
<file path=[Content_Types].xml><?xml version="1.0" encoding="utf-8"?>
<Types xmlns="http://schemas.openxmlformats.org/package/2006/content-types">
  <Default Extension="xml" ContentType="application/xml"/>
  <Default Extension="bin" ContentType="application/vnd.openxmlformats-officedocument.oleObject"/>
  <Default Extension="jpeg" ContentType="image/jpeg"/>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312" w:beforeLines="100" w:after="312" w:afterLines="100" w:line="360" w:lineRule="auto"/>
        <w:jc w:val="center"/>
        <w:rPr>
          <w:rFonts w:hint="eastAsia" w:eastAsia="宋体"/>
          <w:b/>
          <w:bCs/>
          <w:sz w:val="44"/>
          <w:szCs w:val="44"/>
          <w:lang w:val="en-US" w:eastAsia="zh-CN"/>
        </w:rPr>
      </w:pPr>
      <w:bookmarkStart w:id="0" w:name="_Toc3795897"/>
    </w:p>
    <w:p>
      <w:pPr>
        <w:spacing w:before="312" w:beforeLines="100" w:after="312" w:afterLines="100" w:line="360" w:lineRule="auto"/>
        <w:jc w:val="center"/>
        <w:rPr>
          <w:b/>
          <w:bCs/>
          <w:sz w:val="44"/>
          <w:szCs w:val="44"/>
          <w:lang w:val="en-GB"/>
        </w:rPr>
      </w:pPr>
    </w:p>
    <w:p>
      <w:pPr>
        <w:adjustRightInd w:val="0"/>
        <w:snapToGrid w:val="0"/>
        <w:spacing w:line="300" w:lineRule="auto"/>
        <w:jc w:val="center"/>
        <w:rPr>
          <w:rFonts w:hint="eastAsia" w:hAnsi="宋体"/>
          <w:b/>
          <w:sz w:val="48"/>
          <w:szCs w:val="22"/>
          <w:lang w:val="en-GB" w:eastAsia="zh-CN"/>
        </w:rPr>
      </w:pPr>
      <w:r>
        <w:rPr>
          <w:rFonts w:hAnsi="宋体"/>
          <w:b/>
          <w:sz w:val="48"/>
          <w:szCs w:val="22"/>
        </w:rPr>
        <w:t>甘肃省龙首山成矿带红石泉－青山堡地</w:t>
      </w:r>
      <w:r>
        <w:rPr>
          <w:rFonts w:hint="eastAsia" w:hAnsi="宋体"/>
          <w:b/>
          <w:sz w:val="48"/>
          <w:szCs w:val="22"/>
          <w:lang w:val="en-GB"/>
        </w:rPr>
        <w:t>区铀矿资源调查评价与勘查</w:t>
      </w:r>
    </w:p>
    <w:p>
      <w:pPr>
        <w:spacing w:before="156" w:beforeLines="50" w:after="156" w:afterLines="50" w:line="360" w:lineRule="auto"/>
        <w:jc w:val="center"/>
        <w:rPr>
          <w:rFonts w:ascii="华文行楷" w:eastAsia="华文行楷"/>
          <w:sz w:val="72"/>
          <w:szCs w:val="72"/>
          <w:lang w:val="en-GB"/>
        </w:rPr>
      </w:pPr>
      <w:r>
        <w:rPr>
          <w:rFonts w:hint="eastAsia" w:ascii="华文行楷" w:eastAsia="华文行楷"/>
          <w:sz w:val="72"/>
          <w:szCs w:val="72"/>
          <w:lang w:val="en-GB"/>
        </w:rPr>
        <w:t>环境影响报告表</w:t>
      </w:r>
    </w:p>
    <w:p>
      <w:pPr>
        <w:spacing w:line="360" w:lineRule="auto"/>
        <w:rPr>
          <w:sz w:val="28"/>
          <w:szCs w:val="28"/>
          <w:lang w:val="en-GB"/>
        </w:rPr>
      </w:pPr>
    </w:p>
    <w:p>
      <w:pPr>
        <w:spacing w:line="360" w:lineRule="auto"/>
        <w:rPr>
          <w:sz w:val="28"/>
          <w:szCs w:val="28"/>
          <w:lang w:val="en-GB"/>
        </w:rPr>
      </w:pPr>
    </w:p>
    <w:p>
      <w:pPr>
        <w:spacing w:line="360" w:lineRule="auto"/>
        <w:rPr>
          <w:sz w:val="28"/>
          <w:szCs w:val="28"/>
          <w:lang w:val="en-GB"/>
        </w:rPr>
      </w:pPr>
    </w:p>
    <w:p>
      <w:pPr>
        <w:spacing w:line="360" w:lineRule="auto"/>
        <w:rPr>
          <w:sz w:val="28"/>
          <w:szCs w:val="28"/>
          <w:lang w:val="en-GB"/>
        </w:rPr>
      </w:pPr>
    </w:p>
    <w:p>
      <w:pPr>
        <w:spacing w:line="360" w:lineRule="auto"/>
        <w:rPr>
          <w:sz w:val="28"/>
          <w:szCs w:val="28"/>
          <w:lang w:val="en-GB"/>
        </w:rPr>
      </w:pPr>
    </w:p>
    <w:p>
      <w:pPr>
        <w:spacing w:line="360" w:lineRule="auto"/>
        <w:rPr>
          <w:sz w:val="28"/>
          <w:szCs w:val="28"/>
          <w:lang w:val="en-GB"/>
        </w:rPr>
      </w:pPr>
    </w:p>
    <w:p>
      <w:pPr>
        <w:spacing w:line="360" w:lineRule="auto"/>
        <w:rPr>
          <w:sz w:val="28"/>
          <w:szCs w:val="28"/>
          <w:lang w:val="en-GB"/>
        </w:rPr>
      </w:pPr>
    </w:p>
    <w:p>
      <w:pPr>
        <w:spacing w:line="360" w:lineRule="auto"/>
        <w:ind w:left="1260" w:leftChars="600"/>
        <w:rPr>
          <w:sz w:val="28"/>
          <w:szCs w:val="28"/>
          <w:lang w:val="en-GB"/>
        </w:rPr>
      </w:pPr>
      <w:r>
        <w:rPr>
          <w:rFonts w:hint="eastAsia"/>
          <w:sz w:val="28"/>
          <w:szCs w:val="28"/>
          <w:lang w:val="en-GB"/>
        </w:rPr>
        <w:t>建设单位：核工业二</w:t>
      </w:r>
      <w:r>
        <w:rPr>
          <w:rFonts w:hint="eastAsia"/>
          <w:sz w:val="28"/>
          <w:szCs w:val="28"/>
          <w:lang w:val="en-GB" w:eastAsia="zh-CN"/>
        </w:rPr>
        <w:t>〇</w:t>
      </w:r>
      <w:r>
        <w:rPr>
          <w:rFonts w:hint="eastAsia"/>
          <w:sz w:val="28"/>
          <w:szCs w:val="28"/>
          <w:lang w:val="en-GB"/>
        </w:rPr>
        <w:t>三研究所</w:t>
      </w:r>
      <w:r>
        <w:rPr>
          <w:rFonts w:hint="eastAsia"/>
          <w:sz w:val="28"/>
          <w:szCs w:val="28"/>
          <w:lang w:val="en-GB" w:eastAsia="zh-CN"/>
        </w:rPr>
        <w:t>（</w:t>
      </w:r>
      <w:r>
        <w:rPr>
          <w:rFonts w:hint="eastAsia"/>
          <w:sz w:val="28"/>
          <w:szCs w:val="28"/>
          <w:lang w:val="en-US" w:eastAsia="zh-CN"/>
        </w:rPr>
        <w:t>盖章</w:t>
      </w:r>
      <w:r>
        <w:rPr>
          <w:rFonts w:hint="eastAsia"/>
          <w:sz w:val="28"/>
          <w:szCs w:val="28"/>
          <w:lang w:val="en-GB" w:eastAsia="zh-CN"/>
        </w:rPr>
        <w:t>）</w:t>
      </w:r>
    </w:p>
    <w:p>
      <w:pPr>
        <w:spacing w:line="360" w:lineRule="auto"/>
        <w:ind w:left="1260" w:leftChars="600"/>
        <w:rPr>
          <w:sz w:val="28"/>
          <w:szCs w:val="28"/>
          <w:lang w:val="en-GB"/>
        </w:rPr>
      </w:pPr>
      <w:r>
        <w:rPr>
          <w:rFonts w:hint="eastAsia"/>
          <w:sz w:val="28"/>
          <w:szCs w:val="28"/>
          <w:lang w:val="en-GB"/>
        </w:rPr>
        <w:t>法人代表：王乐力</w:t>
      </w:r>
    </w:p>
    <w:p>
      <w:pPr>
        <w:spacing w:line="360" w:lineRule="auto"/>
        <w:ind w:left="1260" w:leftChars="600"/>
        <w:rPr>
          <w:sz w:val="28"/>
          <w:szCs w:val="28"/>
          <w:lang w:val="en-GB"/>
        </w:rPr>
      </w:pPr>
      <w:r>
        <w:rPr>
          <w:rFonts w:hint="eastAsia"/>
          <w:sz w:val="28"/>
          <w:szCs w:val="28"/>
          <w:lang w:val="en-GB"/>
        </w:rPr>
        <w:t>通讯地址：陕西省西咸新区沣东新城科源三路8</w:t>
      </w:r>
      <w:r>
        <w:rPr>
          <w:sz w:val="28"/>
          <w:szCs w:val="28"/>
          <w:lang w:val="en-GB"/>
        </w:rPr>
        <w:t>69</w:t>
      </w:r>
      <w:r>
        <w:rPr>
          <w:rFonts w:hint="eastAsia"/>
          <w:sz w:val="28"/>
          <w:szCs w:val="28"/>
          <w:lang w:val="en-GB"/>
        </w:rPr>
        <w:t>号</w:t>
      </w:r>
    </w:p>
    <w:p>
      <w:pPr>
        <w:spacing w:line="360" w:lineRule="auto"/>
        <w:ind w:left="1260" w:leftChars="600"/>
        <w:rPr>
          <w:sz w:val="28"/>
          <w:szCs w:val="28"/>
          <w:lang w:val="en-GB"/>
        </w:rPr>
      </w:pPr>
      <w:r>
        <w:rPr>
          <w:rFonts w:hint="eastAsia"/>
          <w:sz w:val="28"/>
          <w:szCs w:val="28"/>
          <w:lang w:val="en-GB"/>
        </w:rPr>
        <w:t>邮政编码：7</w:t>
      </w:r>
      <w:r>
        <w:rPr>
          <w:sz w:val="28"/>
          <w:szCs w:val="28"/>
          <w:lang w:val="en-GB"/>
        </w:rPr>
        <w:t>10086</w:t>
      </w:r>
    </w:p>
    <w:p>
      <w:pPr>
        <w:outlineLvl w:val="0"/>
        <w:rPr>
          <w:rFonts w:eastAsia="黑体"/>
          <w:w w:val="95"/>
          <w:sz w:val="32"/>
        </w:rPr>
        <w:sectPr>
          <w:pgSz w:w="11906" w:h="16838"/>
          <w:pgMar w:top="1440" w:right="18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pPr>
    </w:p>
    <w:p>
      <w:pPr>
        <w:outlineLvl w:val="0"/>
        <w:rPr>
          <w:rFonts w:eastAsia="黑体"/>
          <w:w w:val="95"/>
          <w:sz w:val="32"/>
        </w:rPr>
        <w:sectPr>
          <w:pgSz w:w="11906" w:h="16838"/>
          <w:pgMar w:top="1440" w:right="18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pPr>
    </w:p>
    <w:p>
      <w:pPr>
        <w:outlineLvl w:val="0"/>
        <w:rPr>
          <w:rFonts w:eastAsia="黑体"/>
          <w:color w:val="000000" w:themeColor="text1"/>
          <w:w w:val="95"/>
          <w:sz w:val="32"/>
          <w14:textFill>
            <w14:solidFill>
              <w14:schemeClr w14:val="tx1"/>
            </w14:solidFill>
          </w14:textFill>
        </w:rPr>
      </w:pPr>
      <w:r>
        <w:rPr>
          <w:rFonts w:hint="eastAsia" w:eastAsia="黑体"/>
          <w:color w:val="000000" w:themeColor="text1"/>
          <w:w w:val="95"/>
          <w:sz w:val="32"/>
          <w:lang w:val="en-US" w:eastAsia="zh-CN"/>
          <w14:textFill>
            <w14:solidFill>
              <w14:schemeClr w14:val="tx1"/>
            </w14:solidFill>
          </w14:textFill>
        </w:rPr>
        <w:t>一、</w:t>
      </w:r>
      <w:r>
        <w:rPr>
          <w:rFonts w:eastAsia="黑体"/>
          <w:color w:val="000000" w:themeColor="text1"/>
          <w:w w:val="95"/>
          <w:sz w:val="32"/>
          <w14:textFill>
            <w14:solidFill>
              <w14:schemeClr w14:val="tx1"/>
            </w14:solidFill>
          </w14:textFill>
        </w:rPr>
        <w:t>建设项目基本情况</w:t>
      </w:r>
      <w:bookmarkEnd w:id="0"/>
    </w:p>
    <w:tbl>
      <w:tblPr>
        <w:tblStyle w:val="14"/>
        <w:tblW w:w="4903"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1823"/>
        <w:gridCol w:w="2574"/>
        <w:gridCol w:w="1347"/>
        <w:gridCol w:w="1654"/>
        <w:gridCol w:w="1419"/>
        <w:gridCol w:w="1145"/>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54" w:hRule="atLeast"/>
          <w:jc w:val="center"/>
        </w:trPr>
        <w:tc>
          <w:tcPr>
            <w:tcW w:w="915" w:type="pct"/>
            <w:vAlign w:val="center"/>
          </w:tcPr>
          <w:p>
            <w:pPr>
              <w:jc w:val="center"/>
              <w:rPr>
                <w:rFonts w:eastAsia="楷体_GB2312"/>
                <w:color w:val="000000" w:themeColor="text1"/>
                <w:sz w:val="24"/>
                <w14:textFill>
                  <w14:solidFill>
                    <w14:schemeClr w14:val="tx1"/>
                  </w14:solidFill>
                </w14:textFill>
              </w:rPr>
            </w:pPr>
            <w:r>
              <w:rPr>
                <w:color w:val="000000" w:themeColor="text1"/>
                <w:sz w:val="24"/>
                <w14:textFill>
                  <w14:solidFill>
                    <w14:schemeClr w14:val="tx1"/>
                  </w14:solidFill>
                </w14:textFill>
              </w:rPr>
              <w:t>项目名称</w:t>
            </w:r>
          </w:p>
        </w:tc>
        <w:tc>
          <w:tcPr>
            <w:tcW w:w="4084" w:type="pct"/>
            <w:gridSpan w:val="5"/>
            <w:vAlign w:val="center"/>
          </w:tcPr>
          <w:p>
            <w:pPr>
              <w:jc w:val="center"/>
              <w:rPr>
                <w:rFonts w:hint="eastAsia" w:eastAsia="宋体"/>
                <w:color w:val="000000" w:themeColor="text1"/>
                <w:sz w:val="24"/>
                <w:lang w:val="en-GB" w:eastAsia="zh-CN"/>
                <w14:textFill>
                  <w14:solidFill>
                    <w14:schemeClr w14:val="tx1"/>
                  </w14:solidFill>
                </w14:textFill>
              </w:rPr>
            </w:pPr>
            <w:r>
              <w:rPr>
                <w:rFonts w:hint="eastAsia"/>
                <w:color w:val="000000" w:themeColor="text1"/>
                <w:sz w:val="24"/>
                <w:lang w:val="en-GB"/>
                <w14:textFill>
                  <w14:solidFill>
                    <w14:schemeClr w14:val="tx1"/>
                  </w14:solidFill>
                </w14:textFill>
              </w:rPr>
              <w:t>甘肃省龙首山成矿带红石泉－青山堡地区铀矿资源调查评价与勘查</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54" w:hRule="atLeast"/>
          <w:jc w:val="center"/>
        </w:trPr>
        <w:tc>
          <w:tcPr>
            <w:tcW w:w="915"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建设单位</w:t>
            </w:r>
          </w:p>
        </w:tc>
        <w:tc>
          <w:tcPr>
            <w:tcW w:w="4084" w:type="pct"/>
            <w:gridSpan w:val="5"/>
            <w:vAlign w:val="center"/>
          </w:tcPr>
          <w:p>
            <w:pPr>
              <w:jc w:val="center"/>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核工业二</w:t>
            </w:r>
            <w:r>
              <w:rPr>
                <w:rFonts w:hint="eastAsia"/>
                <w:color w:val="000000" w:themeColor="text1"/>
                <w:sz w:val="24"/>
                <w:lang w:val="en-US" w:eastAsia="zh-CN"/>
                <w14:textFill>
                  <w14:solidFill>
                    <w14:schemeClr w14:val="tx1"/>
                  </w14:solidFill>
                </w14:textFill>
              </w:rPr>
              <w:t>O</w:t>
            </w:r>
            <w:r>
              <w:rPr>
                <w:rFonts w:hint="eastAsia"/>
                <w:color w:val="000000" w:themeColor="text1"/>
                <w:sz w:val="24"/>
                <w:lang w:val="en-GB"/>
                <w14:textFill>
                  <w14:solidFill>
                    <w14:schemeClr w14:val="tx1"/>
                  </w14:solidFill>
                </w14:textFill>
              </w:rPr>
              <w:t>三研究所</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54" w:hRule="atLeast"/>
          <w:jc w:val="center"/>
        </w:trPr>
        <w:tc>
          <w:tcPr>
            <w:tcW w:w="915" w:type="pct"/>
            <w:vAlign w:val="center"/>
          </w:tcPr>
          <w:p>
            <w:pPr>
              <w:jc w:val="center"/>
              <w:rPr>
                <w:color w:val="000000" w:themeColor="text1"/>
                <w:sz w:val="24"/>
                <w14:textFill>
                  <w14:solidFill>
                    <w14:schemeClr w14:val="tx1"/>
                  </w14:solidFill>
                </w14:textFill>
              </w:rPr>
            </w:pPr>
            <w:bookmarkStart w:id="1" w:name="_Hlk519687509"/>
            <w:r>
              <w:rPr>
                <w:color w:val="000000" w:themeColor="text1"/>
                <w:sz w:val="24"/>
                <w14:textFill>
                  <w14:solidFill>
                    <w14:schemeClr w14:val="tx1"/>
                  </w14:solidFill>
                </w14:textFill>
              </w:rPr>
              <w:t>法人代表</w:t>
            </w:r>
            <w:bookmarkEnd w:id="1"/>
          </w:p>
        </w:tc>
        <w:tc>
          <w:tcPr>
            <w:tcW w:w="1968" w:type="pct"/>
            <w:gridSpan w:val="2"/>
            <w:vAlign w:val="center"/>
          </w:tcPr>
          <w:p>
            <w:pPr>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王乐力</w:t>
            </w:r>
          </w:p>
        </w:tc>
        <w:tc>
          <w:tcPr>
            <w:tcW w:w="830"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联系人</w:t>
            </w:r>
          </w:p>
        </w:tc>
        <w:tc>
          <w:tcPr>
            <w:tcW w:w="1286" w:type="pct"/>
            <w:gridSpan w:val="2"/>
            <w:vAlign w:val="center"/>
          </w:tcPr>
          <w:p>
            <w:pPr>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王江波</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54" w:hRule="atLeast"/>
          <w:jc w:val="center"/>
        </w:trPr>
        <w:tc>
          <w:tcPr>
            <w:tcW w:w="915"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通讯地址</w:t>
            </w:r>
          </w:p>
        </w:tc>
        <w:tc>
          <w:tcPr>
            <w:tcW w:w="4084" w:type="pct"/>
            <w:gridSpan w:val="5"/>
            <w:vAlign w:val="center"/>
          </w:tcPr>
          <w:p>
            <w:pPr>
              <w:jc w:val="center"/>
              <w:rPr>
                <w:color w:val="000000" w:themeColor="text1"/>
                <w:sz w:val="24"/>
                <w14:textFill>
                  <w14:solidFill>
                    <w14:schemeClr w14:val="tx1"/>
                  </w14:solidFill>
                </w14:textFill>
              </w:rPr>
            </w:pPr>
            <w:r>
              <w:rPr>
                <w:rFonts w:hint="eastAsia"/>
                <w:color w:val="000000" w:themeColor="text1"/>
                <w:sz w:val="24"/>
                <w:lang w:val="en-GB"/>
                <w14:textFill>
                  <w14:solidFill>
                    <w14:schemeClr w14:val="tx1"/>
                  </w14:solidFill>
                </w14:textFill>
              </w:rPr>
              <w:t>陕西省</w:t>
            </w:r>
            <w:r>
              <w:rPr>
                <w:rFonts w:hint="eastAsia"/>
                <w:color w:val="000000" w:themeColor="text1"/>
                <w:sz w:val="24"/>
                <w14:textFill>
                  <w14:solidFill>
                    <w14:schemeClr w14:val="tx1"/>
                  </w14:solidFill>
                </w14:textFill>
              </w:rPr>
              <w:t>西咸新区沣东新城科源三路869号</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915"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联系电话</w:t>
            </w:r>
          </w:p>
        </w:tc>
        <w:tc>
          <w:tcPr>
            <w:tcW w:w="1292" w:type="pct"/>
            <w:vAlign w:val="center"/>
          </w:tcPr>
          <w:p>
            <w:pPr>
              <w:jc w:val="center"/>
              <w:rPr>
                <w:rFonts w:eastAsia="楷体_GB2312"/>
                <w:color w:val="000000" w:themeColor="text1"/>
                <w:sz w:val="24"/>
                <w14:textFill>
                  <w14:solidFill>
                    <w14:schemeClr w14:val="tx1"/>
                  </w14:solidFill>
                </w14:textFill>
              </w:rPr>
            </w:pPr>
            <w:r>
              <w:rPr>
                <w:rFonts w:hint="eastAsia" w:eastAsia="楷体_GB2312"/>
                <w:color w:val="000000" w:themeColor="text1"/>
                <w:sz w:val="24"/>
                <w14:textFill>
                  <w14:solidFill>
                    <w14:schemeClr w14:val="tx1"/>
                  </w14:solidFill>
                </w14:textFill>
              </w:rPr>
              <w:t>029-89101611</w:t>
            </w:r>
          </w:p>
        </w:tc>
        <w:tc>
          <w:tcPr>
            <w:tcW w:w="676"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传真</w:t>
            </w:r>
          </w:p>
        </w:tc>
        <w:tc>
          <w:tcPr>
            <w:tcW w:w="830" w:type="pct"/>
            <w:vAlign w:val="center"/>
          </w:tcPr>
          <w:p>
            <w:pPr>
              <w:jc w:val="center"/>
              <w:rPr>
                <w:rFonts w:hint="eastAsia" w:eastAsia="楷体_GB2312"/>
                <w:color w:val="000000" w:themeColor="text1"/>
                <w:sz w:val="24"/>
                <w:lang w:eastAsia="zh-CN"/>
                <w14:textFill>
                  <w14:solidFill>
                    <w14:schemeClr w14:val="tx1"/>
                  </w14:solidFill>
                </w14:textFill>
              </w:rPr>
            </w:pPr>
            <w:r>
              <w:rPr>
                <w:rFonts w:hint="eastAsia" w:eastAsia="楷体_GB2312"/>
                <w:color w:val="000000" w:themeColor="text1"/>
                <w:sz w:val="24"/>
                <w:lang w:eastAsia="zh-CN"/>
                <w14:textFill>
                  <w14:solidFill>
                    <w14:schemeClr w14:val="tx1"/>
                  </w14:solidFill>
                </w14:textFill>
              </w:rPr>
              <w:t>—</w:t>
            </w:r>
          </w:p>
        </w:tc>
        <w:tc>
          <w:tcPr>
            <w:tcW w:w="712"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邮政编码</w:t>
            </w:r>
          </w:p>
        </w:tc>
        <w:tc>
          <w:tcPr>
            <w:tcW w:w="573" w:type="pct"/>
            <w:vAlign w:val="center"/>
          </w:tcPr>
          <w:p>
            <w:pPr>
              <w:jc w:val="center"/>
              <w:rPr>
                <w:rFonts w:eastAsia="楷体_GB2312"/>
                <w:color w:val="000000" w:themeColor="text1"/>
                <w:sz w:val="24"/>
                <w14:textFill>
                  <w14:solidFill>
                    <w14:schemeClr w14:val="tx1"/>
                  </w14:solidFill>
                </w14:textFill>
              </w:rPr>
            </w:pPr>
            <w:r>
              <w:rPr>
                <w:rFonts w:eastAsia="楷体_GB2312"/>
                <w:color w:val="000000" w:themeColor="text1"/>
                <w:sz w:val="24"/>
                <w14:textFill>
                  <w14:solidFill>
                    <w14:schemeClr w14:val="tx1"/>
                  </w14:solidFill>
                </w14:textFill>
              </w:rPr>
              <w:t>71</w:t>
            </w:r>
            <w:r>
              <w:rPr>
                <w:rFonts w:hint="eastAsia" w:eastAsia="楷体_GB2312"/>
                <w:color w:val="000000" w:themeColor="text1"/>
                <w:sz w:val="24"/>
                <w14:textFill>
                  <w14:solidFill>
                    <w14:schemeClr w14:val="tx1"/>
                  </w14:solidFill>
                </w14:textFill>
              </w:rPr>
              <w:t>0086</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54" w:hRule="atLeast"/>
          <w:jc w:val="center"/>
        </w:trPr>
        <w:tc>
          <w:tcPr>
            <w:tcW w:w="915"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建设地点</w:t>
            </w:r>
          </w:p>
        </w:tc>
        <w:tc>
          <w:tcPr>
            <w:tcW w:w="4084" w:type="pct"/>
            <w:gridSpan w:val="5"/>
            <w:vAlign w:val="center"/>
          </w:tcPr>
          <w:p>
            <w:pPr>
              <w:jc w:val="left"/>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val="en-GB"/>
                <w14:textFill>
                  <w14:solidFill>
                    <w14:schemeClr w14:val="tx1"/>
                  </w14:solidFill>
                </w14:textFill>
              </w:rPr>
              <w:t>行政</w:t>
            </w:r>
            <w:r>
              <w:rPr>
                <w:rFonts w:hint="eastAsia"/>
                <w:color w:val="000000" w:themeColor="text1"/>
                <w:sz w:val="24"/>
                <w:lang w:val="en-US" w:eastAsia="zh-CN"/>
                <w14:textFill>
                  <w14:solidFill>
                    <w14:schemeClr w14:val="tx1"/>
                  </w14:solidFill>
                </w14:textFill>
              </w:rPr>
              <w:t>区划隶属于</w:t>
            </w:r>
            <w:r>
              <w:rPr>
                <w:rFonts w:hint="eastAsia" w:cs="Times New Roman"/>
                <w:bCs/>
                <w:color w:val="000000" w:themeColor="text1"/>
                <w:sz w:val="24"/>
                <w:szCs w:val="20"/>
                <w:lang w:val="en-US" w:eastAsia="zh-CN"/>
                <w14:textFill>
                  <w14:solidFill>
                    <w14:schemeClr w14:val="tx1"/>
                  </w14:solidFill>
                </w14:textFill>
              </w:rPr>
              <w:t>甘肃省张</w:t>
            </w:r>
            <w:r>
              <w:rPr>
                <w:rFonts w:hint="eastAsia"/>
                <w:color w:val="000000" w:themeColor="text1"/>
                <w:sz w:val="24"/>
                <w:lang w:val="en-US" w:eastAsia="zh-CN"/>
                <w14:textFill>
                  <w14:solidFill>
                    <w14:schemeClr w14:val="tx1"/>
                  </w14:solidFill>
                </w14:textFill>
              </w:rPr>
              <w:t>掖市（山丹县）、金昌市（金川区和永昌县）</w:t>
            </w:r>
            <w:r>
              <w:rPr>
                <w:rFonts w:hint="eastAsia" w:cs="Times New Roman"/>
                <w:bCs/>
                <w:color w:val="000000" w:themeColor="text1"/>
                <w:sz w:val="24"/>
                <w:szCs w:val="20"/>
                <w:lang w:val="en-US" w:eastAsia="zh-CN"/>
                <w14:textFill>
                  <w14:solidFill>
                    <w14:schemeClr w14:val="tx1"/>
                  </w14:solidFill>
                </w14:textFill>
              </w:rPr>
              <w:t>及内蒙古自治区阿拉善右旗管辖</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54" w:hRule="atLeast"/>
          <w:jc w:val="center"/>
        </w:trPr>
        <w:tc>
          <w:tcPr>
            <w:tcW w:w="915"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立项审批部门</w:t>
            </w:r>
          </w:p>
        </w:tc>
        <w:tc>
          <w:tcPr>
            <w:tcW w:w="1968" w:type="pct"/>
            <w:gridSpan w:val="2"/>
            <w:vAlign w:val="center"/>
          </w:tcPr>
          <w:p>
            <w:pPr>
              <w:jc w:val="center"/>
              <w:rPr>
                <w:color w:val="000000" w:themeColor="text1"/>
                <w:sz w:val="24"/>
                <w14:textFill>
                  <w14:solidFill>
                    <w14:schemeClr w14:val="tx1"/>
                  </w14:solidFill>
                </w14:textFill>
              </w:rPr>
            </w:pPr>
            <w:r>
              <w:rPr>
                <w:rFonts w:hint="eastAsia" w:ascii="宋体" w:hAnsi="宋体" w:cs="宋体"/>
                <w:color w:val="000000" w:themeColor="text1"/>
                <w:sz w:val="24"/>
                <w14:textFill>
                  <w14:solidFill>
                    <w14:schemeClr w14:val="tx1"/>
                  </w14:solidFill>
                </w14:textFill>
              </w:rPr>
              <w:t>中国核工业地质局</w:t>
            </w:r>
          </w:p>
        </w:tc>
        <w:tc>
          <w:tcPr>
            <w:tcW w:w="830"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批准文号</w:t>
            </w:r>
          </w:p>
        </w:tc>
        <w:tc>
          <w:tcPr>
            <w:tcW w:w="1286" w:type="pct"/>
            <w:gridSpan w:val="2"/>
            <w:vAlign w:val="center"/>
          </w:tcPr>
          <w:p>
            <w:pPr>
              <w:jc w:val="center"/>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2022-20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775" w:hRule="atLeast"/>
          <w:jc w:val="center"/>
        </w:trPr>
        <w:tc>
          <w:tcPr>
            <w:tcW w:w="915"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建设性质</w:t>
            </w:r>
          </w:p>
        </w:tc>
        <w:tc>
          <w:tcPr>
            <w:tcW w:w="1968" w:type="pct"/>
            <w:gridSpan w:val="2"/>
            <w:vAlign w:val="center"/>
          </w:tcPr>
          <w:p>
            <w:pPr>
              <w:jc w:val="center"/>
              <w:rPr>
                <w:rFonts w:eastAsia="楷体_GB2312"/>
                <w:color w:val="000000" w:themeColor="text1"/>
                <w:sz w:val="24"/>
                <w:bdr w:val="single" w:color="auto" w:sz="4" w:space="0"/>
                <w14:textFill>
                  <w14:solidFill>
                    <w14:schemeClr w14:val="tx1"/>
                  </w14:solidFill>
                </w14:textFill>
              </w:rPr>
            </w:pPr>
            <w:r>
              <w:rPr>
                <w:rFonts w:ascii="Times New Roman" w:cs="Times New Roman"/>
                <w:sz w:val="24"/>
                <w:szCs w:val="24"/>
                <w:lang w:eastAsia="zh-CN"/>
              </w:rPr>
              <w:t>新建</w:t>
            </w:r>
            <w:r>
              <w:rPr>
                <w:rFonts w:ascii="Times New Roman" w:hAnsi="Times New Roman" w:cs="Times New Roman"/>
                <w:sz w:val="24"/>
                <w:szCs w:val="24"/>
              </w:rPr>
              <w:sym w:font="Wingdings 2" w:char="0052"/>
            </w:r>
            <w:r>
              <w:rPr>
                <w:rFonts w:ascii="Times New Roman" w:cs="Times New Roman"/>
                <w:sz w:val="24"/>
                <w:szCs w:val="24"/>
                <w:lang w:eastAsia="zh-CN"/>
              </w:rPr>
              <w:t>扩建</w:t>
            </w:r>
            <w:r>
              <w:rPr>
                <w:rFonts w:ascii="Times New Roman" w:hAnsi="Times New Roman" w:cs="Times New Roman"/>
                <w:sz w:val="24"/>
                <w:szCs w:val="24"/>
                <w:lang w:eastAsia="zh-CN"/>
              </w:rPr>
              <w:sym w:font="Wingdings 2" w:char="00A3"/>
            </w:r>
            <w:r>
              <w:rPr>
                <w:rFonts w:ascii="Times New Roman" w:cs="Times New Roman"/>
                <w:sz w:val="24"/>
                <w:szCs w:val="24"/>
                <w:lang w:eastAsia="zh-CN"/>
              </w:rPr>
              <w:t>改建</w:t>
            </w:r>
            <w:r>
              <w:rPr>
                <w:rFonts w:ascii="Times New Roman" w:hAnsi="Times New Roman" w:cs="Times New Roman"/>
                <w:sz w:val="24"/>
                <w:szCs w:val="24"/>
                <w:lang w:eastAsia="zh-CN"/>
              </w:rPr>
              <w:sym w:font="Wingdings 2" w:char="00A3"/>
            </w:r>
            <w:r>
              <w:rPr>
                <w:rFonts w:ascii="Times New Roman" w:cs="Times New Roman"/>
                <w:sz w:val="24"/>
                <w:szCs w:val="24"/>
                <w:lang w:eastAsia="zh-CN"/>
              </w:rPr>
              <w:t>技改</w:t>
            </w:r>
            <w:r>
              <w:rPr>
                <w:rFonts w:ascii="Times New Roman" w:hAnsi="Times New Roman" w:cs="Times New Roman"/>
                <w:sz w:val="24"/>
                <w:szCs w:val="24"/>
                <w:lang w:eastAsia="zh-CN"/>
              </w:rPr>
              <w:sym w:font="Wingdings 2" w:char="00A3"/>
            </w:r>
          </w:p>
        </w:tc>
        <w:tc>
          <w:tcPr>
            <w:tcW w:w="830"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行业类别</w:t>
            </w:r>
          </w:p>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及代码</w:t>
            </w:r>
          </w:p>
        </w:tc>
        <w:tc>
          <w:tcPr>
            <w:tcW w:w="1286" w:type="pct"/>
            <w:gridSpan w:val="2"/>
            <w:vAlign w:val="center"/>
          </w:tcPr>
          <w:p>
            <w:pPr>
              <w:jc w:val="center"/>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M7471</w:t>
            </w:r>
          </w:p>
          <w:p>
            <w:pPr>
              <w:jc w:val="center"/>
              <w:rPr>
                <w:color w:val="000000" w:themeColor="text1"/>
                <w:sz w:val="24"/>
                <w:lang w:val="en-GB"/>
                <w14:textFill>
                  <w14:solidFill>
                    <w14:schemeClr w14:val="tx1"/>
                  </w14:solidFill>
                </w14:textFill>
              </w:rPr>
            </w:pPr>
            <w:r>
              <w:rPr>
                <w:rFonts w:hint="eastAsia"/>
                <w:color w:val="000000" w:themeColor="text1"/>
                <w:sz w:val="24"/>
                <w:lang w:val="en-GB" w:eastAsia="zh-CN"/>
                <w14:textFill>
                  <w14:solidFill>
                    <w14:schemeClr w14:val="tx1"/>
                  </w14:solidFill>
                </w14:textFill>
              </w:rPr>
              <w:t>能源矿产地质勘查</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758" w:hRule="atLeast"/>
          <w:jc w:val="center"/>
        </w:trPr>
        <w:tc>
          <w:tcPr>
            <w:tcW w:w="915"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占地面积</w:t>
            </w:r>
          </w:p>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(平方米)</w:t>
            </w:r>
          </w:p>
        </w:tc>
        <w:tc>
          <w:tcPr>
            <w:tcW w:w="1968" w:type="pct"/>
            <w:gridSpan w:val="2"/>
            <w:vAlign w:val="center"/>
          </w:tcPr>
          <w:p>
            <w:pPr>
              <w:jc w:val="center"/>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21900</w:t>
            </w:r>
          </w:p>
        </w:tc>
        <w:tc>
          <w:tcPr>
            <w:tcW w:w="830"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绿化面积</w:t>
            </w:r>
          </w:p>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(平方米)</w:t>
            </w:r>
          </w:p>
        </w:tc>
        <w:tc>
          <w:tcPr>
            <w:tcW w:w="1286" w:type="pct"/>
            <w:gridSpan w:val="2"/>
            <w:vAlign w:val="center"/>
          </w:tcPr>
          <w:p>
            <w:pPr>
              <w:jc w:val="center"/>
              <w:rPr>
                <w:rFonts w:hint="default" w:eastAsia="宋体"/>
                <w:color w:val="000000" w:themeColor="text1"/>
                <w:sz w:val="24"/>
                <w:highlight w:val="yellow"/>
                <w:lang w:val="en-US" w:eastAsia="zh-CN"/>
                <w14:textFill>
                  <w14:solidFill>
                    <w14:schemeClr w14:val="tx1"/>
                  </w14:solidFill>
                </w14:textFill>
              </w:rPr>
            </w:pPr>
            <w:r>
              <w:rPr>
                <w:rFonts w:hint="eastAsia" w:cs="Times New Roman"/>
                <w:color w:val="000000" w:themeColor="text1"/>
                <w:sz w:val="24"/>
                <w:lang w:val="en-US" w:eastAsia="zh-CN"/>
                <w14:textFill>
                  <w14:solidFill>
                    <w14:schemeClr w14:val="tx1"/>
                  </w14:solidFill>
                </w14:textFill>
              </w:rPr>
              <w:t>4380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67" w:hRule="atLeast"/>
          <w:jc w:val="center"/>
        </w:trPr>
        <w:tc>
          <w:tcPr>
            <w:tcW w:w="915"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总投资</w:t>
            </w:r>
          </w:p>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(万元)</w:t>
            </w:r>
          </w:p>
        </w:tc>
        <w:tc>
          <w:tcPr>
            <w:tcW w:w="1968" w:type="pct"/>
            <w:gridSpan w:val="2"/>
            <w:vAlign w:val="center"/>
          </w:tcPr>
          <w:p>
            <w:pPr>
              <w:jc w:val="center"/>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7690</w:t>
            </w:r>
          </w:p>
        </w:tc>
        <w:tc>
          <w:tcPr>
            <w:tcW w:w="830"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环保投资</w:t>
            </w:r>
          </w:p>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(万元)</w:t>
            </w:r>
          </w:p>
        </w:tc>
        <w:tc>
          <w:tcPr>
            <w:tcW w:w="1286" w:type="pct"/>
            <w:gridSpan w:val="2"/>
            <w:vAlign w:val="center"/>
          </w:tcPr>
          <w:p>
            <w:pPr>
              <w:jc w:val="center"/>
              <w:rPr>
                <w:rFonts w:hint="default" w:eastAsia="楷体_GB2312"/>
                <w:color w:val="000000" w:themeColor="text1"/>
                <w:sz w:val="24"/>
                <w:highlight w:val="yellow"/>
                <w:lang w:val="en-US" w:eastAsia="zh-CN"/>
                <w14:textFill>
                  <w14:solidFill>
                    <w14:schemeClr w14:val="tx1"/>
                  </w14:solidFill>
                </w14:textFill>
              </w:rPr>
            </w:pPr>
            <w:r>
              <w:rPr>
                <w:rFonts w:hint="default" w:ascii="Times New Roman" w:hAnsi="Times New Roman" w:cs="Times New Roman"/>
                <w:color w:val="000000" w:themeColor="text1"/>
                <w:sz w:val="24"/>
                <w:lang w:val="en-US" w:eastAsia="zh-CN"/>
                <w14:textFill>
                  <w14:solidFill>
                    <w14:schemeClr w14:val="tx1"/>
                  </w14:solidFill>
                </w14:textFill>
              </w:rPr>
              <w:t>573.4</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915"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环保投资占</w:t>
            </w:r>
          </w:p>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总投资比例</w:t>
            </w:r>
          </w:p>
        </w:tc>
        <w:tc>
          <w:tcPr>
            <w:tcW w:w="1968" w:type="pct"/>
            <w:gridSpan w:val="2"/>
            <w:vAlign w:val="center"/>
          </w:tcPr>
          <w:p>
            <w:pPr>
              <w:jc w:val="center"/>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7.46%</w:t>
            </w:r>
          </w:p>
        </w:tc>
        <w:tc>
          <w:tcPr>
            <w:tcW w:w="830"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预期投</w:t>
            </w:r>
            <w:r>
              <w:rPr>
                <w:rFonts w:hint="eastAsia"/>
                <w:color w:val="000000" w:themeColor="text1"/>
                <w:sz w:val="24"/>
                <w14:textFill>
                  <w14:solidFill>
                    <w14:schemeClr w14:val="tx1"/>
                  </w14:solidFill>
                </w14:textFill>
              </w:rPr>
              <w:t>产</w:t>
            </w:r>
          </w:p>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日期</w:t>
            </w:r>
          </w:p>
        </w:tc>
        <w:tc>
          <w:tcPr>
            <w:tcW w:w="1286" w:type="pct"/>
            <w:gridSpan w:val="2"/>
            <w:vAlign w:val="center"/>
          </w:tcPr>
          <w:p>
            <w:pPr>
              <w:jc w:val="center"/>
              <w:rPr>
                <w:rFonts w:hint="default" w:eastAsia="楷体_GB2312"/>
                <w:color w:val="000000" w:themeColor="text1"/>
                <w:sz w:val="24"/>
                <w:lang w:val="en-US" w:eastAsia="zh-CN"/>
                <w14:textFill>
                  <w14:solidFill>
                    <w14:schemeClr w14:val="tx1"/>
                  </w14:solidFill>
                </w14:textFill>
              </w:rPr>
            </w:pPr>
            <w:r>
              <w:rPr>
                <w:rFonts w:hint="eastAsia" w:ascii="Times New Roman" w:hAnsi="Times New Roman" w:cs="Times New Roman"/>
                <w:color w:val="000000" w:themeColor="text1"/>
                <w:sz w:val="24"/>
                <w:lang w:val="en-US" w:eastAsia="zh-CN"/>
                <w14:textFill>
                  <w14:solidFill>
                    <w14:schemeClr w14:val="tx1"/>
                  </w14:solidFill>
                </w14:textFill>
              </w:rPr>
              <w:t>2022年4月</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5000" w:type="pct"/>
            <w:gridSpan w:val="6"/>
            <w:vAlign w:val="center"/>
          </w:tcPr>
          <w:p>
            <w:pPr>
              <w:spacing w:line="360" w:lineRule="auto"/>
              <w:rPr>
                <w:rFonts w:eastAsia="黑体"/>
                <w:color w:val="000000" w:themeColor="text1"/>
                <w:w w:val="95"/>
                <w:sz w:val="28"/>
                <w14:textFill>
                  <w14:solidFill>
                    <w14:schemeClr w14:val="tx1"/>
                  </w14:solidFill>
                </w14:textFill>
              </w:rPr>
            </w:pPr>
            <w:r>
              <w:rPr>
                <w:rFonts w:eastAsia="黑体"/>
                <w:color w:val="000000" w:themeColor="text1"/>
                <w:w w:val="95"/>
                <w:sz w:val="28"/>
                <w14:textFill>
                  <w14:solidFill>
                    <w14:schemeClr w14:val="tx1"/>
                  </w14:solidFill>
                </w14:textFill>
              </w:rPr>
              <w:t>工程内容及规模：</w:t>
            </w:r>
          </w:p>
          <w:p>
            <w:pPr>
              <w:numPr>
                <w:ilvl w:val="0"/>
                <w:numId w:val="0"/>
              </w:numPr>
              <w:spacing w:line="360" w:lineRule="auto"/>
              <w:rPr>
                <w:rFonts w:hint="default" w:ascii="Times New Roman" w:hAnsi="Times New Roman" w:eastAsia="宋体" w:cs="Times New Roman"/>
                <w:b/>
                <w:bCs/>
                <w:color w:val="000000" w:themeColor="text1"/>
                <w:sz w:val="24"/>
                <w14:textFill>
                  <w14:solidFill>
                    <w14:schemeClr w14:val="tx1"/>
                  </w14:solidFill>
                </w14:textFill>
              </w:rPr>
            </w:pPr>
            <w:r>
              <w:rPr>
                <w:rFonts w:hint="default" w:ascii="Times New Roman" w:hAnsi="Times New Roman" w:eastAsia="宋体" w:cs="Times New Roman"/>
                <w:b/>
                <w:bCs/>
                <w:color w:val="000000" w:themeColor="text1"/>
                <w:sz w:val="24"/>
                <w:lang w:val="en-US" w:eastAsia="zh-CN"/>
                <w14:textFill>
                  <w14:solidFill>
                    <w14:schemeClr w14:val="tx1"/>
                  </w14:solidFill>
                </w14:textFill>
              </w:rPr>
              <w:t>1、</w:t>
            </w:r>
            <w:r>
              <w:rPr>
                <w:rFonts w:hint="default" w:ascii="Times New Roman" w:hAnsi="Times New Roman" w:eastAsia="宋体" w:cs="Times New Roman"/>
                <w:b/>
                <w:bCs/>
                <w:color w:val="000000" w:themeColor="text1"/>
                <w:sz w:val="24"/>
                <w14:textFill>
                  <w14:solidFill>
                    <w14:schemeClr w14:val="tx1"/>
                  </w14:solidFill>
                </w14:textFill>
              </w:rPr>
              <w:t>项目由来</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GB"/>
                <w14:textFill>
                  <w14:solidFill>
                    <w14:schemeClr w14:val="tx1"/>
                  </w14:solidFill>
                </w14:textFill>
              </w:rPr>
              <w:t>甘肃省龙首山成矿带红石泉—青山堡地区铀矿资源调查评价与勘查</w:t>
            </w:r>
            <w:r>
              <w:rPr>
                <w:rFonts w:hint="eastAsia"/>
                <w:color w:val="000000" w:themeColor="text1"/>
                <w:sz w:val="24"/>
                <w:lang w:val="en-GB" w:eastAsia="zh-CN"/>
                <w14:textFill>
                  <w14:solidFill>
                    <w14:schemeClr w14:val="tx1"/>
                  </w14:solidFill>
                </w14:textFill>
              </w:rPr>
              <w:t>”</w:t>
            </w:r>
            <w:r>
              <w:rPr>
                <w:color w:val="000000" w:themeColor="text1"/>
                <w:sz w:val="24"/>
                <w14:textFill>
                  <w14:solidFill>
                    <w14:schemeClr w14:val="tx1"/>
                  </w14:solidFill>
                </w14:textFill>
              </w:rPr>
              <w:t>是中国核工业地质局下达</w:t>
            </w:r>
            <w:r>
              <w:rPr>
                <w:rFonts w:hint="eastAsia"/>
                <w:color w:val="000000" w:themeColor="text1"/>
                <w:sz w:val="24"/>
                <w:lang w:val="en-US" w:eastAsia="zh-CN"/>
                <w14:textFill>
                  <w14:solidFill>
                    <w14:schemeClr w14:val="tx1"/>
                  </w14:solidFill>
                </w14:textFill>
              </w:rPr>
              <w:t>并管理</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承担单位为</w:t>
            </w:r>
            <w:r>
              <w:rPr>
                <w:color w:val="000000" w:themeColor="text1"/>
                <w:sz w:val="24"/>
                <w14:textFill>
                  <w14:solidFill>
                    <w14:schemeClr w14:val="tx1"/>
                  </w14:solidFill>
                </w14:textFill>
              </w:rPr>
              <w:t>核工业二</w:t>
            </w:r>
            <w:r>
              <w:rPr>
                <w:rFonts w:hint="eastAsia"/>
                <w:color w:val="000000" w:themeColor="text1"/>
                <w:sz w:val="24"/>
                <w:lang w:val="en-US" w:eastAsia="zh-CN"/>
                <w14:textFill>
                  <w14:solidFill>
                    <w14:schemeClr w14:val="tx1"/>
                  </w14:solidFill>
                </w14:textFill>
              </w:rPr>
              <w:t>O</w:t>
            </w:r>
            <w:r>
              <w:rPr>
                <w:color w:val="000000" w:themeColor="text1"/>
                <w:sz w:val="24"/>
                <w14:textFill>
                  <w14:solidFill>
                    <w14:schemeClr w14:val="tx1"/>
                  </w14:solidFill>
                </w14:textFill>
              </w:rPr>
              <w:t>三研究所、核工业二一六大队</w:t>
            </w:r>
            <w:r>
              <w:rPr>
                <w:rFonts w:hint="eastAsia"/>
                <w:color w:val="000000" w:themeColor="text1"/>
                <w:sz w:val="24"/>
                <w:lang w:eastAsia="zh-CN"/>
                <w14:textFill>
                  <w14:solidFill>
                    <w14:schemeClr w14:val="tx1"/>
                  </w14:solidFill>
                </w14:textFill>
              </w:rPr>
              <w:t>、核工业二三〇研究所</w:t>
            </w:r>
            <w:r>
              <w:rPr>
                <w:rFonts w:hint="eastAsia"/>
                <w:color w:val="000000" w:themeColor="text1"/>
                <w:sz w:val="24"/>
                <w:lang w:val="en-US" w:eastAsia="zh-CN"/>
                <w14:textFill>
                  <w14:solidFill>
                    <w14:schemeClr w14:val="tx1"/>
                  </w14:solidFill>
                </w14:textFill>
              </w:rPr>
              <w:t>，</w:t>
            </w:r>
            <w:r>
              <w:rPr>
                <w:rFonts w:hint="eastAsia"/>
                <w:color w:val="000000" w:themeColor="text1"/>
                <w:sz w:val="24"/>
                <w14:textFill>
                  <w14:solidFill>
                    <w14:schemeClr w14:val="tx1"/>
                  </w14:solidFill>
                </w14:textFill>
              </w:rPr>
              <w:t>工作性质为区域评价－勘查，工作</w:t>
            </w:r>
            <w:r>
              <w:rPr>
                <w:rFonts w:hint="eastAsia"/>
                <w:color w:val="000000" w:themeColor="text1"/>
                <w:sz w:val="24"/>
                <w:lang w:val="en-US" w:eastAsia="zh-CN"/>
                <w14:textFill>
                  <w14:solidFill>
                    <w14:schemeClr w14:val="tx1"/>
                  </w14:solidFill>
                </w14:textFill>
              </w:rPr>
              <w:t>周期</w:t>
            </w:r>
            <w:r>
              <w:rPr>
                <w:rFonts w:hint="eastAsia"/>
                <w:color w:val="000000" w:themeColor="text1"/>
                <w:sz w:val="24"/>
                <w14:textFill>
                  <w14:solidFill>
                    <w14:schemeClr w14:val="tx1"/>
                  </w14:solidFill>
                </w14:textFill>
              </w:rPr>
              <w:t>5年（2022-2026年）</w:t>
            </w:r>
            <w:r>
              <w:rPr>
                <w:rFonts w:hint="eastAsia"/>
                <w:color w:val="000000" w:themeColor="text1"/>
                <w:sz w:val="24"/>
                <w:lang w:eastAsia="zh-CN"/>
                <w14:textFill>
                  <w14:solidFill>
                    <w14:schemeClr w14:val="tx1"/>
                  </w14:solidFill>
                </w14:textFill>
              </w:rPr>
              <w:t>；</w:t>
            </w:r>
            <w:r>
              <w:rPr>
                <w:rFonts w:hint="eastAsia" w:ascii="宋体" w:hAnsi="宋体" w:eastAsia="宋体" w:cs="宋体"/>
                <w:color w:val="000000" w:themeColor="text1"/>
                <w:sz w:val="24"/>
                <w:szCs w:val="24"/>
                <w:lang w:val="en-US" w:eastAsia="zh-CN"/>
                <w14:textFill>
                  <w14:solidFill>
                    <w14:schemeClr w14:val="tx1"/>
                  </w14:solidFill>
                </w14:textFill>
              </w:rPr>
              <w:t>项目实施主体为</w:t>
            </w:r>
            <w:r>
              <w:rPr>
                <w:rFonts w:hint="eastAsia"/>
                <w:color w:val="000000" w:themeColor="text1"/>
                <w:sz w:val="24"/>
                <w:szCs w:val="24"/>
                <w:lang w:eastAsia="zh-CN"/>
                <w14:textFill>
                  <w14:solidFill>
                    <w14:schemeClr w14:val="tx1"/>
                  </w14:solidFill>
                </w14:textFill>
              </w:rPr>
              <w:t>核工业二</w:t>
            </w:r>
            <w:r>
              <w:rPr>
                <w:rFonts w:hint="eastAsia"/>
                <w:color w:val="000000" w:themeColor="text1"/>
                <w:sz w:val="24"/>
                <w:szCs w:val="24"/>
                <w:lang w:val="en-US" w:eastAsia="zh-CN"/>
                <w14:textFill>
                  <w14:solidFill>
                    <w14:schemeClr w14:val="tx1"/>
                  </w14:solidFill>
                </w14:textFill>
              </w:rPr>
              <w:t>〇三研究所，</w:t>
            </w:r>
            <w:r>
              <w:rPr>
                <w:rFonts w:hint="eastAsia"/>
                <w:color w:val="000000" w:themeColor="text1"/>
                <w:sz w:val="24"/>
                <w:lang w:val="en-US" w:eastAsia="zh-CN"/>
                <w14:textFill>
                  <w14:solidFill>
                    <w14:schemeClr w14:val="tx1"/>
                  </w14:solidFill>
                </w14:textFill>
              </w:rPr>
              <w:t>核工业二一六大队承担钻探施工。</w:t>
            </w:r>
          </w:p>
          <w:p>
            <w:pPr>
              <w:spacing w:line="360" w:lineRule="auto"/>
              <w:ind w:firstLine="480" w:firstLineChars="200"/>
              <w:rPr>
                <w:rFonts w:ascii="Times New Roman" w:hAnsi="Times New Roman" w:eastAsia="宋体" w:cs="Times New Roman"/>
                <w:color w:val="000000" w:themeColor="text1"/>
                <w:sz w:val="24"/>
                <w:szCs w:val="24"/>
                <w:lang w:eastAsia="zh-CN"/>
                <w14:textFill>
                  <w14:solidFill>
                    <w14:schemeClr w14:val="tx1"/>
                  </w14:solidFill>
                </w14:textFill>
              </w:rPr>
            </w:pPr>
            <w:r>
              <w:rPr>
                <w:rFonts w:ascii="Times New Roman" w:hAnsi="Times New Roman" w:cs="Times New Roman"/>
                <w:color w:val="000000" w:themeColor="text1"/>
                <w:sz w:val="24"/>
                <w:szCs w:val="24"/>
                <w:lang w:eastAsia="zh-CN"/>
                <w14:textFill>
                  <w14:solidFill>
                    <w14:schemeClr w14:val="tx1"/>
                  </w14:solidFill>
                </w14:textFill>
              </w:rPr>
              <w:t>核工业二</w:t>
            </w:r>
            <w:r>
              <w:rPr>
                <w:rFonts w:hint="eastAsia"/>
                <w:color w:val="000000" w:themeColor="text1"/>
                <w:sz w:val="24"/>
                <w:szCs w:val="24"/>
                <w:lang w:val="en-US" w:eastAsia="zh-CN"/>
                <w14:textFill>
                  <w14:solidFill>
                    <w14:schemeClr w14:val="tx1"/>
                  </w14:solidFill>
                </w14:textFill>
              </w:rPr>
              <w:t>〇</w:t>
            </w:r>
            <w:r>
              <w:rPr>
                <w:rFonts w:ascii="Times New Roman" w:hAnsi="Times New Roman" w:cs="Times New Roman"/>
                <w:color w:val="000000" w:themeColor="text1"/>
                <w:sz w:val="24"/>
                <w:szCs w:val="24"/>
                <w:lang w:eastAsia="zh-CN"/>
                <w14:textFill>
                  <w14:solidFill>
                    <w14:schemeClr w14:val="tx1"/>
                  </w14:solidFill>
                </w14:textFill>
              </w:rPr>
              <w:t>三研究所成立于1974年9月，是隶属于中国核工业集团有限公司中国铀业有限公司的综合性核地勘队伍</w:t>
            </w:r>
            <w:r>
              <w:rPr>
                <w:rFonts w:hint="eastAsia" w:cs="Times New Roman"/>
                <w:color w:val="000000" w:themeColor="text1"/>
                <w:sz w:val="24"/>
                <w:szCs w:val="24"/>
                <w:lang w:eastAsia="zh-CN"/>
                <w14:textFill>
                  <w14:solidFill>
                    <w14:schemeClr w14:val="tx1"/>
                  </w14:solidFill>
                </w14:textFill>
              </w:rPr>
              <w:t>；</w:t>
            </w:r>
            <w:r>
              <w:rPr>
                <w:rFonts w:ascii="Times New Roman" w:hAnsi="Times New Roman" w:cs="Times New Roman"/>
                <w:color w:val="000000" w:themeColor="text1"/>
                <w:sz w:val="24"/>
                <w:szCs w:val="24"/>
                <w:lang w:eastAsia="zh-CN"/>
                <w14:textFill>
                  <w14:solidFill>
                    <w14:schemeClr w14:val="tx1"/>
                  </w14:solidFill>
                </w14:textFill>
              </w:rPr>
              <w:t>主要承担中国西北地区</w:t>
            </w:r>
            <w:r>
              <w:rPr>
                <w:rFonts w:hint="eastAsia" w:ascii="Times New Roman" w:hAnsi="Times New Roman" w:cs="Times New Roman"/>
                <w:color w:val="000000" w:themeColor="text1"/>
                <w:sz w:val="24"/>
                <w:szCs w:val="24"/>
                <w:lang w:eastAsia="zh-CN"/>
                <w14:textFill>
                  <w14:solidFill>
                    <w14:schemeClr w14:val="tx1"/>
                  </w14:solidFill>
                </w14:textFill>
              </w:rPr>
              <w:t>铀矿</w:t>
            </w:r>
            <w:r>
              <w:rPr>
                <w:rFonts w:ascii="Times New Roman" w:hAnsi="Times New Roman" w:cs="Times New Roman"/>
                <w:color w:val="000000" w:themeColor="text1"/>
                <w:sz w:val="24"/>
                <w:szCs w:val="24"/>
                <w:lang w:eastAsia="zh-CN"/>
                <w14:textFill>
                  <w14:solidFill>
                    <w14:schemeClr w14:val="tx1"/>
                  </w14:solidFill>
                </w14:textFill>
              </w:rPr>
              <w:t>地质勘查与研究、资源量提交、放射性环境评价及放射性分析测试等国家战略任务，</w:t>
            </w:r>
            <w:r>
              <w:rPr>
                <w:rFonts w:hint="eastAsia" w:ascii="Times New Roman" w:hAnsi="Times New Roman" w:cs="Times New Roman"/>
                <w:color w:val="000000" w:themeColor="text1"/>
                <w:sz w:val="24"/>
                <w:szCs w:val="24"/>
                <w:lang w:val="en-US" w:eastAsia="zh-CN"/>
                <w14:textFill>
                  <w14:solidFill>
                    <w14:schemeClr w14:val="tx1"/>
                  </w14:solidFill>
                </w14:textFill>
              </w:rPr>
              <w:t>勘查</w:t>
            </w:r>
            <w:r>
              <w:rPr>
                <w:rFonts w:hint="eastAsia" w:cs="Times New Roman"/>
                <w:color w:val="000000" w:themeColor="text1"/>
                <w:sz w:val="24"/>
                <w:szCs w:val="24"/>
                <w:lang w:val="en-US" w:eastAsia="zh-CN"/>
                <w14:textFill>
                  <w14:solidFill>
                    <w14:schemeClr w14:val="tx1"/>
                  </w14:solidFill>
                </w14:textFill>
              </w:rPr>
              <w:t>区</w:t>
            </w:r>
            <w:r>
              <w:rPr>
                <w:rFonts w:ascii="Times New Roman" w:hAnsi="Times New Roman" w:cs="Times New Roman"/>
                <w:color w:val="000000" w:themeColor="text1"/>
                <w:sz w:val="24"/>
                <w:szCs w:val="24"/>
                <w:lang w:eastAsia="zh-CN"/>
                <w14:textFill>
                  <w14:solidFill>
                    <w14:schemeClr w14:val="tx1"/>
                  </w14:solidFill>
                </w14:textFill>
              </w:rPr>
              <w:t>跨新疆、内蒙、甘肃、宁夏、青海、陕西、山西等七省区。研究所在开展</w:t>
            </w:r>
            <w:r>
              <w:rPr>
                <w:rFonts w:hint="eastAsia" w:ascii="Times New Roman" w:hAnsi="Times New Roman" w:cs="Times New Roman"/>
                <w:color w:val="000000" w:themeColor="text1"/>
                <w:sz w:val="24"/>
                <w:szCs w:val="24"/>
                <w:lang w:eastAsia="zh-CN"/>
                <w14:textFill>
                  <w14:solidFill>
                    <w14:schemeClr w14:val="tx1"/>
                  </w14:solidFill>
                </w14:textFill>
              </w:rPr>
              <w:t>铀矿</w:t>
            </w:r>
            <w:r>
              <w:rPr>
                <w:rFonts w:ascii="Times New Roman" w:hAnsi="Times New Roman" w:cs="Times New Roman"/>
                <w:color w:val="000000" w:themeColor="text1"/>
                <w:sz w:val="24"/>
                <w:szCs w:val="24"/>
                <w:lang w:eastAsia="zh-CN"/>
                <w14:textFill>
                  <w14:solidFill>
                    <w14:schemeClr w14:val="tx1"/>
                  </w14:solidFill>
                </w14:textFill>
              </w:rPr>
              <w:t>勘查的同时，积极开展金属与非</w:t>
            </w:r>
            <w:r>
              <w:rPr>
                <w:rFonts w:hint="eastAsia" w:ascii="Times New Roman" w:hAnsi="Times New Roman" w:cs="Times New Roman"/>
                <w:color w:val="000000" w:themeColor="text1"/>
                <w:sz w:val="24"/>
                <w:szCs w:val="24"/>
                <w:lang w:eastAsia="zh-CN"/>
                <w14:textFill>
                  <w14:solidFill>
                    <w14:schemeClr w14:val="tx1"/>
                  </w14:solidFill>
                </w14:textFill>
              </w:rPr>
              <w:t>铀</w:t>
            </w:r>
            <w:r>
              <w:rPr>
                <w:rFonts w:ascii="Times New Roman" w:hAnsi="Times New Roman" w:cs="Times New Roman"/>
                <w:color w:val="000000" w:themeColor="text1"/>
                <w:sz w:val="24"/>
                <w:szCs w:val="24"/>
                <w:lang w:eastAsia="zh-CN"/>
                <w14:textFill>
                  <w14:solidFill>
                    <w14:schemeClr w14:val="tx1"/>
                  </w14:solidFill>
                </w14:textFill>
              </w:rPr>
              <w:t>资源找矿勘查与评价、地质灾害调查与治理、工程勘察及施工、分析测试、环境评价及环保工程、数字制图与彩色印刷、电子产品研发与生产等市场经营业务，经济规模和效益持续提升。先后获国家科技进步二等奖3项，省部级科技进步一、二等奖170余项；获陕西省高新技术企业，2011年至今获全国文明单位称号。</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s="Times New Roman"/>
                <w:bCs/>
                <w:color w:val="000000" w:themeColor="text1"/>
                <w:sz w:val="24"/>
                <w:szCs w:val="20"/>
                <w:lang w:val="en-US" w:eastAsia="zh-CN"/>
                <w14:textFill>
                  <w14:solidFill>
                    <w14:schemeClr w14:val="tx1"/>
                  </w14:solidFill>
                </w14:textFill>
              </w:rPr>
              <w:t>本项目</w:t>
            </w:r>
            <w:r>
              <w:rPr>
                <w:rFonts w:hint="default" w:ascii="Times New Roman" w:hAnsi="Times New Roman" w:eastAsia="宋体" w:cs="Times New Roman"/>
                <w:b w:val="0"/>
                <w:bCs w:val="0"/>
                <w:color w:val="000000" w:themeColor="text1"/>
                <w:sz w:val="24"/>
                <w:szCs w:val="24"/>
                <w:lang w:val="en-US" w:eastAsia="zh-CN" w:bidi="en-US"/>
                <w14:textFill>
                  <w14:solidFill>
                    <w14:schemeClr w14:val="tx1"/>
                  </w14:solidFill>
                </w14:textFill>
              </w:rPr>
              <w:t>工作时间为2022-2026年</w:t>
            </w:r>
            <w:r>
              <w:rPr>
                <w:rFonts w:hint="eastAsia" w:ascii="Times New Roman" w:hAnsi="Times New Roman" w:eastAsia="宋体" w:cs="Times New Roman"/>
                <w:b w:val="0"/>
                <w:bCs w:val="0"/>
                <w:color w:val="000000" w:themeColor="text1"/>
                <w:sz w:val="24"/>
                <w:szCs w:val="24"/>
                <w:lang w:val="en-US" w:eastAsia="zh-CN" w:bidi="en-US"/>
                <w14:textFill>
                  <w14:solidFill>
                    <w14:schemeClr w14:val="tx1"/>
                  </w14:solidFill>
                </w14:textFill>
              </w:rPr>
              <w:t>，</w:t>
            </w:r>
            <w:r>
              <w:rPr>
                <w:rFonts w:hint="eastAsia" w:cs="Times New Roman"/>
                <w:bCs/>
                <w:color w:val="000000" w:themeColor="text1"/>
                <w:sz w:val="24"/>
                <w:szCs w:val="20"/>
                <w:lang w:val="en-US" w:eastAsia="zh-CN"/>
                <w14:textFill>
                  <w14:solidFill>
                    <w14:schemeClr w14:val="tx1"/>
                  </w14:solidFill>
                </w14:textFill>
              </w:rPr>
              <w:t>勘查区范围西起红石泉，东至青山堡，南起兰新铁路，北至潮水盆地；其行政区划分隶属甘肃省张掖市</w:t>
            </w:r>
            <w:r>
              <w:rPr>
                <w:rFonts w:hint="eastAsia"/>
                <w:color w:val="000000" w:themeColor="text1"/>
                <w:sz w:val="24"/>
                <w:lang w:val="en-US" w:eastAsia="zh-CN"/>
                <w14:textFill>
                  <w14:solidFill>
                    <w14:schemeClr w14:val="tx1"/>
                  </w14:solidFill>
                </w14:textFill>
              </w:rPr>
              <w:t>（山丹县）和金昌市（金川区和永昌县）</w:t>
            </w:r>
            <w:r>
              <w:rPr>
                <w:rFonts w:hint="eastAsia" w:cs="Times New Roman"/>
                <w:bCs/>
                <w:color w:val="000000" w:themeColor="text1"/>
                <w:sz w:val="24"/>
                <w:szCs w:val="20"/>
                <w:lang w:val="en-US" w:eastAsia="zh-CN"/>
                <w14:textFill>
                  <w14:solidFill>
                    <w14:schemeClr w14:val="tx1"/>
                  </w14:solidFill>
                </w14:textFill>
              </w:rPr>
              <w:t>，少部分区域属于内蒙古自治区阿拉善右旗，</w:t>
            </w:r>
            <w:r>
              <w:rPr>
                <w:rFonts w:hint="eastAsia"/>
                <w:color w:val="000000" w:themeColor="text1"/>
                <w:sz w:val="24"/>
                <w:lang w:val="en-US" w:eastAsia="zh-CN"/>
                <w14:textFill>
                  <w14:solidFill>
                    <w14:schemeClr w14:val="tx1"/>
                  </w14:solidFill>
                </w14:textFill>
              </w:rPr>
              <w:t>本次对整个勘查区进行评价。</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2022年度该项目</w:t>
            </w:r>
            <w:r>
              <w:rPr>
                <w:rFonts w:ascii="Times New Roman" w:hAnsi="Times New Roman" w:cs="Times New Roman"/>
                <w:b w:val="0"/>
                <w:bCs w:val="0"/>
                <w:color w:val="000000" w:themeColor="text1"/>
                <w:sz w:val="24"/>
                <w:lang w:eastAsia="zh-CN"/>
                <w14:textFill>
                  <w14:solidFill>
                    <w14:schemeClr w14:val="tx1"/>
                  </w14:solidFill>
                </w14:textFill>
              </w:rPr>
              <w:t>机械岩心钻探</w:t>
            </w:r>
            <w:r>
              <w:rPr>
                <w:rFonts w:hint="eastAsia" w:cs="Times New Roman"/>
                <w:b w:val="0"/>
                <w:bCs w:val="0"/>
                <w:color w:val="000000" w:themeColor="text1"/>
                <w:sz w:val="24"/>
                <w:lang w:val="en-US" w:eastAsia="zh-CN"/>
                <w14:textFill>
                  <w14:solidFill>
                    <w14:schemeClr w14:val="tx1"/>
                  </w14:solidFill>
                </w14:textFill>
              </w:rPr>
              <w:t>工作量12</w:t>
            </w:r>
            <w:r>
              <w:rPr>
                <w:rFonts w:hint="eastAsia" w:ascii="Times New Roman" w:hAnsi="Times New Roman" w:cs="Times New Roman"/>
                <w:b w:val="0"/>
                <w:bCs w:val="0"/>
                <w:color w:val="000000" w:themeColor="text1"/>
                <w:sz w:val="24"/>
                <w:lang w:val="en-US" w:eastAsia="zh-CN"/>
                <w14:textFill>
                  <w14:solidFill>
                    <w14:schemeClr w14:val="tx1"/>
                  </w14:solidFill>
                </w14:textFill>
              </w:rPr>
              <w:t>000</w:t>
            </w:r>
            <w:r>
              <w:rPr>
                <w:rFonts w:hint="default" w:ascii="Times New Roman" w:hAnsi="Times New Roman" w:cs="Times New Roman"/>
                <w:b w:val="0"/>
                <w:bCs w:val="0"/>
                <w:color w:val="000000" w:themeColor="text1"/>
                <w:sz w:val="24"/>
                <w14:textFill>
                  <w14:solidFill>
                    <w14:schemeClr w14:val="tx1"/>
                  </w14:solidFill>
                </w14:textFill>
              </w:rPr>
              <w:t>m</w:t>
            </w:r>
            <w:r>
              <w:rPr>
                <w:rFonts w:ascii="Times New Roman" w:hAnsi="Times New Roman" w:cs="Times New Roman"/>
                <w:b w:val="0"/>
                <w:bCs w:val="0"/>
                <w:color w:val="000000" w:themeColor="text1"/>
                <w:sz w:val="24"/>
                <w:lang w:eastAsia="zh-CN"/>
                <w14:textFill>
                  <w14:solidFill>
                    <w14:schemeClr w14:val="tx1"/>
                  </w14:solidFill>
                </w14:textFill>
              </w:rPr>
              <w:t>，拟设钻孔</w:t>
            </w:r>
            <w:r>
              <w:rPr>
                <w:rFonts w:hint="eastAsia" w:cs="Times New Roman"/>
                <w:b w:val="0"/>
                <w:bCs w:val="0"/>
                <w:color w:val="000000" w:themeColor="text1"/>
                <w:sz w:val="24"/>
                <w:lang w:val="en-US" w:eastAsia="zh-CN"/>
                <w14:textFill>
                  <w14:solidFill>
                    <w14:schemeClr w14:val="tx1"/>
                  </w14:solidFill>
                </w14:textFill>
              </w:rPr>
              <w:t>26</w:t>
            </w:r>
            <w:r>
              <w:rPr>
                <w:rFonts w:ascii="Times New Roman" w:hAnsi="Times New Roman" w:cs="Times New Roman"/>
                <w:b w:val="0"/>
                <w:bCs w:val="0"/>
                <w:color w:val="000000" w:themeColor="text1"/>
                <w:sz w:val="24"/>
                <w:lang w:eastAsia="zh-CN"/>
                <w14:textFill>
                  <w14:solidFill>
                    <w14:schemeClr w14:val="tx1"/>
                  </w14:solidFill>
                </w14:textFill>
              </w:rPr>
              <w:t>个</w:t>
            </w:r>
            <w:r>
              <w:rPr>
                <w:rFonts w:hint="eastAsia" w:ascii="Times New Roman" w:hAnsi="Times New Roman" w:cs="Times New Roman"/>
                <w:b w:val="0"/>
                <w:bCs w:val="0"/>
                <w:color w:val="000000" w:themeColor="text1"/>
                <w:sz w:val="24"/>
                <w:lang w:eastAsia="zh-CN"/>
                <w14:textFill>
                  <w14:solidFill>
                    <w14:schemeClr w14:val="tx1"/>
                  </w14:solidFill>
                </w14:textFill>
              </w:rPr>
              <w:t>。</w:t>
            </w:r>
            <w:r>
              <w:rPr>
                <w:rFonts w:hint="eastAsia" w:ascii="Times New Roman" w:hAnsi="Times New Roman" w:cs="Times New Roman"/>
                <w:b w:val="0"/>
                <w:bCs w:val="0"/>
                <w:color w:val="000000" w:themeColor="text1"/>
                <w:sz w:val="24"/>
                <w:lang w:val="en-US" w:eastAsia="zh-CN"/>
                <w14:textFill>
                  <w14:solidFill>
                    <w14:schemeClr w14:val="tx1"/>
                  </w14:solidFill>
                </w14:textFill>
              </w:rPr>
              <w:t>2023-2026年</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预估钻探工作量</w:t>
            </w:r>
            <w:r>
              <w:rPr>
                <w:rFonts w:hint="eastAsia" w:cs="Times New Roman"/>
                <w:b w:val="0"/>
                <w:bCs w:val="0"/>
                <w:color w:val="000000" w:themeColor="text1"/>
                <w:kern w:val="2"/>
                <w:sz w:val="24"/>
                <w:szCs w:val="24"/>
                <w:lang w:val="en-US" w:eastAsia="zh-CN" w:bidi="ar-SA"/>
                <w14:textFill>
                  <w14:solidFill>
                    <w14:schemeClr w14:val="tx1"/>
                  </w14:solidFill>
                </w14:textFill>
              </w:rPr>
              <w:t>55000</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m，</w:t>
            </w:r>
            <w:r>
              <w:rPr>
                <w:rFonts w:hint="eastAsia" w:cs="Times New Roman"/>
                <w:b w:val="0"/>
                <w:bCs w:val="0"/>
                <w:color w:val="000000" w:themeColor="text1"/>
                <w:kern w:val="2"/>
                <w:sz w:val="24"/>
                <w:szCs w:val="24"/>
                <w:lang w:val="en-US" w:eastAsia="zh-CN" w:bidi="ar-SA"/>
                <w14:textFill>
                  <w14:solidFill>
                    <w14:schemeClr w14:val="tx1"/>
                  </w14:solidFill>
                </w14:textFill>
              </w:rPr>
              <w:t>拟设钻孔120个</w:t>
            </w:r>
            <w:r>
              <w:rPr>
                <w:rFonts w:hint="eastAsia" w:ascii="Times New Roman" w:hAnsi="Times New Roman" w:eastAsia="宋体" w:cs="Times New Roman"/>
                <w:b w:val="0"/>
                <w:bCs/>
                <w:color w:val="000000" w:themeColor="text1"/>
                <w:kern w:val="2"/>
                <w:sz w:val="24"/>
                <w:szCs w:val="20"/>
                <w:lang w:val="en-US" w:eastAsia="zh-CN" w:bidi="ar-SA"/>
                <w14:textFill>
                  <w14:solidFill>
                    <w14:schemeClr w14:val="tx1"/>
                  </w14:solidFill>
                </w14:textFill>
              </w:rPr>
              <w:t>。</w:t>
            </w:r>
          </w:p>
          <w:p>
            <w:pPr>
              <w:spacing w:line="360" w:lineRule="auto"/>
              <w:ind w:firstLine="480" w:firstLineChars="200"/>
              <w:rPr>
                <w:rFonts w:hint="eastAsia"/>
                <w:color w:val="000000" w:themeColor="text1"/>
                <w:sz w:val="24"/>
                <w14:textFill>
                  <w14:solidFill>
                    <w14:schemeClr w14:val="tx1"/>
                  </w14:solidFill>
                </w14:textFill>
              </w:rPr>
            </w:pPr>
            <w:r>
              <w:rPr>
                <w:rFonts w:hint="default" w:ascii="Times New Roman" w:hAnsi="Times New Roman" w:eastAsia="宋体" w:cs="Times New Roman"/>
                <w:color w:val="000000" w:themeColor="text1"/>
                <w:kern w:val="0"/>
                <w:sz w:val="24"/>
                <w:lang w:val="en-US" w:eastAsia="zh-CN"/>
                <w14:textFill>
                  <w14:solidFill>
                    <w14:schemeClr w14:val="tx1"/>
                  </w14:solidFill>
                </w14:textFill>
              </w:rPr>
              <w:t>本项目2022年的钻孔不</w:t>
            </w:r>
            <w:r>
              <w:rPr>
                <w:rFonts w:hint="eastAsia" w:ascii="Times New Roman" w:hAnsi="Times New Roman" w:eastAsia="宋体" w:cs="Times New Roman"/>
                <w:color w:val="000000" w:themeColor="text1"/>
                <w:kern w:val="0"/>
                <w:sz w:val="24"/>
                <w:lang w:val="en-US" w:eastAsia="zh-CN"/>
                <w14:textFill>
                  <w14:solidFill>
                    <w14:schemeClr w14:val="tx1"/>
                  </w14:solidFill>
                </w14:textFill>
              </w:rPr>
              <w:t>涉及</w:t>
            </w:r>
            <w:r>
              <w:rPr>
                <w:rFonts w:hint="eastAsia"/>
                <w:color w:val="000000" w:themeColor="text1"/>
                <w:sz w:val="24"/>
                <w:lang w:val="en-US" w:eastAsia="zh-CN"/>
                <w14:textFill>
                  <w14:solidFill>
                    <w14:schemeClr w14:val="tx1"/>
                  </w14:solidFill>
                </w14:textFill>
              </w:rPr>
              <w:t>甘肃省和内蒙古自治区</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优先保护单元内的生态红线，也</w:t>
            </w:r>
            <w:r>
              <w:rPr>
                <w:rFonts w:hint="default" w:ascii="Times New Roman" w:hAnsi="Times New Roman" w:cs="Times New Roman"/>
                <w:color w:val="000000" w:themeColor="text1"/>
                <w:kern w:val="2"/>
                <w:sz w:val="24"/>
                <w:szCs w:val="24"/>
                <w:lang w:eastAsia="zh-CN" w:bidi="ar-SA"/>
                <w14:textFill>
                  <w14:solidFill>
                    <w14:schemeClr w14:val="tx1"/>
                  </w14:solidFill>
                </w14:textFill>
              </w:rPr>
              <w:t>不占用国家和自治区级自然保护区、风景名胜区、</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水源保护地、</w:t>
            </w:r>
            <w:r>
              <w:rPr>
                <w:rFonts w:hint="default" w:ascii="Times New Roman" w:hAnsi="Times New Roman" w:cs="Times New Roman"/>
                <w:color w:val="000000" w:themeColor="text1"/>
                <w:kern w:val="2"/>
                <w:sz w:val="24"/>
                <w:szCs w:val="24"/>
                <w:lang w:eastAsia="zh-CN" w:bidi="ar-SA"/>
                <w14:textFill>
                  <w14:solidFill>
                    <w14:schemeClr w14:val="tx1"/>
                  </w14:solidFill>
                </w14:textFill>
              </w:rPr>
              <w:t>国家级森林公园、地质公园等环境敏感区</w:t>
            </w:r>
            <w:r>
              <w:rPr>
                <w:rFonts w:hint="eastAsia" w:ascii="Times New Roman" w:hAnsi="Times New Roman" w:cs="Times New Roman"/>
                <w:color w:val="000000" w:themeColor="text1"/>
                <w:kern w:val="2"/>
                <w:sz w:val="24"/>
                <w:szCs w:val="24"/>
                <w:lang w:eastAsia="zh-CN" w:bidi="ar-SA"/>
                <w14:textFill>
                  <w14:solidFill>
                    <w14:schemeClr w14:val="tx1"/>
                  </w14:solidFill>
                </w14:textFill>
              </w:rPr>
              <w:t>。</w:t>
            </w:r>
            <w:r>
              <w:rPr>
                <w:rFonts w:hint="eastAsia"/>
                <w:color w:val="000000" w:themeColor="text1"/>
                <w:sz w:val="24"/>
                <w:lang w:eastAsia="zh-CN"/>
                <w14:textFill>
                  <w14:solidFill>
                    <w14:schemeClr w14:val="tx1"/>
                  </w14:solidFill>
                </w14:textFill>
              </w:rPr>
              <w:t>同时评价要求勘查过程中调整的钻孔以及2023-2026年拟布设的钻孔选址应对禁止开发区域的环境敏感区及生态红线进行避让，钻孔位置明确后及时向审批部门及属地监管部门进行报备</w:t>
            </w:r>
            <w:r>
              <w:rPr>
                <w:rFonts w:hint="default" w:ascii="Times New Roman" w:hAnsi="Times New Roman" w:cs="Times New Roman"/>
                <w:color w:val="000000" w:themeColor="text1"/>
                <w:kern w:val="2"/>
                <w:sz w:val="24"/>
                <w:szCs w:val="24"/>
                <w:lang w:eastAsia="zh-CN" w:bidi="ar-SA"/>
                <w14:textFill>
                  <w14:solidFill>
                    <w14:schemeClr w14:val="tx1"/>
                  </w14:solidFill>
                </w14:textFill>
              </w:rPr>
              <w:t>。</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拟布设的钻孔与勘查区内环境敏感区的位置关系详见第</w:t>
            </w:r>
            <w:r>
              <w:rPr>
                <w:rFonts w:hint="eastAsia" w:ascii="Times New Roman" w:hAnsi="Times New Roman" w:eastAsia="宋体" w:cs="Times New Roman"/>
                <w:color w:val="000000" w:themeColor="text1"/>
                <w:kern w:val="0"/>
                <w:sz w:val="24"/>
                <w:lang w:val="en-US" w:eastAsia="zh-CN"/>
                <w14:textFill>
                  <w14:solidFill>
                    <w14:schemeClr w14:val="tx1"/>
                  </w14:solidFill>
                </w14:textFill>
              </w:rPr>
              <w:t>五</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章表5-</w:t>
            </w:r>
            <w:r>
              <w:rPr>
                <w:rFonts w:hint="eastAsia" w:cs="Times New Roman"/>
                <w:color w:val="000000" w:themeColor="text1"/>
                <w:kern w:val="0"/>
                <w:sz w:val="24"/>
                <w:lang w:val="en-US" w:eastAsia="zh-CN"/>
                <w14:textFill>
                  <w14:solidFill>
                    <w14:schemeClr w14:val="tx1"/>
                  </w14:solidFill>
                </w14:textFill>
              </w:rPr>
              <w:t>6</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w:t>
            </w:r>
          </w:p>
          <w:p>
            <w:pPr>
              <w:spacing w:line="360" w:lineRule="auto"/>
              <w:ind w:firstLine="480" w:firstLineChars="200"/>
              <w:rPr>
                <w:rFonts w:ascii="Times New Roman" w:hAnsi="Times New Roman" w:cs="Times New Roman"/>
                <w:color w:val="000000" w:themeColor="text1"/>
                <w:sz w:val="24"/>
                <w:szCs w:val="24"/>
                <w14:textFill>
                  <w14:solidFill>
                    <w14:schemeClr w14:val="tx1"/>
                  </w14:solidFill>
                </w14:textFill>
              </w:rPr>
            </w:pPr>
            <w:r>
              <w:rPr>
                <w:rFonts w:hint="eastAsia"/>
                <w:color w:val="000000" w:themeColor="text1"/>
                <w:sz w:val="24"/>
                <w14:textFill>
                  <w14:solidFill>
                    <w14:schemeClr w14:val="tx1"/>
                  </w14:solidFill>
                </w14:textFill>
              </w:rPr>
              <w:t>根据《中华人民共和国环境影响评价法》、《建设项目环境影响评价分类管理名录》（2</w:t>
            </w:r>
            <w:r>
              <w:rPr>
                <w:color w:val="000000" w:themeColor="text1"/>
                <w:sz w:val="24"/>
                <w14:textFill>
                  <w14:solidFill>
                    <w14:schemeClr w14:val="tx1"/>
                  </w14:solidFill>
                </w14:textFill>
              </w:rPr>
              <w:t>0</w:t>
            </w:r>
            <w:r>
              <w:rPr>
                <w:rFonts w:hint="eastAsia"/>
                <w:color w:val="000000" w:themeColor="text1"/>
                <w:sz w:val="24"/>
                <w14:textFill>
                  <w14:solidFill>
                    <w14:schemeClr w14:val="tx1"/>
                  </w14:solidFill>
                </w14:textFill>
              </w:rPr>
              <w:t>21）</w:t>
            </w:r>
            <w:r>
              <w:rPr>
                <w:color w:val="000000" w:themeColor="text1"/>
                <w:sz w:val="24"/>
                <w:lang w:val="en-GB"/>
                <w14:textFill>
                  <w14:solidFill>
                    <w14:schemeClr w14:val="tx1"/>
                  </w14:solidFill>
                </w14:textFill>
              </w:rPr>
              <w:t>的有关规定</w:t>
            </w:r>
            <w:r>
              <w:rPr>
                <w:rFonts w:hint="eastAsia"/>
                <w:color w:val="000000" w:themeColor="text1"/>
                <w:sz w:val="24"/>
                <w14:textFill>
                  <w14:solidFill>
                    <w14:schemeClr w14:val="tx1"/>
                  </w14:solidFill>
                </w14:textFill>
              </w:rPr>
              <w:t>，</w:t>
            </w:r>
            <w:r>
              <w:rPr>
                <w:rFonts w:ascii="Times New Roman" w:hAnsi="Times New Roman" w:cs="Times New Roman"/>
                <w:color w:val="000000" w:themeColor="text1"/>
                <w:sz w:val="24"/>
                <w:szCs w:val="24"/>
                <w14:textFill>
                  <w14:solidFill>
                    <w14:schemeClr w14:val="tx1"/>
                  </w14:solidFill>
                </w14:textFill>
              </w:rPr>
              <w:t>该铀矿勘查项目需开展环境影响评价，并</w:t>
            </w:r>
            <w:r>
              <w:rPr>
                <w:rFonts w:hint="eastAsia" w:ascii="Times New Roman" w:hAnsi="Times New Roman" w:cs="Times New Roman"/>
                <w:color w:val="000000" w:themeColor="text1"/>
                <w:sz w:val="24"/>
                <w:szCs w:val="24"/>
                <w:lang w:val="en-US" w:eastAsia="zh-CN"/>
                <w14:textFill>
                  <w14:solidFill>
                    <w14:schemeClr w14:val="tx1"/>
                  </w14:solidFill>
                </w14:textFill>
              </w:rPr>
              <w:t>应</w:t>
            </w:r>
            <w:r>
              <w:rPr>
                <w:rFonts w:ascii="Times New Roman" w:hAnsi="Times New Roman" w:cs="Times New Roman"/>
                <w:color w:val="000000" w:themeColor="text1"/>
                <w:sz w:val="24"/>
                <w:szCs w:val="24"/>
                <w14:textFill>
                  <w14:solidFill>
                    <w14:schemeClr w14:val="tx1"/>
                  </w14:solidFill>
                </w14:textFill>
              </w:rPr>
              <w:t>编制环境影响报告表。</w:t>
            </w:r>
            <w:r>
              <w:rPr>
                <w:rFonts w:hint="eastAsia" w:ascii="Times New Roman" w:hAnsi="Times New Roman" w:cs="Times New Roman"/>
                <w:color w:val="000000" w:themeColor="text1"/>
                <w:sz w:val="24"/>
                <w:szCs w:val="24"/>
                <w:lang w:eastAsia="zh-CN"/>
                <w14:textFill>
                  <w14:solidFill>
                    <w14:schemeClr w14:val="tx1"/>
                  </w14:solidFill>
                </w14:textFill>
              </w:rPr>
              <w:t>为此，我所对该项目进行环境影响评价工作。</w:t>
            </w:r>
          </w:p>
          <w:p>
            <w:pPr>
              <w:numPr>
                <w:ilvl w:val="0"/>
                <w:numId w:val="0"/>
              </w:numPr>
              <w:spacing w:line="360" w:lineRule="auto"/>
              <w:rPr>
                <w:rFonts w:hint="default" w:ascii="Times New Roman" w:hAnsi="Times New Roman" w:eastAsia="宋体" w:cs="Times New Roman"/>
                <w:b/>
                <w:bCs/>
                <w:color w:val="000000" w:themeColor="text1"/>
                <w:sz w:val="24"/>
                <w:lang w:val="en-US" w:eastAsia="zh-CN"/>
                <w14:textFill>
                  <w14:solidFill>
                    <w14:schemeClr w14:val="tx1"/>
                  </w14:solidFill>
                </w14:textFill>
              </w:rPr>
            </w:pPr>
            <w:r>
              <w:rPr>
                <w:rFonts w:hint="eastAsia" w:ascii="Times New Roman" w:hAnsi="Times New Roman" w:eastAsia="宋体" w:cs="Times New Roman"/>
                <w:b/>
                <w:bCs/>
                <w:color w:val="000000" w:themeColor="text1"/>
                <w:sz w:val="24"/>
                <w:lang w:val="en-US" w:eastAsia="zh-CN"/>
                <w14:textFill>
                  <w14:solidFill>
                    <w14:schemeClr w14:val="tx1"/>
                  </w14:solidFill>
                </w14:textFill>
              </w:rPr>
              <w:t>2、分析判定相关情况</w:t>
            </w:r>
          </w:p>
          <w:p>
            <w:pPr>
              <w:numPr>
                <w:ilvl w:val="0"/>
                <w:numId w:val="0"/>
              </w:numPr>
              <w:spacing w:line="360" w:lineRule="auto"/>
              <w:ind w:leftChars="0"/>
              <w:rPr>
                <w:b/>
                <w:bCs/>
                <w:color w:val="000000" w:themeColor="text1"/>
                <w:sz w:val="24"/>
                <w14:textFill>
                  <w14:solidFill>
                    <w14:schemeClr w14:val="tx1"/>
                  </w14:solidFill>
                </w14:textFill>
              </w:rPr>
            </w:pPr>
            <w:r>
              <w:rPr>
                <w:rFonts w:hint="eastAsia"/>
                <w:b/>
                <w:bCs/>
                <w:color w:val="000000" w:themeColor="text1"/>
                <w:sz w:val="24"/>
                <w:lang w:val="en-US" w:eastAsia="zh-CN"/>
                <w14:textFill>
                  <w14:solidFill>
                    <w14:schemeClr w14:val="tx1"/>
                  </w14:solidFill>
                </w14:textFill>
              </w:rPr>
              <w:t>2.1</w:t>
            </w:r>
            <w:r>
              <w:rPr>
                <w:b/>
                <w:bCs/>
                <w:color w:val="000000" w:themeColor="text1"/>
                <w:sz w:val="24"/>
                <w14:textFill>
                  <w14:solidFill>
                    <w14:schemeClr w14:val="tx1"/>
                  </w14:solidFill>
                </w14:textFill>
              </w:rPr>
              <w:t>产业政策符合性分析</w:t>
            </w:r>
          </w:p>
          <w:p>
            <w:pPr>
              <w:spacing w:line="360" w:lineRule="auto"/>
              <w:ind w:firstLine="480" w:firstLineChars="200"/>
              <w:rPr>
                <w:color w:val="000000" w:themeColor="text1"/>
                <w:sz w:val="24"/>
                <w:lang w:val="en-GB"/>
                <w14:textFill>
                  <w14:solidFill>
                    <w14:schemeClr w14:val="tx1"/>
                  </w14:solidFill>
                </w14:textFill>
              </w:rPr>
            </w:pPr>
            <w:r>
              <w:rPr>
                <w:rFonts w:hint="eastAsia"/>
                <w:color w:val="000000" w:themeColor="text1"/>
                <w:sz w:val="24"/>
                <w:lang w:val="en-US" w:eastAsia="zh-CN"/>
                <w14:textFill>
                  <w14:solidFill>
                    <w14:schemeClr w14:val="tx1"/>
                  </w14:solidFill>
                </w14:textFill>
              </w:rPr>
              <w:t>本项目未列入</w:t>
            </w:r>
            <w:r>
              <w:rPr>
                <w:rFonts w:hint="eastAsia"/>
                <w:color w:val="000000" w:themeColor="text1"/>
                <w:sz w:val="24"/>
                <w:lang w:val="en-GB" w:eastAsia="zh-CN"/>
                <w14:textFill>
                  <w14:solidFill>
                    <w14:schemeClr w14:val="tx1"/>
                  </w14:solidFill>
                </w14:textFill>
              </w:rPr>
              <w:t>《甘肃省国家重点生态功能区产业准入负面清单（试行）》、《内蒙古自治区国家重点生态功能区产业准入负面清单（试行）》</w:t>
            </w:r>
            <w:r>
              <w:rPr>
                <w:rFonts w:hint="eastAsia"/>
                <w:color w:val="000000" w:themeColor="text1"/>
                <w:sz w:val="24"/>
                <w:lang w:val="en-US" w:eastAsia="zh-CN"/>
                <w14:textFill>
                  <w14:solidFill>
                    <w14:schemeClr w14:val="tx1"/>
                  </w14:solidFill>
                </w14:textFill>
              </w:rPr>
              <w:t>内</w:t>
            </w:r>
            <w:r>
              <w:rPr>
                <w:rFonts w:hint="eastAsia"/>
                <w:color w:val="000000" w:themeColor="text1"/>
                <w:sz w:val="24"/>
                <w:lang w:val="en-GB"/>
                <w14:textFill>
                  <w14:solidFill>
                    <w14:schemeClr w14:val="tx1"/>
                  </w14:solidFill>
                </w14:textFill>
              </w:rPr>
              <w:t>。</w:t>
            </w:r>
          </w:p>
          <w:p>
            <w:pPr>
              <w:spacing w:line="360" w:lineRule="auto"/>
              <w:ind w:firstLine="480" w:firstLineChars="20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本项目属于</w:t>
            </w:r>
            <w:r>
              <w:rPr>
                <w:rFonts w:ascii="Times New Roman" w:hAnsi="Times New Roman" w:cs="Times New Roman"/>
                <w:color w:val="000000" w:themeColor="text1"/>
                <w:sz w:val="24"/>
                <w:lang w:eastAsia="zh-CN"/>
                <w14:textFill>
                  <w14:solidFill>
                    <w14:schemeClr w14:val="tx1"/>
                  </w14:solidFill>
                </w14:textFill>
              </w:rPr>
              <w:t>《产业结构调整指导目录（2019年本）》中“鼓励类”</w:t>
            </w:r>
            <w:r>
              <w:rPr>
                <w:rFonts w:hint="eastAsia" w:cs="Times New Roman"/>
                <w:color w:val="000000" w:themeColor="text1"/>
                <w:sz w:val="24"/>
                <w:lang w:eastAsia="zh-CN"/>
                <w14:textFill>
                  <w14:solidFill>
                    <w14:schemeClr w14:val="tx1"/>
                  </w14:solidFill>
                </w14:textFill>
              </w:rPr>
              <w:t>，</w:t>
            </w:r>
            <w:r>
              <w:rPr>
                <w:rFonts w:hint="eastAsia"/>
                <w:color w:val="000000" w:themeColor="text1"/>
                <w:sz w:val="24"/>
                <w:lang w:val="en-GB"/>
                <w14:textFill>
                  <w14:solidFill>
                    <w14:schemeClr w14:val="tx1"/>
                  </w14:solidFill>
                </w14:textFill>
              </w:rPr>
              <w:t>符合国家产业政策</w:t>
            </w: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项目与产业政策相符性分析见表1-1</w:t>
            </w:r>
            <w:r>
              <w:rPr>
                <w:rFonts w:hint="eastAsia"/>
                <w:color w:val="000000" w:themeColor="text1"/>
                <w:sz w:val="24"/>
                <w:lang w:val="en-GB"/>
                <w14:textFill>
                  <w14:solidFill>
                    <w14:schemeClr w14:val="tx1"/>
                  </w14:solidFill>
                </w14:textFill>
              </w:rPr>
              <w:t>。</w:t>
            </w:r>
          </w:p>
          <w:p>
            <w:pPr>
              <w:spacing w:line="240" w:lineRule="auto"/>
              <w:jc w:val="center"/>
              <w:rPr>
                <w:rFonts w:hint="default" w:ascii="Times New Roman" w:hAnsi="Times New Roman" w:cs="Times New Roman"/>
                <w:b w:val="0"/>
                <w:bCs w:val="0"/>
                <w:color w:val="000000" w:themeColor="text1"/>
                <w:sz w:val="24"/>
                <w:szCs w:val="24"/>
                <w14:textFill>
                  <w14:solidFill>
                    <w14:schemeClr w14:val="tx1"/>
                  </w14:solidFill>
                </w14:textFill>
              </w:rPr>
            </w:pPr>
            <w:r>
              <w:rPr>
                <w:rFonts w:hint="default" w:ascii="Times New Roman" w:hAnsi="Times New Roman" w:cs="Times New Roman"/>
                <w:b w:val="0"/>
                <w:bCs w:val="0"/>
                <w:color w:val="000000" w:themeColor="text1"/>
                <w:sz w:val="24"/>
                <w:szCs w:val="24"/>
                <w14:textFill>
                  <w14:solidFill>
                    <w14:schemeClr w14:val="tx1"/>
                  </w14:solidFill>
                </w14:textFill>
              </w:rPr>
              <w:t>表1-1  项目与产业政策相符性分析表</w:t>
            </w:r>
          </w:p>
          <w:tbl>
            <w:tblPr>
              <w:tblStyle w:val="14"/>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2479"/>
              <w:gridCol w:w="4073"/>
              <w:gridCol w:w="1745"/>
              <w:gridCol w:w="141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blHeader/>
                <w:jc w:val="center"/>
              </w:trPr>
              <w:tc>
                <w:tcPr>
                  <w:tcW w:w="1276"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名 称</w:t>
                  </w:r>
                </w:p>
              </w:tc>
              <w:tc>
                <w:tcPr>
                  <w:tcW w:w="2096"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相关内容</w:t>
                  </w:r>
                </w:p>
              </w:tc>
              <w:tc>
                <w:tcPr>
                  <w:tcW w:w="898"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项目情况</w:t>
                  </w:r>
                </w:p>
              </w:tc>
              <w:tc>
                <w:tcPr>
                  <w:tcW w:w="730"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相符性结论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blHeader/>
                <w:jc w:val="center"/>
              </w:trPr>
              <w:tc>
                <w:tcPr>
                  <w:tcW w:w="1276"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《产业结构调整指导目录（2019年本）》</w:t>
                  </w:r>
                </w:p>
              </w:tc>
              <w:tc>
                <w:tcPr>
                  <w:tcW w:w="2096" w:type="pct"/>
                  <w:tcBorders>
                    <w:tl2br w:val="nil"/>
                    <w:tr2bl w:val="nil"/>
                  </w:tcBorders>
                  <w:tcMar>
                    <w:top w:w="15" w:type="dxa"/>
                    <w:left w:w="15" w:type="dxa"/>
                    <w:bottom w:w="0" w:type="dxa"/>
                    <w:right w:w="15" w:type="dxa"/>
                  </w:tcMar>
                  <w:vAlign w:val="center"/>
                </w:tcPr>
                <w:p>
                  <w:pPr>
                    <w:pStyle w:val="19"/>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 w:val="21"/>
                      <w:szCs w:val="21"/>
                      <w14:textFill>
                        <w14:solidFill>
                          <w14:schemeClr w14:val="tx1"/>
                        </w14:solidFill>
                      </w14:textFill>
                    </w:rPr>
                    <w:t>第一类 鼓励类</w:t>
                  </w:r>
                  <w:r>
                    <w:rPr>
                      <w:rFonts w:hint="eastAsia" w:ascii="Times New Roman" w:hAnsi="Times New Roman" w:cs="Times New Roman"/>
                      <w:color w:val="000000" w:themeColor="text1"/>
                      <w:sz w:val="21"/>
                      <w:szCs w:val="21"/>
                      <w14:textFill>
                        <w14:solidFill>
                          <w14:schemeClr w14:val="tx1"/>
                        </w14:solidFill>
                      </w14:textFill>
                    </w:rPr>
                    <w:t>，</w:t>
                  </w:r>
                  <w:r>
                    <w:rPr>
                      <w:rFonts w:ascii="Times New Roman" w:hAnsi="Times New Roman" w:cs="Times New Roman"/>
                      <w:color w:val="000000" w:themeColor="text1"/>
                      <w:sz w:val="21"/>
                      <w:szCs w:val="21"/>
                      <w14:textFill>
                        <w14:solidFill>
                          <w14:schemeClr w14:val="tx1"/>
                        </w14:solidFill>
                      </w14:textFill>
                    </w:rPr>
                    <w:t>六、核能</w:t>
                  </w:r>
                  <w:r>
                    <w:rPr>
                      <w:rFonts w:hint="eastAsia" w:ascii="Times New Roman" w:hAnsi="Times New Roman" w:cs="Times New Roman"/>
                      <w:color w:val="000000" w:themeColor="text1"/>
                      <w:sz w:val="21"/>
                      <w:szCs w:val="21"/>
                      <w14:textFill>
                        <w14:solidFill>
                          <w14:schemeClr w14:val="tx1"/>
                        </w14:solidFill>
                      </w14:textFill>
                    </w:rPr>
                    <w:t>，</w:t>
                  </w:r>
                  <w:r>
                    <w:rPr>
                      <w:rFonts w:ascii="Times New Roman" w:hAnsi="Times New Roman" w:cs="Times New Roman"/>
                      <w:color w:val="000000" w:themeColor="text1"/>
                      <w:sz w:val="21"/>
                      <w:szCs w:val="21"/>
                      <w14:textFill>
                        <w14:solidFill>
                          <w14:schemeClr w14:val="tx1"/>
                        </w14:solidFill>
                      </w14:textFill>
                    </w:rPr>
                    <w:t>1、铀矿地质勘查和铀矿采冶、铀精制、铀转化</w:t>
                  </w:r>
                </w:p>
              </w:tc>
              <w:tc>
                <w:tcPr>
                  <w:tcW w:w="898" w:type="pct"/>
                  <w:tcBorders>
                    <w:tl2br w:val="nil"/>
                    <w:tr2bl w:val="nil"/>
                  </w:tcBorders>
                  <w:tcMar>
                    <w:top w:w="15" w:type="dxa"/>
                    <w:left w:w="15" w:type="dxa"/>
                    <w:bottom w:w="0" w:type="dxa"/>
                    <w:right w:w="15" w:type="dxa"/>
                  </w:tcMar>
                  <w:vAlign w:val="center"/>
                </w:tcPr>
                <w:p>
                  <w:pPr>
                    <w:pStyle w:val="19"/>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 w:val="21"/>
                      <w:szCs w:val="21"/>
                      <w14:textFill>
                        <w14:solidFill>
                          <w14:schemeClr w14:val="tx1"/>
                        </w14:solidFill>
                      </w14:textFill>
                    </w:rPr>
                    <w:t>铀矿地质勘查</w:t>
                  </w:r>
                </w:p>
              </w:tc>
              <w:tc>
                <w:tcPr>
                  <w:tcW w:w="730"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鼓励类</w:t>
                  </w:r>
                </w:p>
              </w:tc>
            </w:tr>
          </w:tbl>
          <w:p>
            <w:pPr>
              <w:numPr>
                <w:ilvl w:val="0"/>
                <w:numId w:val="0"/>
              </w:numPr>
              <w:spacing w:line="360" w:lineRule="auto"/>
              <w:ind w:leftChars="0"/>
              <w:rPr>
                <w:b/>
                <w:bCs/>
                <w:color w:val="000000" w:themeColor="text1"/>
                <w:sz w:val="24"/>
                <w:lang w:val="en-GB"/>
                <w14:textFill>
                  <w14:solidFill>
                    <w14:schemeClr w14:val="tx1"/>
                  </w14:solidFill>
                </w14:textFill>
              </w:rPr>
            </w:pPr>
            <w:r>
              <w:rPr>
                <w:rFonts w:hint="eastAsia"/>
                <w:b/>
                <w:bCs/>
                <w:color w:val="000000" w:themeColor="text1"/>
                <w:sz w:val="24"/>
                <w:lang w:val="en-US" w:eastAsia="zh-CN"/>
                <w14:textFill>
                  <w14:solidFill>
                    <w14:schemeClr w14:val="tx1"/>
                  </w14:solidFill>
                </w14:textFill>
              </w:rPr>
              <w:t>2.2</w:t>
            </w:r>
            <w:r>
              <w:rPr>
                <w:rFonts w:hint="eastAsia"/>
                <w:b/>
                <w:bCs/>
                <w:color w:val="000000" w:themeColor="text1"/>
                <w:sz w:val="24"/>
                <w:lang w:val="en-GB"/>
                <w14:textFill>
                  <w14:solidFill>
                    <w14:schemeClr w14:val="tx1"/>
                  </w14:solidFill>
                </w14:textFill>
              </w:rPr>
              <w:t>与相关区划、规划符合性分析</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本项目勘查区地跨甘肃省张掖市（山丹县）、金昌市（金川区和永昌县）及蒙古自治区阿拉右旗，因此本次评价分区域进行相关规划符合性分析。</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（1）与甘肃省相关规划符合性分析</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①与《甘肃省主体功能区规划》符合性分析</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根据《甘肃省主体功能区规划》，将甘肃省划分为重点开发区域、限制开发区域和禁止开发区域三类。</w:t>
            </w:r>
          </w:p>
          <w:p>
            <w:pPr>
              <w:pStyle w:val="12"/>
              <w:spacing w:after="0" w:line="360" w:lineRule="auto"/>
              <w:ind w:left="0" w:leftChars="0" w:firstLine="480" w:firstLineChars="200"/>
              <w:rPr>
                <w:rFonts w:hint="default"/>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勘查区涉及张掖市（山丹县）和金昌市（</w:t>
            </w:r>
            <w:r>
              <w:rPr>
                <w:rFonts w:hint="eastAsia"/>
                <w:color w:val="000000" w:themeColor="text1"/>
                <w:sz w:val="24"/>
                <w:lang w:val="en-US" w:eastAsia="zh-CN"/>
                <w14:textFill>
                  <w14:solidFill>
                    <w14:schemeClr w14:val="tx1"/>
                  </w14:solidFill>
                </w14:textFill>
              </w:rPr>
              <w:t>永昌县</w:t>
            </w:r>
            <w:r>
              <w:rPr>
                <w:rFonts w:hint="eastAsia"/>
                <w:bCs/>
                <w:color w:val="000000" w:themeColor="text1"/>
                <w:sz w:val="24"/>
                <w:lang w:val="en-US" w:eastAsia="zh-CN"/>
                <w14:textFill>
                  <w14:solidFill>
                    <w14:schemeClr w14:val="tx1"/>
                  </w14:solidFill>
                </w14:textFill>
              </w:rPr>
              <w:t>）属于祁连山冰川与水源涵养生态功能区，</w:t>
            </w:r>
            <w:r>
              <w:rPr>
                <w:rFonts w:hint="eastAsia" w:eastAsia="宋体"/>
                <w:color w:val="000000" w:themeColor="text1"/>
                <w:sz w:val="24"/>
                <w:szCs w:val="24"/>
                <w:lang w:val="en-US" w:eastAsia="zh-CN"/>
                <w14:textFill>
                  <w14:solidFill>
                    <w14:schemeClr w14:val="tx1"/>
                  </w14:solidFill>
                </w14:textFill>
              </w:rPr>
              <w:t>即</w:t>
            </w:r>
            <w:r>
              <w:rPr>
                <w:rFonts w:hint="eastAsia" w:eastAsia="宋体"/>
                <w:color w:val="000000" w:themeColor="text1"/>
                <w:sz w:val="24"/>
                <w:szCs w:val="24"/>
                <w:lang w:val="zh-CN" w:eastAsia="zh-CN"/>
                <w14:textFill>
                  <w14:solidFill>
                    <w14:schemeClr w14:val="tx1"/>
                  </w14:solidFill>
                </w14:textFill>
              </w:rPr>
              <w:t>限制开发</w:t>
            </w:r>
            <w:r>
              <w:rPr>
                <w:rFonts w:hint="eastAsia"/>
                <w:color w:val="000000" w:themeColor="text1"/>
                <w:sz w:val="24"/>
                <w:szCs w:val="24"/>
                <w:lang w:val="en-US" w:eastAsia="zh-CN"/>
                <w14:textFill>
                  <w14:solidFill>
                    <w14:schemeClr w14:val="tx1"/>
                  </w14:solidFill>
                </w14:textFill>
              </w:rPr>
              <w:t>区域</w:t>
            </w:r>
            <w:r>
              <w:rPr>
                <w:rFonts w:hint="eastAsia" w:eastAsia="宋体"/>
                <w:color w:val="000000" w:themeColor="text1"/>
                <w:sz w:val="24"/>
                <w:szCs w:val="24"/>
                <w:lang w:val="zh-CN" w:eastAsia="zh-CN"/>
                <w14:textFill>
                  <w14:solidFill>
                    <w14:schemeClr w14:val="tx1"/>
                  </w14:solidFill>
                </w14:textFill>
              </w:rPr>
              <w:t>（</w:t>
            </w:r>
            <w:r>
              <w:rPr>
                <w:rFonts w:hint="eastAsia" w:eastAsia="宋体"/>
                <w:color w:val="000000" w:themeColor="text1"/>
                <w:sz w:val="24"/>
                <w:szCs w:val="24"/>
                <w:lang w:val="en-US" w:eastAsia="zh-CN"/>
                <w14:textFill>
                  <w14:solidFill>
                    <w14:schemeClr w14:val="tx1"/>
                  </w14:solidFill>
                </w14:textFill>
              </w:rPr>
              <w:t>国家级重点生态功能区</w:t>
            </w:r>
            <w:r>
              <w:rPr>
                <w:rFonts w:hint="eastAsia" w:eastAsia="宋体"/>
                <w:color w:val="000000" w:themeColor="text1"/>
                <w:sz w:val="24"/>
                <w:szCs w:val="24"/>
                <w:lang w:val="zh-CN" w:eastAsia="zh-CN"/>
                <w14:textFill>
                  <w14:solidFill>
                    <w14:schemeClr w14:val="tx1"/>
                  </w14:solidFill>
                </w14:textFill>
              </w:rPr>
              <w:t>）</w:t>
            </w:r>
            <w:r>
              <w:rPr>
                <w:rFonts w:hint="eastAsia"/>
                <w:bCs/>
                <w:color w:val="000000" w:themeColor="text1"/>
                <w:sz w:val="24"/>
                <w:lang w:val="en-US" w:eastAsia="zh-CN"/>
                <w14:textFill>
                  <w14:solidFill>
                    <w14:schemeClr w14:val="tx1"/>
                  </w14:solidFill>
                </w14:textFill>
              </w:rPr>
              <w:t>；涉及金昌市（</w:t>
            </w:r>
            <w:r>
              <w:rPr>
                <w:rFonts w:hint="eastAsia"/>
                <w:color w:val="000000" w:themeColor="text1"/>
                <w:sz w:val="24"/>
                <w:lang w:val="en-US" w:eastAsia="zh-CN"/>
                <w14:textFill>
                  <w14:solidFill>
                    <w14:schemeClr w14:val="tx1"/>
                  </w14:solidFill>
                </w14:textFill>
              </w:rPr>
              <w:t>金川区</w:t>
            </w:r>
            <w:r>
              <w:rPr>
                <w:rFonts w:hint="eastAsia"/>
                <w:bCs/>
                <w:color w:val="000000" w:themeColor="text1"/>
                <w:sz w:val="24"/>
                <w:lang w:val="en-US" w:eastAsia="zh-CN"/>
                <w14:textFill>
                  <w14:solidFill>
                    <w14:schemeClr w14:val="tx1"/>
                  </w14:solidFill>
                </w14:textFill>
              </w:rPr>
              <w:t>）属于金武（金昌-武威）地区，即省级重点开发区域。</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项目与《甘肃省主体功能区</w:t>
            </w:r>
            <w:r>
              <w:rPr>
                <w:rFonts w:hint="eastAsia"/>
                <w:color w:val="000000" w:themeColor="text1"/>
                <w:sz w:val="24"/>
                <w:lang w:val="en-US" w:eastAsia="zh-CN"/>
                <w14:textFill>
                  <w14:solidFill>
                    <w14:schemeClr w14:val="tx1"/>
                  </w14:solidFill>
                </w14:textFill>
              </w:rPr>
              <w:t>规划</w:t>
            </w:r>
            <w:r>
              <w:rPr>
                <w:rFonts w:hint="eastAsia"/>
                <w:bCs/>
                <w:color w:val="000000" w:themeColor="text1"/>
                <w:sz w:val="24"/>
                <w:lang w:val="en-US" w:eastAsia="zh-CN"/>
                <w14:textFill>
                  <w14:solidFill>
                    <w14:schemeClr w14:val="tx1"/>
                  </w14:solidFill>
                </w14:textFill>
              </w:rPr>
              <w:t>》相符性分析见下表1-2，勘查区与甘肃省主体功能区规划关系图见附图1。</w:t>
            </w:r>
          </w:p>
          <w:p>
            <w:pPr>
              <w:spacing w:line="240" w:lineRule="auto"/>
              <w:jc w:val="center"/>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 xml:space="preserve">表1-2  </w:t>
            </w:r>
            <w:r>
              <w:rPr>
                <w:rFonts w:hint="eastAsia"/>
                <w:bCs/>
                <w:color w:val="000000" w:themeColor="text1"/>
                <w:sz w:val="24"/>
                <w:lang w:val="en-US" w:eastAsia="zh-CN"/>
                <w14:textFill>
                  <w14:solidFill>
                    <w14:schemeClr w14:val="tx1"/>
                  </w14:solidFill>
                </w14:textFill>
              </w:rPr>
              <w:t>项目与《甘肃省主体功能区</w:t>
            </w:r>
            <w:r>
              <w:rPr>
                <w:rFonts w:hint="eastAsia"/>
                <w:color w:val="000000" w:themeColor="text1"/>
                <w:sz w:val="24"/>
                <w:lang w:val="en-US" w:eastAsia="zh-CN"/>
                <w14:textFill>
                  <w14:solidFill>
                    <w14:schemeClr w14:val="tx1"/>
                  </w14:solidFill>
                </w14:textFill>
              </w:rPr>
              <w:t>规划</w:t>
            </w:r>
            <w:r>
              <w:rPr>
                <w:rFonts w:hint="eastAsia"/>
                <w:bCs/>
                <w:color w:val="000000" w:themeColor="text1"/>
                <w:sz w:val="24"/>
                <w:lang w:val="en-US" w:eastAsia="zh-CN"/>
                <w14:textFill>
                  <w14:solidFill>
                    <w14:schemeClr w14:val="tx1"/>
                  </w14:solidFill>
                </w14:textFill>
              </w:rPr>
              <w:t>》相符性分析表</w:t>
            </w:r>
          </w:p>
          <w:tbl>
            <w:tblPr>
              <w:tblStyle w:val="15"/>
              <w:tblW w:w="4998" w:type="pct"/>
              <w:tblInd w:w="-1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178"/>
              <w:gridCol w:w="5608"/>
              <w:gridCol w:w="1626"/>
              <w:gridCol w:w="130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606" w:type="pct"/>
                  <w:tcBorders>
                    <w:tl2br w:val="nil"/>
                    <w:tr2bl w:val="nil"/>
                  </w:tcBorders>
                </w:tcPr>
                <w:p>
                  <w:pPr>
                    <w:spacing w:line="360" w:lineRule="auto"/>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名称</w:t>
                  </w:r>
                </w:p>
              </w:tc>
              <w:tc>
                <w:tcPr>
                  <w:tcW w:w="2886" w:type="pct"/>
                  <w:tcBorders>
                    <w:tl2br w:val="nil"/>
                    <w:tr2bl w:val="nil"/>
                  </w:tcBorders>
                </w:tcPr>
                <w:p>
                  <w:pPr>
                    <w:spacing w:line="360" w:lineRule="auto"/>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相关内容</w:t>
                  </w:r>
                </w:p>
              </w:tc>
              <w:tc>
                <w:tcPr>
                  <w:tcW w:w="837" w:type="pct"/>
                  <w:tcBorders>
                    <w:tl2br w:val="nil"/>
                    <w:tr2bl w:val="nil"/>
                  </w:tcBorders>
                </w:tcPr>
                <w:p>
                  <w:pPr>
                    <w:spacing w:line="360" w:lineRule="auto"/>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项目情况</w:t>
                  </w:r>
                </w:p>
              </w:tc>
              <w:tc>
                <w:tcPr>
                  <w:tcW w:w="669" w:type="pct"/>
                  <w:tcBorders>
                    <w:tl2br w:val="nil"/>
                    <w:tr2bl w:val="nil"/>
                  </w:tcBorders>
                </w:tcPr>
                <w:p>
                  <w:pPr>
                    <w:spacing w:line="360" w:lineRule="auto"/>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相符性结论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606" w:type="pct"/>
                  <w:vMerge w:val="restart"/>
                  <w:tcBorders>
                    <w:tl2br w:val="nil"/>
                    <w:tr2bl w:val="nil"/>
                  </w:tcBorders>
                  <w:vAlign w:val="center"/>
                </w:tcPr>
                <w:p>
                  <w:pPr>
                    <w:spacing w:line="240" w:lineRule="auto"/>
                    <w:jc w:val="center"/>
                    <w:rPr>
                      <w:rFonts w:hint="default"/>
                      <w:color w:val="000000" w:themeColor="text1"/>
                      <w:sz w:val="21"/>
                      <w:szCs w:val="21"/>
                      <w:vertAlign w:val="baseline"/>
                      <w:lang w:val="en-US" w:eastAsia="zh-CN"/>
                      <w14:textFill>
                        <w14:solidFill>
                          <w14:schemeClr w14:val="tx1"/>
                        </w14:solidFill>
                      </w14:textFill>
                    </w:rPr>
                  </w:pPr>
                  <w:r>
                    <w:rPr>
                      <w:rFonts w:hint="default"/>
                      <w:color w:val="000000" w:themeColor="text1"/>
                      <w:sz w:val="21"/>
                      <w:szCs w:val="21"/>
                      <w:vertAlign w:val="baseline"/>
                      <w:lang w:val="en-US" w:eastAsia="zh-CN"/>
                      <w14:textFill>
                        <w14:solidFill>
                          <w14:schemeClr w14:val="tx1"/>
                        </w14:solidFill>
                      </w14:textFill>
                    </w:rPr>
                    <w:t>《</w:t>
                  </w:r>
                  <w:r>
                    <w:rPr>
                      <w:rFonts w:hint="eastAsia"/>
                      <w:color w:val="000000" w:themeColor="text1"/>
                      <w:sz w:val="21"/>
                      <w:szCs w:val="21"/>
                      <w:vertAlign w:val="baseline"/>
                      <w:lang w:val="en-US" w:eastAsia="zh-CN"/>
                      <w14:textFill>
                        <w14:solidFill>
                          <w14:schemeClr w14:val="tx1"/>
                        </w14:solidFill>
                      </w14:textFill>
                    </w:rPr>
                    <w:t>甘肃</w:t>
                  </w:r>
                  <w:r>
                    <w:rPr>
                      <w:rFonts w:hint="default"/>
                      <w:color w:val="000000" w:themeColor="text1"/>
                      <w:sz w:val="21"/>
                      <w:szCs w:val="21"/>
                      <w:vertAlign w:val="baseline"/>
                      <w:lang w:val="en-US" w:eastAsia="zh-CN"/>
                      <w14:textFill>
                        <w14:solidFill>
                          <w14:schemeClr w14:val="tx1"/>
                        </w14:solidFill>
                      </w14:textFill>
                    </w:rPr>
                    <w:t>省主体功能区规划》</w:t>
                  </w:r>
                </w:p>
              </w:tc>
              <w:tc>
                <w:tcPr>
                  <w:tcW w:w="2886" w:type="pct"/>
                  <w:tcBorders>
                    <w:tl2br w:val="nil"/>
                    <w:tr2bl w:val="nil"/>
                  </w:tcBorders>
                </w:tcPr>
                <w:p>
                  <w:pPr>
                    <w:spacing w:line="240" w:lineRule="auto"/>
                    <w:ind w:firstLine="420" w:firstLineChars="200"/>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重点开发区域：</w:t>
                  </w:r>
                </w:p>
                <w:p>
                  <w:pPr>
                    <w:spacing w:line="240" w:lineRule="auto"/>
                    <w:ind w:firstLine="420" w:firstLineChars="200"/>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功能定位：国家镍钴、铂族贵金属生产及有色金属工业基地，国家新材料高技术产业基地和循环经济示范区，河西走廊重要的交通枢纽，特色农产品加工基地，历史和民族文化旅游重镇，带动区域城市化和工业化发展的重要地区。</w:t>
                  </w:r>
                </w:p>
                <w:p>
                  <w:pPr>
                    <w:spacing w:line="240" w:lineRule="auto"/>
                    <w:ind w:firstLine="420" w:firstLineChars="200"/>
                    <w:rPr>
                      <w:rFonts w:hint="default"/>
                      <w:color w:val="000000" w:themeColor="text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发展方向：以循环经济发展为主线，依托资源优势和大型企业，做大做强化工产业，积极发展新能源产业。保护区内耕地，发展现代农业。扎实推进生态建设和环境保护，加强水资源集约利用，推进节水型社会建设。加强资源的综合利用和水资源保护，大力发展循环经济，建设资源节约型和环境友好型社会。</w:t>
                  </w:r>
                </w:p>
              </w:tc>
              <w:tc>
                <w:tcPr>
                  <w:tcW w:w="837" w:type="pct"/>
                  <w:tcBorders>
                    <w:tl2br w:val="nil"/>
                    <w:tr2bl w:val="nil"/>
                  </w:tcBorders>
                  <w:vAlign w:val="center"/>
                </w:tcPr>
                <w:p>
                  <w:pPr>
                    <w:spacing w:line="240" w:lineRule="auto"/>
                    <w:jc w:val="left"/>
                    <w:rPr>
                      <w:rFonts w:hint="default" w:ascii="Times New Roman" w:hAnsi="Times New Roman" w:cs="Times New Roman"/>
                      <w:color w:val="000000" w:themeColor="text1"/>
                      <w:sz w:val="21"/>
                      <w:szCs w:val="21"/>
                      <w:vertAlign w:val="baseline"/>
                      <w:lang w:val="en-US" w:eastAsia="zh-CN"/>
                      <w14:textFill>
                        <w14:solidFill>
                          <w14:schemeClr w14:val="tx1"/>
                        </w14:solidFill>
                      </w14:textFill>
                    </w:rPr>
                  </w:pPr>
                  <w:r>
                    <w:rPr>
                      <w:rFonts w:hint="default" w:ascii="Times New Roman" w:hAnsi="Times New Roman" w:cs="Times New Roman"/>
                      <w:color w:val="000000" w:themeColor="text1"/>
                      <w:sz w:val="21"/>
                      <w:szCs w:val="21"/>
                      <w:vertAlign w:val="baseline"/>
                      <w:lang w:val="en-US" w:eastAsia="zh-CN"/>
                      <w14:textFill>
                        <w14:solidFill>
                          <w14:schemeClr w14:val="tx1"/>
                        </w14:solidFill>
                      </w14:textFill>
                    </w:rPr>
                    <w:t>本项目</w:t>
                  </w:r>
                  <w:r>
                    <w:rPr>
                      <w:rFonts w:hint="eastAsia" w:cs="Times New Roman"/>
                      <w:color w:val="000000" w:themeColor="text1"/>
                      <w:sz w:val="21"/>
                      <w:szCs w:val="21"/>
                      <w:vertAlign w:val="baseline"/>
                      <w:lang w:val="en-US" w:eastAsia="zh-CN"/>
                      <w14:textFill>
                        <w14:solidFill>
                          <w14:schemeClr w14:val="tx1"/>
                        </w14:solidFill>
                      </w14:textFill>
                    </w:rPr>
                    <w:t>涉及的</w:t>
                  </w:r>
                  <w:r>
                    <w:rPr>
                      <w:rFonts w:hint="default" w:ascii="Times New Roman" w:hAnsi="Times New Roman" w:cs="Times New Roman"/>
                      <w:color w:val="000000" w:themeColor="text1"/>
                      <w:sz w:val="21"/>
                      <w:szCs w:val="21"/>
                      <w:vertAlign w:val="baseline"/>
                      <w:lang w:val="en-US" w:eastAsia="zh-CN"/>
                      <w14:textFill>
                        <w14:solidFill>
                          <w14:schemeClr w14:val="tx1"/>
                        </w14:solidFill>
                      </w14:textFill>
                    </w:rPr>
                    <w:t>金昌市（金川区）</w:t>
                  </w:r>
                  <w:r>
                    <w:rPr>
                      <w:rFonts w:hint="eastAsia" w:cs="Times New Roman"/>
                      <w:color w:val="000000" w:themeColor="text1"/>
                      <w:sz w:val="21"/>
                      <w:szCs w:val="21"/>
                      <w:vertAlign w:val="baseline"/>
                      <w:lang w:val="en-US" w:eastAsia="zh-CN"/>
                      <w14:textFill>
                        <w14:solidFill>
                          <w14:schemeClr w14:val="tx1"/>
                        </w14:solidFill>
                      </w14:textFill>
                    </w:rPr>
                    <w:t>为重点开发区域</w:t>
                  </w:r>
                </w:p>
              </w:tc>
              <w:tc>
                <w:tcPr>
                  <w:tcW w:w="669" w:type="pct"/>
                  <w:tcBorders>
                    <w:tl2br w:val="nil"/>
                    <w:tr2bl w:val="nil"/>
                  </w:tcBorders>
                  <w:vAlign w:val="center"/>
                </w:tcPr>
                <w:p>
                  <w:pPr>
                    <w:spacing w:line="240" w:lineRule="auto"/>
                    <w:jc w:val="center"/>
                    <w:rPr>
                      <w:rFonts w:hint="eastAsia"/>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606" w:type="pct"/>
                  <w:vMerge w:val="continue"/>
                  <w:tcBorders>
                    <w:tl2br w:val="nil"/>
                    <w:tr2bl w:val="nil"/>
                  </w:tcBorders>
                  <w:vAlign w:val="center"/>
                </w:tcPr>
                <w:p>
                  <w:pPr>
                    <w:spacing w:line="240" w:lineRule="auto"/>
                    <w:jc w:val="center"/>
                    <w:rPr>
                      <w:rFonts w:hint="default"/>
                      <w:color w:val="000000" w:themeColor="text1"/>
                      <w:sz w:val="21"/>
                      <w:szCs w:val="21"/>
                      <w:vertAlign w:val="baseline"/>
                      <w:lang w:val="en-US" w:eastAsia="zh-CN"/>
                      <w14:textFill>
                        <w14:solidFill>
                          <w14:schemeClr w14:val="tx1"/>
                        </w14:solidFill>
                      </w14:textFill>
                    </w:rPr>
                  </w:pPr>
                </w:p>
              </w:tc>
              <w:tc>
                <w:tcPr>
                  <w:tcW w:w="2886" w:type="pct"/>
                  <w:tcBorders>
                    <w:tl2br w:val="nil"/>
                    <w:tr2bl w:val="nil"/>
                  </w:tcBorders>
                </w:tcPr>
                <w:p>
                  <w:pPr>
                    <w:spacing w:line="240" w:lineRule="auto"/>
                    <w:ind w:firstLine="420" w:firstLineChars="200"/>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限制开发区域：</w:t>
                  </w:r>
                </w:p>
                <w:p>
                  <w:pPr>
                    <w:spacing w:line="240" w:lineRule="auto"/>
                    <w:ind w:firstLine="420" w:firstLineChars="200"/>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功能定位：国家重要的生态安全屏障，河西内陆河流域水源涵养保护区，绿洲节水高效农业示范区。</w:t>
                  </w:r>
                </w:p>
                <w:p>
                  <w:pPr>
                    <w:spacing w:line="240" w:lineRule="auto"/>
                    <w:ind w:firstLine="420" w:firstLineChars="200"/>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发展方向：以构建河西内陆河流域生态屏障为重点，实施对祁连山区冰川、湿地、森林、草原抢救性保护，防止人为生态破坏，实行严格的管制措施，增强水源涵养功能。创新保护机制，适度发展与生态环境相适应的特色产业，引导人口和产业有序转移，减轻系统压力。按照“南护水源、中兴绿洲、北防风沙”的战略方针，强化祁连山保护区水源涵养，采取流域综合治理措施，加快中部绿洲节水型社会建设，遏制下游荒漠化，实施石羊河、黑河、疏勒河三大内陆河流域综合治理工程。在加大生态保护力度的同时，积极支持永登、古浪、永昌、山丹、民乐等农业条件较好的县，发展特色农业和绿洲节水高效农业，协同建设沿黄农业产业带及河西农产品主产区，提升其在全省农业发展战略格局中的地位。</w:t>
                  </w:r>
                </w:p>
              </w:tc>
              <w:tc>
                <w:tcPr>
                  <w:tcW w:w="837" w:type="pct"/>
                  <w:tcBorders>
                    <w:tl2br w:val="nil"/>
                    <w:tr2bl w:val="nil"/>
                  </w:tcBorders>
                  <w:vAlign w:val="center"/>
                </w:tcPr>
                <w:p>
                  <w:pPr>
                    <w:spacing w:line="240" w:lineRule="auto"/>
                    <w:jc w:val="left"/>
                    <w:rPr>
                      <w:rFonts w:hint="default" w:ascii="Times New Roman" w:hAnsi="Times New Roman" w:cs="Times New Roman"/>
                      <w:color w:val="000000" w:themeColor="text1"/>
                      <w:sz w:val="21"/>
                      <w:szCs w:val="21"/>
                      <w:vertAlign w:val="baseline"/>
                      <w:lang w:val="en-US" w:eastAsia="zh-CN"/>
                      <w14:textFill>
                        <w14:solidFill>
                          <w14:schemeClr w14:val="tx1"/>
                        </w14:solidFill>
                      </w14:textFill>
                    </w:rPr>
                  </w:pPr>
                  <w:r>
                    <w:rPr>
                      <w:rFonts w:hint="default" w:ascii="Times New Roman" w:hAnsi="Times New Roman" w:cs="Times New Roman"/>
                      <w:color w:val="000000" w:themeColor="text1"/>
                      <w:sz w:val="21"/>
                      <w:szCs w:val="21"/>
                      <w:vertAlign w:val="baseline"/>
                      <w:lang w:val="en-US" w:eastAsia="zh-CN"/>
                      <w14:textFill>
                        <w14:solidFill>
                          <w14:schemeClr w14:val="tx1"/>
                        </w14:solidFill>
                      </w14:textFill>
                    </w:rPr>
                    <w:t>本项目属铀矿地质勘查，污染物产生量小，开发活动均为临时占地，采取生态保护与恢复措施，不会损害生态系统的稳定性和完整性，基本不会影响区域水源涵养功能</w:t>
                  </w:r>
                </w:p>
              </w:tc>
              <w:tc>
                <w:tcPr>
                  <w:tcW w:w="669" w:type="pct"/>
                  <w:tcBorders>
                    <w:tl2br w:val="nil"/>
                    <w:tr2bl w:val="nil"/>
                  </w:tcBorders>
                  <w:vAlign w:val="center"/>
                </w:tcPr>
                <w:p>
                  <w:pPr>
                    <w:spacing w:line="240" w:lineRule="auto"/>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606" w:type="pct"/>
                  <w:vMerge w:val="continue"/>
                  <w:tcBorders>
                    <w:tl2br w:val="nil"/>
                    <w:tr2bl w:val="nil"/>
                  </w:tcBorders>
                </w:tcPr>
                <w:p>
                  <w:pPr>
                    <w:spacing w:line="360" w:lineRule="auto"/>
                    <w:jc w:val="center"/>
                    <w:rPr>
                      <w:rFonts w:hint="default"/>
                      <w:color w:val="000000" w:themeColor="text1"/>
                      <w:sz w:val="21"/>
                      <w:szCs w:val="21"/>
                      <w:vertAlign w:val="baseline"/>
                      <w:lang w:val="en-US" w:eastAsia="zh-CN"/>
                      <w14:textFill>
                        <w14:solidFill>
                          <w14:schemeClr w14:val="tx1"/>
                        </w14:solidFill>
                      </w14:textFill>
                    </w:rPr>
                  </w:pPr>
                </w:p>
              </w:tc>
              <w:tc>
                <w:tcPr>
                  <w:tcW w:w="2886" w:type="pct"/>
                  <w:tcBorders>
                    <w:tl2br w:val="nil"/>
                    <w:tr2bl w:val="nil"/>
                  </w:tcBorders>
                </w:tcPr>
                <w:p>
                  <w:pPr>
                    <w:spacing w:line="240" w:lineRule="auto"/>
                    <w:ind w:firstLine="420" w:firstLineChars="200"/>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禁止开发区域：</w:t>
                  </w:r>
                </w:p>
                <w:p>
                  <w:pPr>
                    <w:spacing w:line="240" w:lineRule="auto"/>
                    <w:ind w:firstLine="420" w:firstLineChars="200"/>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功能定位：点状分布的生态功能区，文化自然遗产保护的重要</w:t>
                  </w:r>
                  <w:r>
                    <w:rPr>
                      <w:rFonts w:hint="default"/>
                      <w:color w:val="000000" w:themeColor="text1"/>
                      <w:sz w:val="21"/>
                      <w:szCs w:val="21"/>
                      <w:lang w:val="en-US" w:eastAsia="zh-CN"/>
                      <w14:textFill>
                        <w14:solidFill>
                          <w14:schemeClr w14:val="tx1"/>
                        </w14:solidFill>
                      </w14:textFill>
                    </w:rPr>
                    <w:t>区域，珍稀动植物基因资源保护地。</w:t>
                  </w:r>
                </w:p>
                <w:p>
                  <w:pPr>
                    <w:spacing w:line="240" w:lineRule="auto"/>
                    <w:ind w:firstLine="420" w:firstLineChars="200"/>
                    <w:rPr>
                      <w:rFonts w:hint="default"/>
                      <w:color w:val="000000" w:themeColor="text1"/>
                      <w:sz w:val="21"/>
                      <w:szCs w:val="21"/>
                      <w:lang w:val="en-US" w:eastAsia="zh-CN"/>
                      <w14:textFill>
                        <w14:solidFill>
                          <w14:schemeClr w14:val="tx1"/>
                        </w14:solidFill>
                      </w14:textFill>
                    </w:rPr>
                  </w:pPr>
                  <w:r>
                    <w:rPr>
                      <w:rFonts w:hint="default"/>
                      <w:color w:val="000000" w:themeColor="text1"/>
                      <w:sz w:val="21"/>
                      <w:szCs w:val="21"/>
                      <w:lang w:val="en-US" w:eastAsia="zh-CN"/>
                      <w14:textFill>
                        <w14:solidFill>
                          <w14:schemeClr w14:val="tx1"/>
                        </w14:solidFill>
                      </w14:textFill>
                    </w:rPr>
                    <w:t>发展方向：完善相关法规、政策和加强管理，严格禁止人类活动对自然文化遗产的干扰与破坏，实施强制性保护，有限发展与禁止开发区域功能定位相容的相关产业，保护自然遗产和文化遗产。严格保护基本农田。</w:t>
                  </w:r>
                </w:p>
              </w:tc>
              <w:tc>
                <w:tcPr>
                  <w:tcW w:w="837" w:type="pct"/>
                  <w:tcBorders>
                    <w:tl2br w:val="nil"/>
                    <w:tr2bl w:val="nil"/>
                  </w:tcBorders>
                  <w:vAlign w:val="center"/>
                </w:tcPr>
                <w:p>
                  <w:pPr>
                    <w:spacing w:line="240" w:lineRule="auto"/>
                    <w:jc w:val="left"/>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本项目勘查工程不在禁止开发区域内布置</w:t>
                  </w:r>
                </w:p>
              </w:tc>
              <w:tc>
                <w:tcPr>
                  <w:tcW w:w="669" w:type="pct"/>
                  <w:tcBorders>
                    <w:tl2br w:val="nil"/>
                    <w:tr2bl w:val="nil"/>
                  </w:tcBorders>
                  <w:vAlign w:val="center"/>
                </w:tcPr>
                <w:p>
                  <w:pPr>
                    <w:spacing w:line="360" w:lineRule="auto"/>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符合</w:t>
                  </w:r>
                </w:p>
              </w:tc>
            </w:tr>
          </w:tbl>
          <w:p>
            <w:pPr>
              <w:keepNext w:val="0"/>
              <w:keepLines w:val="0"/>
              <w:widowControl/>
              <w:suppressLineNumbers w:val="0"/>
              <w:spacing w:line="360" w:lineRule="auto"/>
              <w:ind w:firstLine="480" w:firstLineChars="200"/>
              <w:jc w:val="left"/>
              <w:rPr>
                <w:color w:val="000000" w:themeColor="text1"/>
                <w14:textFill>
                  <w14:solidFill>
                    <w14:schemeClr w14:val="tx1"/>
                  </w14:solidFill>
                </w14:textFill>
              </w:rPr>
            </w:pPr>
            <w:r>
              <w:rPr>
                <w:rFonts w:hint="eastAsia" w:ascii="宋体" w:hAnsi="宋体" w:cs="宋体"/>
                <w:color w:val="000000" w:themeColor="text1"/>
                <w:kern w:val="0"/>
                <w:sz w:val="24"/>
                <w:szCs w:val="24"/>
                <w:lang w:val="en-US" w:eastAsia="zh-CN" w:bidi="ar"/>
                <w14:textFill>
                  <w14:solidFill>
                    <w14:schemeClr w14:val="tx1"/>
                  </w14:solidFill>
                </w14:textFill>
              </w:rPr>
              <w:t>②</w:t>
            </w:r>
            <w:r>
              <w:rPr>
                <w:rFonts w:hint="eastAsia" w:ascii="宋体" w:hAnsi="宋体" w:eastAsia="宋体" w:cs="宋体"/>
                <w:color w:val="000000" w:themeColor="text1"/>
                <w:kern w:val="0"/>
                <w:sz w:val="24"/>
                <w:szCs w:val="24"/>
                <w:lang w:val="en-US" w:eastAsia="zh-CN" w:bidi="ar"/>
                <w14:textFill>
                  <w14:solidFill>
                    <w14:schemeClr w14:val="tx1"/>
                  </w14:solidFill>
                </w14:textFill>
              </w:rPr>
              <w:t>与《甘肃省矿产资源总体规划（</w:t>
            </w:r>
            <w:r>
              <w:rPr>
                <w:rFonts w:ascii="TimesNewRomanPSMT" w:hAnsi="TimesNewRomanPSMT" w:eastAsia="TimesNewRomanPSMT" w:cs="TimesNewRomanPSMT"/>
                <w:color w:val="000000" w:themeColor="text1"/>
                <w:kern w:val="0"/>
                <w:sz w:val="24"/>
                <w:szCs w:val="24"/>
                <w:lang w:val="en-US" w:eastAsia="zh-CN" w:bidi="ar"/>
                <w14:textFill>
                  <w14:solidFill>
                    <w14:schemeClr w14:val="tx1"/>
                  </w14:solidFill>
                </w14:textFill>
              </w:rPr>
              <w:t>2016-2020</w:t>
            </w:r>
            <w:r>
              <w:rPr>
                <w:rFonts w:hint="eastAsia" w:ascii="宋体" w:hAnsi="宋体" w:eastAsia="宋体" w:cs="宋体"/>
                <w:color w:val="000000" w:themeColor="text1"/>
                <w:kern w:val="0"/>
                <w:sz w:val="24"/>
                <w:szCs w:val="24"/>
                <w:lang w:val="en-US" w:eastAsia="zh-CN" w:bidi="ar"/>
                <w14:textFill>
                  <w14:solidFill>
                    <w14:schemeClr w14:val="tx1"/>
                  </w14:solidFill>
                </w14:textFill>
              </w:rPr>
              <w:t>）》的符合性分析</w:t>
            </w:r>
          </w:p>
          <w:p>
            <w:pPr>
              <w:keepNext w:val="0"/>
              <w:keepLines w:val="0"/>
              <w:widowControl/>
              <w:suppressLineNumbers w:val="0"/>
              <w:spacing w:line="360" w:lineRule="auto"/>
              <w:ind w:firstLine="480" w:firstLineChars="200"/>
              <w:jc w:val="left"/>
              <w:rPr>
                <w:rFonts w:hint="default" w:ascii="Times New Roman" w:hAnsi="Times New Roman" w:cs="Times New Roman"/>
                <w:color w:val="000000" w:themeColor="text1"/>
                <w:lang w:val="en-US"/>
                <w14:textFill>
                  <w14:solidFill>
                    <w14:schemeClr w14:val="tx1"/>
                  </w14:solidFill>
                </w14:textFill>
              </w:rPr>
            </w:pPr>
            <w:r>
              <w:rPr>
                <w:rFonts w:hint="default" w:ascii="Times New Roman" w:hAnsi="Times New Roman" w:eastAsia="宋体" w:cs="Times New Roman"/>
                <w:color w:val="000000" w:themeColor="text1"/>
                <w:kern w:val="0"/>
                <w:sz w:val="24"/>
                <w:szCs w:val="24"/>
                <w:lang w:val="en-US" w:eastAsia="zh-CN" w:bidi="ar"/>
                <w14:textFill>
                  <w14:solidFill>
                    <w14:schemeClr w14:val="tx1"/>
                  </w14:solidFill>
                </w14:textFill>
              </w:rPr>
              <w:t>项目与《甘肃省矿产资源总体规划（</w:t>
            </w:r>
            <w:r>
              <w:rPr>
                <w:rFonts w:hint="default" w:ascii="Times New Roman" w:hAnsi="Times New Roman" w:eastAsia="TimesNewRomanPSMT" w:cs="Times New Roman"/>
                <w:color w:val="000000" w:themeColor="text1"/>
                <w:kern w:val="0"/>
                <w:sz w:val="24"/>
                <w:szCs w:val="24"/>
                <w:lang w:val="en-US" w:eastAsia="zh-CN" w:bidi="ar"/>
                <w14:textFill>
                  <w14:solidFill>
                    <w14:schemeClr w14:val="tx1"/>
                  </w14:solidFill>
                </w14:textFill>
              </w:rPr>
              <w:t>2016-2020</w:t>
            </w:r>
            <w:r>
              <w:rPr>
                <w:rFonts w:hint="default" w:ascii="Times New Roman" w:hAnsi="Times New Roman" w:eastAsia="宋体" w:cs="Times New Roman"/>
                <w:color w:val="000000" w:themeColor="text1"/>
                <w:kern w:val="0"/>
                <w:sz w:val="24"/>
                <w:szCs w:val="24"/>
                <w:lang w:val="en-US" w:eastAsia="zh-CN" w:bidi="ar"/>
                <w14:textFill>
                  <w14:solidFill>
                    <w14:schemeClr w14:val="tx1"/>
                  </w14:solidFill>
                </w14:textFill>
              </w:rPr>
              <w:t>）》相符性分析</w:t>
            </w:r>
            <w:r>
              <w:rPr>
                <w:rFonts w:hint="eastAsia" w:cs="Times New Roman"/>
                <w:color w:val="000000" w:themeColor="text1"/>
                <w:kern w:val="0"/>
                <w:sz w:val="24"/>
                <w:szCs w:val="24"/>
                <w:lang w:val="en-US" w:eastAsia="zh-CN" w:bidi="ar"/>
                <w14:textFill>
                  <w14:solidFill>
                    <w14:schemeClr w14:val="tx1"/>
                  </w14:solidFill>
                </w14:textFill>
              </w:rPr>
              <w:t>见下</w:t>
            </w:r>
            <w:r>
              <w:rPr>
                <w:rFonts w:hint="default" w:ascii="Times New Roman" w:hAnsi="Times New Roman" w:eastAsia="宋体" w:cs="Times New Roman"/>
                <w:color w:val="000000" w:themeColor="text1"/>
                <w:kern w:val="0"/>
                <w:sz w:val="24"/>
                <w:szCs w:val="24"/>
                <w:lang w:val="en-US" w:eastAsia="zh-CN" w:bidi="ar"/>
                <w14:textFill>
                  <w14:solidFill>
                    <w14:schemeClr w14:val="tx1"/>
                  </w14:solidFill>
                </w14:textFill>
              </w:rPr>
              <w:t>表</w:t>
            </w:r>
            <w:r>
              <w:rPr>
                <w:rFonts w:hint="default" w:ascii="Times New Roman" w:hAnsi="Times New Roman" w:cs="Times New Roman"/>
                <w:color w:val="000000" w:themeColor="text1"/>
                <w:kern w:val="0"/>
                <w:sz w:val="24"/>
                <w:szCs w:val="24"/>
                <w:lang w:val="en-US" w:eastAsia="zh-CN" w:bidi="ar"/>
                <w14:textFill>
                  <w14:solidFill>
                    <w14:schemeClr w14:val="tx1"/>
                  </w14:solidFill>
                </w14:textFill>
              </w:rPr>
              <w:t>1-</w:t>
            </w:r>
            <w:r>
              <w:rPr>
                <w:rFonts w:hint="eastAsia" w:cs="Times New Roman"/>
                <w:color w:val="000000" w:themeColor="text1"/>
                <w:kern w:val="0"/>
                <w:sz w:val="24"/>
                <w:szCs w:val="24"/>
                <w:lang w:val="en-US" w:eastAsia="zh-CN" w:bidi="ar"/>
                <w14:textFill>
                  <w14:solidFill>
                    <w14:schemeClr w14:val="tx1"/>
                  </w14:solidFill>
                </w14:textFill>
              </w:rPr>
              <w:t>3</w:t>
            </w:r>
            <w:r>
              <w:rPr>
                <w:rFonts w:hint="default" w:ascii="Times New Roman" w:hAnsi="Times New Roman" w:cs="Times New Roman"/>
                <w:color w:val="000000" w:themeColor="text1"/>
                <w:kern w:val="0"/>
                <w:sz w:val="24"/>
                <w:szCs w:val="24"/>
                <w:lang w:val="en-US" w:eastAsia="zh-CN" w:bidi="ar"/>
                <w14:textFill>
                  <w14:solidFill>
                    <w14:schemeClr w14:val="tx1"/>
                  </w14:solidFill>
                </w14:textFill>
              </w:rPr>
              <w:t>。</w:t>
            </w:r>
          </w:p>
          <w:p>
            <w:pPr>
              <w:spacing w:line="24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 xml:space="preserve">表1-3  </w:t>
            </w:r>
            <w:r>
              <w:rPr>
                <w:rFonts w:hint="default" w:ascii="Times New Roman" w:hAnsi="Times New Roman" w:eastAsia="宋体" w:cs="Times New Roman"/>
                <w:color w:val="000000" w:themeColor="text1"/>
                <w:kern w:val="0"/>
                <w:sz w:val="24"/>
                <w:szCs w:val="24"/>
                <w:lang w:val="en-US" w:eastAsia="zh-CN" w:bidi="ar"/>
                <w14:textFill>
                  <w14:solidFill>
                    <w14:schemeClr w14:val="tx1"/>
                  </w14:solidFill>
                </w14:textFill>
              </w:rPr>
              <w:t>项目与《甘肃省矿产资源总体规划（</w:t>
            </w:r>
            <w:r>
              <w:rPr>
                <w:rFonts w:hint="default" w:ascii="Times New Roman" w:hAnsi="Times New Roman" w:eastAsia="TimesNewRomanPSMT" w:cs="Times New Roman"/>
                <w:color w:val="000000" w:themeColor="text1"/>
                <w:kern w:val="0"/>
                <w:sz w:val="24"/>
                <w:szCs w:val="24"/>
                <w:lang w:val="en-US" w:eastAsia="zh-CN" w:bidi="ar"/>
                <w14:textFill>
                  <w14:solidFill>
                    <w14:schemeClr w14:val="tx1"/>
                  </w14:solidFill>
                </w14:textFill>
              </w:rPr>
              <w:t>2016-2020</w:t>
            </w:r>
            <w:r>
              <w:rPr>
                <w:rFonts w:hint="default" w:ascii="Times New Roman" w:hAnsi="Times New Roman" w:eastAsia="宋体" w:cs="Times New Roman"/>
                <w:color w:val="000000" w:themeColor="text1"/>
                <w:kern w:val="0"/>
                <w:sz w:val="24"/>
                <w:szCs w:val="24"/>
                <w:lang w:val="en-US" w:eastAsia="zh-CN" w:bidi="ar"/>
                <w14:textFill>
                  <w14:solidFill>
                    <w14:schemeClr w14:val="tx1"/>
                  </w14:solidFill>
                </w14:textFill>
              </w:rPr>
              <w:t>）》相符性分析</w:t>
            </w:r>
            <w:r>
              <w:rPr>
                <w:rFonts w:hint="eastAsia" w:cs="Times New Roman"/>
                <w:color w:val="000000" w:themeColor="text1"/>
                <w:kern w:val="0"/>
                <w:sz w:val="24"/>
                <w:szCs w:val="24"/>
                <w:lang w:val="en-US" w:eastAsia="zh-CN" w:bidi="ar"/>
                <w14:textFill>
                  <w14:solidFill>
                    <w14:schemeClr w14:val="tx1"/>
                  </w14:solidFill>
                </w14:textFill>
              </w:rPr>
              <w:t>表</w:t>
            </w:r>
          </w:p>
          <w:tbl>
            <w:tblPr>
              <w:tblStyle w:val="15"/>
              <w:tblW w:w="4998"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786"/>
              <w:gridCol w:w="4765"/>
              <w:gridCol w:w="1873"/>
              <w:gridCol w:w="128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919" w:type="pct"/>
                  <w:tcBorders>
                    <w:tl2br w:val="nil"/>
                    <w:tr2bl w:val="nil"/>
                  </w:tcBorders>
                  <w:vAlign w:val="center"/>
                </w:tcPr>
                <w:p>
                  <w:pPr>
                    <w:spacing w:line="240" w:lineRule="auto"/>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名称</w:t>
                  </w:r>
                </w:p>
              </w:tc>
              <w:tc>
                <w:tcPr>
                  <w:tcW w:w="2452" w:type="pct"/>
                  <w:tcBorders>
                    <w:tl2br w:val="nil"/>
                    <w:tr2bl w:val="nil"/>
                  </w:tcBorders>
                </w:tcPr>
                <w:p>
                  <w:pPr>
                    <w:spacing w:line="240" w:lineRule="auto"/>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相关内容</w:t>
                  </w:r>
                </w:p>
              </w:tc>
              <w:tc>
                <w:tcPr>
                  <w:tcW w:w="964" w:type="pct"/>
                  <w:tcBorders>
                    <w:tl2br w:val="nil"/>
                    <w:tr2bl w:val="nil"/>
                  </w:tcBorders>
                </w:tcPr>
                <w:p>
                  <w:pPr>
                    <w:spacing w:line="240" w:lineRule="auto"/>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项目情况</w:t>
                  </w:r>
                </w:p>
              </w:tc>
              <w:tc>
                <w:tcPr>
                  <w:tcW w:w="663" w:type="pct"/>
                  <w:tcBorders>
                    <w:tl2br w:val="nil"/>
                    <w:tr2bl w:val="nil"/>
                  </w:tcBorders>
                </w:tcPr>
                <w:p>
                  <w:pPr>
                    <w:spacing w:line="240" w:lineRule="auto"/>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相符性结论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919" w:type="pct"/>
                  <w:vMerge w:val="restart"/>
                  <w:tcBorders>
                    <w:tl2br w:val="nil"/>
                    <w:tr2bl w:val="nil"/>
                  </w:tcBorders>
                  <w:vAlign w:val="center"/>
                </w:tcPr>
                <w:p>
                  <w:pPr>
                    <w:spacing w:line="240" w:lineRule="auto"/>
                    <w:jc w:val="center"/>
                    <w:rPr>
                      <w:rFonts w:hint="eastAsia"/>
                      <w:color w:val="000000" w:themeColor="text1"/>
                      <w:sz w:val="21"/>
                      <w:szCs w:val="21"/>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kern w:val="0"/>
                      <w:sz w:val="21"/>
                      <w:szCs w:val="21"/>
                      <w:lang w:val="en-US" w:eastAsia="zh-CN" w:bidi="ar"/>
                      <w14:textFill>
                        <w14:solidFill>
                          <w14:schemeClr w14:val="tx1"/>
                        </w14:solidFill>
                      </w14:textFill>
                    </w:rPr>
                    <w:t>《甘肃省矿产资源总体规划（</w:t>
                  </w:r>
                  <w:r>
                    <w:rPr>
                      <w:rFonts w:hint="default" w:ascii="Times New Roman" w:hAnsi="Times New Roman" w:eastAsia="TimesNewRomanPSMT" w:cs="Times New Roman"/>
                      <w:color w:val="000000" w:themeColor="text1"/>
                      <w:kern w:val="0"/>
                      <w:sz w:val="21"/>
                      <w:szCs w:val="21"/>
                      <w:lang w:val="en-US" w:eastAsia="zh-CN" w:bidi="ar"/>
                      <w14:textFill>
                        <w14:solidFill>
                          <w14:schemeClr w14:val="tx1"/>
                        </w14:solidFill>
                      </w14:textFill>
                    </w:rPr>
                    <w:t>2016-2020</w:t>
                  </w:r>
                  <w:r>
                    <w:rPr>
                      <w:rFonts w:hint="default" w:ascii="Times New Roman" w:hAnsi="Times New Roman" w:eastAsia="宋体" w:cs="Times New Roman"/>
                      <w:color w:val="000000" w:themeColor="text1"/>
                      <w:kern w:val="0"/>
                      <w:sz w:val="21"/>
                      <w:szCs w:val="21"/>
                      <w:lang w:val="en-US" w:eastAsia="zh-CN" w:bidi="ar"/>
                      <w14:textFill>
                        <w14:solidFill>
                          <w14:schemeClr w14:val="tx1"/>
                        </w14:solidFill>
                      </w14:textFill>
                    </w:rPr>
                    <w:t>）》</w:t>
                  </w:r>
                </w:p>
              </w:tc>
              <w:tc>
                <w:tcPr>
                  <w:tcW w:w="2452" w:type="pct"/>
                  <w:tcBorders>
                    <w:tl2br w:val="nil"/>
                    <w:tr2bl w:val="nil"/>
                  </w:tcBorders>
                </w:tcPr>
                <w:p>
                  <w:pPr>
                    <w:spacing w:line="240" w:lineRule="auto"/>
                    <w:rPr>
                      <w:rFonts w:hint="eastAsia"/>
                      <w:color w:val="000000" w:themeColor="text1"/>
                      <w:sz w:val="24"/>
                      <w:vertAlign w:val="baseline"/>
                      <w:lang w:val="en-US" w:eastAsia="zh-CN"/>
                      <w14:textFill>
                        <w14:solidFill>
                          <w14:schemeClr w14:val="tx1"/>
                        </w14:solidFill>
                      </w14:textFill>
                    </w:rPr>
                  </w:pPr>
                  <w:r>
                    <w:rPr>
                      <w:rFonts w:hint="default" w:ascii="Times New Roman" w:hAnsi="Times New Roman" w:cs="Times New Roman"/>
                      <w:color w:val="000000" w:themeColor="text1"/>
                      <w:sz w:val="21"/>
                      <w:szCs w:val="21"/>
                      <w:vertAlign w:val="baseline"/>
                      <w:lang w:val="en-US" w:eastAsia="zh-CN"/>
                      <w14:textFill>
                        <w14:solidFill>
                          <w14:schemeClr w14:val="tx1"/>
                        </w14:solidFill>
                      </w14:textFill>
                    </w:rPr>
                    <w:t>以煤、铀、铜、铅、锌、镍、钴、铂族、金、钨、锑、凹凸棒石粘土、石膏、熔剂用灰岩、水泥用灰岩等优势和特色矿产资源为重点，加强镍、铜、铂族、金、凹凸棒石粘土等矿种的勘查开发。对于稀有和稀散金属、晶质石墨等资源基础好、市场潜力大、具有国际市场竞争力的战略性新兴产业矿产，加大勘查开发力度。</w:t>
                  </w:r>
                </w:p>
              </w:tc>
              <w:tc>
                <w:tcPr>
                  <w:tcW w:w="964" w:type="pct"/>
                  <w:vMerge w:val="restart"/>
                  <w:tcBorders>
                    <w:tl2br w:val="nil"/>
                    <w:tr2bl w:val="nil"/>
                  </w:tcBorders>
                  <w:vAlign w:val="center"/>
                </w:tcPr>
                <w:p>
                  <w:pPr>
                    <w:spacing w:line="240" w:lineRule="auto"/>
                    <w:jc w:val="both"/>
                    <w:rPr>
                      <w:rFonts w:hint="default"/>
                      <w:color w:val="000000" w:themeColor="text1"/>
                      <w:sz w:val="24"/>
                      <w:vertAlign w:val="baseline"/>
                      <w:lang w:val="en-US" w:eastAsia="zh-CN"/>
                      <w14:textFill>
                        <w14:solidFill>
                          <w14:schemeClr w14:val="tx1"/>
                        </w14:solidFill>
                      </w14:textFill>
                    </w:rPr>
                  </w:pPr>
                  <w:r>
                    <w:rPr>
                      <w:rFonts w:hint="eastAsia" w:ascii="Times New Roman" w:hAnsi="Times New Roman" w:cs="Times New Roman"/>
                      <w:color w:val="000000" w:themeColor="text1"/>
                      <w:sz w:val="21"/>
                      <w:szCs w:val="21"/>
                      <w:vertAlign w:val="baseline"/>
                      <w:lang w:val="en-US" w:eastAsia="zh-CN"/>
                      <w14:textFill>
                        <w14:solidFill>
                          <w14:schemeClr w14:val="tx1"/>
                        </w14:solidFill>
                      </w14:textFill>
                    </w:rPr>
                    <w:t>本项目属铀矿资源勘查，铀属战略性矿产资源</w:t>
                  </w:r>
                </w:p>
              </w:tc>
              <w:tc>
                <w:tcPr>
                  <w:tcW w:w="663" w:type="pct"/>
                  <w:tcBorders>
                    <w:tl2br w:val="nil"/>
                    <w:tr2bl w:val="nil"/>
                  </w:tcBorders>
                  <w:vAlign w:val="center"/>
                </w:tcPr>
                <w:p>
                  <w:pPr>
                    <w:spacing w:line="240" w:lineRule="auto"/>
                    <w:jc w:val="center"/>
                    <w:rPr>
                      <w:rFonts w:hint="default"/>
                      <w:color w:val="000000" w:themeColor="text1"/>
                      <w:sz w:val="24"/>
                      <w:vertAlign w:val="baseline"/>
                      <w:lang w:val="en-US" w:eastAsia="zh-CN"/>
                      <w14:textFill>
                        <w14:solidFill>
                          <w14:schemeClr w14:val="tx1"/>
                        </w14:solidFill>
                      </w14:textFill>
                    </w:rPr>
                  </w:pPr>
                  <w:r>
                    <w:rPr>
                      <w:rFonts w:hint="eastAsia" w:ascii="Times New Roman" w:hAnsi="Times New Roman" w:cs="Times New Roman"/>
                      <w:color w:val="000000" w:themeColor="text1"/>
                      <w:sz w:val="21"/>
                      <w:szCs w:val="21"/>
                      <w:vertAlign w:val="baseline"/>
                      <w:lang w:val="en-US" w:eastAsia="zh-CN"/>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1" w:hRule="atLeast"/>
              </w:trPr>
              <w:tc>
                <w:tcPr>
                  <w:tcW w:w="919" w:type="pct"/>
                  <w:vMerge w:val="continue"/>
                  <w:tcBorders>
                    <w:tl2br w:val="nil"/>
                    <w:tr2bl w:val="nil"/>
                  </w:tcBorders>
                </w:tcPr>
                <w:p>
                  <w:pPr>
                    <w:spacing w:line="360" w:lineRule="auto"/>
                    <w:rPr>
                      <w:rFonts w:hint="eastAsia"/>
                      <w:color w:val="000000" w:themeColor="text1"/>
                      <w:sz w:val="24"/>
                      <w:vertAlign w:val="baseline"/>
                      <w:lang w:val="en-US" w:eastAsia="zh-CN"/>
                      <w14:textFill>
                        <w14:solidFill>
                          <w14:schemeClr w14:val="tx1"/>
                        </w14:solidFill>
                      </w14:textFill>
                    </w:rPr>
                  </w:pPr>
                </w:p>
              </w:tc>
              <w:tc>
                <w:tcPr>
                  <w:tcW w:w="2452" w:type="pct"/>
                  <w:tcBorders>
                    <w:tl2br w:val="nil"/>
                    <w:tr2bl w:val="nil"/>
                  </w:tcBorders>
                  <w:vAlign w:val="center"/>
                </w:tcPr>
                <w:p>
                  <w:pPr>
                    <w:keepNext w:val="0"/>
                    <w:keepLines w:val="0"/>
                    <w:widowControl/>
                    <w:suppressLineNumbers w:val="0"/>
                    <w:jc w:val="left"/>
                    <w:rPr>
                      <w:rFonts w:hint="eastAsia"/>
                      <w:color w:val="000000" w:themeColor="text1"/>
                      <w:sz w:val="24"/>
                      <w:vertAlign w:val="baseline"/>
                      <w:lang w:val="en-US" w:eastAsia="zh-CN"/>
                      <w14:textFill>
                        <w14:solidFill>
                          <w14:schemeClr w14:val="tx1"/>
                        </w14:solidFill>
                      </w14:textFill>
                    </w:rPr>
                  </w:pPr>
                  <w:r>
                    <w:rPr>
                      <w:rFonts w:hint="eastAsia" w:ascii="Times New Roman" w:hAnsi="Times New Roman" w:cs="Times New Roman"/>
                      <w:color w:val="000000" w:themeColor="text1"/>
                      <w:sz w:val="21"/>
                      <w:szCs w:val="21"/>
                      <w:vertAlign w:val="baseline"/>
                      <w:lang w:val="en-US" w:eastAsia="zh-CN"/>
                      <w14:textFill>
                        <w14:solidFill>
                          <w14:schemeClr w14:val="tx1"/>
                        </w14:solidFill>
                      </w14:textFill>
                    </w:rPr>
                    <w:t>限制勘查甘南州及武威市的泥炭。</w:t>
                  </w:r>
                </w:p>
              </w:tc>
              <w:tc>
                <w:tcPr>
                  <w:tcW w:w="964" w:type="pct"/>
                  <w:vMerge w:val="continue"/>
                  <w:tcBorders>
                    <w:tl2br w:val="nil"/>
                    <w:tr2bl w:val="nil"/>
                  </w:tcBorders>
                  <w:vAlign w:val="center"/>
                </w:tcPr>
                <w:p>
                  <w:pPr>
                    <w:spacing w:line="240" w:lineRule="auto"/>
                    <w:jc w:val="both"/>
                    <w:rPr>
                      <w:rFonts w:hint="default"/>
                      <w:color w:val="000000" w:themeColor="text1"/>
                      <w:sz w:val="24"/>
                      <w:vertAlign w:val="baseline"/>
                      <w:lang w:val="en-US" w:eastAsia="zh-CN"/>
                      <w14:textFill>
                        <w14:solidFill>
                          <w14:schemeClr w14:val="tx1"/>
                        </w14:solidFill>
                      </w14:textFill>
                    </w:rPr>
                  </w:pPr>
                </w:p>
              </w:tc>
              <w:tc>
                <w:tcPr>
                  <w:tcW w:w="663" w:type="pct"/>
                  <w:tcBorders>
                    <w:tl2br w:val="nil"/>
                    <w:tr2bl w:val="nil"/>
                  </w:tcBorders>
                  <w:vAlign w:val="center"/>
                </w:tcPr>
                <w:p>
                  <w:pPr>
                    <w:spacing w:line="360" w:lineRule="auto"/>
                    <w:jc w:val="center"/>
                    <w:rPr>
                      <w:rFonts w:hint="eastAsia"/>
                      <w:color w:val="000000" w:themeColor="text1"/>
                      <w:sz w:val="24"/>
                      <w:vertAlign w:val="baseline"/>
                      <w:lang w:val="en-US" w:eastAsia="zh-CN"/>
                      <w14:textFill>
                        <w14:solidFill>
                          <w14:schemeClr w14:val="tx1"/>
                        </w14:solidFill>
                      </w14:textFill>
                    </w:rPr>
                  </w:pPr>
                  <w:r>
                    <w:rPr>
                      <w:rFonts w:hint="eastAsia" w:ascii="Times New Roman" w:hAnsi="Times New Roman" w:cs="Times New Roman"/>
                      <w:color w:val="000000" w:themeColor="text1"/>
                      <w:sz w:val="21"/>
                      <w:szCs w:val="21"/>
                      <w:vertAlign w:val="baseline"/>
                      <w:lang w:val="en-US" w:eastAsia="zh-CN"/>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919" w:type="pct"/>
                  <w:vMerge w:val="continue"/>
                  <w:tcBorders>
                    <w:tl2br w:val="nil"/>
                    <w:tr2bl w:val="nil"/>
                  </w:tcBorders>
                </w:tcPr>
                <w:p>
                  <w:pPr>
                    <w:spacing w:line="360" w:lineRule="auto"/>
                    <w:rPr>
                      <w:rFonts w:hint="eastAsia"/>
                      <w:color w:val="000000" w:themeColor="text1"/>
                      <w:sz w:val="24"/>
                      <w:vertAlign w:val="baseline"/>
                      <w:lang w:val="en-US" w:eastAsia="zh-CN"/>
                      <w14:textFill>
                        <w14:solidFill>
                          <w14:schemeClr w14:val="tx1"/>
                        </w14:solidFill>
                      </w14:textFill>
                    </w:rPr>
                  </w:pPr>
                </w:p>
              </w:tc>
              <w:tc>
                <w:tcPr>
                  <w:tcW w:w="2452" w:type="pct"/>
                  <w:tcBorders>
                    <w:tl2br w:val="nil"/>
                    <w:tr2bl w:val="nil"/>
                  </w:tcBorders>
                  <w:vAlign w:val="center"/>
                </w:tcPr>
                <w:p>
                  <w:pPr>
                    <w:keepNext w:val="0"/>
                    <w:keepLines w:val="0"/>
                    <w:widowControl/>
                    <w:suppressLineNumbers w:val="0"/>
                    <w:jc w:val="center"/>
                    <w:rPr>
                      <w:rFonts w:hint="eastAsia"/>
                      <w:color w:val="000000" w:themeColor="text1"/>
                      <w:sz w:val="24"/>
                      <w:vertAlign w:val="baseline"/>
                      <w:lang w:val="en-US" w:eastAsia="zh-CN"/>
                      <w14:textFill>
                        <w14:solidFill>
                          <w14:schemeClr w14:val="tx1"/>
                        </w14:solidFill>
                      </w14:textFill>
                    </w:rPr>
                  </w:pPr>
                  <w:r>
                    <w:rPr>
                      <w:rFonts w:hint="eastAsia" w:ascii="宋体" w:hAnsi="宋体" w:eastAsia="宋体" w:cs="宋体"/>
                      <w:b/>
                      <w:color w:val="000000" w:themeColor="text1"/>
                      <w:kern w:val="0"/>
                      <w:sz w:val="21"/>
                      <w:szCs w:val="21"/>
                      <w:lang w:val="en-US" w:eastAsia="zh-CN" w:bidi="ar"/>
                      <w14:textFill>
                        <w14:solidFill>
                          <w14:schemeClr w14:val="tx1"/>
                        </w14:solidFill>
                      </w14:textFill>
                    </w:rPr>
                    <w:t>河西地区：</w:t>
                  </w:r>
                  <w:r>
                    <w:rPr>
                      <w:rFonts w:hint="eastAsia" w:ascii="宋体" w:hAnsi="宋体" w:eastAsia="宋体" w:cs="宋体"/>
                      <w:color w:val="000000" w:themeColor="text1"/>
                      <w:kern w:val="0"/>
                      <w:sz w:val="21"/>
                      <w:szCs w:val="21"/>
                      <w:lang w:val="en-US" w:eastAsia="zh-CN" w:bidi="ar"/>
                      <w14:textFill>
                        <w14:solidFill>
                          <w14:schemeClr w14:val="tx1"/>
                        </w14:solidFill>
                      </w14:textFill>
                    </w:rPr>
                    <w:t>包括酒泉市、嘉峪关市、张掖市、金昌市和武威市。该区是建设“丝绸之路经济带甘肃黄金段”的重要组成部分，是我国青藏高原生态屏障和北方防沙带的关键区域，也是我省矿产资源最为丰富的地区之一。该区位于北山、北祁连山西段、潮水盆地等重要成矿区带，要充分发挥有色金属、贵金属、稀有金属的资源优势，加大铀、铜、镍、铅、锌、钨、钼、金、银、稀土、铌钽等矿产资源勘查力度。坚持生态保护优先，加强矿产绿色勘查开发，调整产品结构，提高采选冶加工技术，加强矿产资源综合利用，加快矿业转型升级和绿色发展。</w:t>
                  </w:r>
                </w:p>
              </w:tc>
              <w:tc>
                <w:tcPr>
                  <w:tcW w:w="964" w:type="pct"/>
                  <w:tcBorders>
                    <w:tl2br w:val="nil"/>
                    <w:tr2bl w:val="nil"/>
                  </w:tcBorders>
                  <w:vAlign w:val="center"/>
                </w:tcPr>
                <w:p>
                  <w:pPr>
                    <w:keepNext w:val="0"/>
                    <w:keepLines w:val="0"/>
                    <w:widowControl/>
                    <w:suppressLineNumbers w:val="0"/>
                    <w:jc w:val="center"/>
                    <w:rPr>
                      <w:rFonts w:hint="eastAsia"/>
                      <w:color w:val="000000" w:themeColor="text1"/>
                      <w:sz w:val="24"/>
                      <w:vertAlign w:val="baseline"/>
                      <w:lang w:val="en-US" w:eastAsia="zh-CN"/>
                      <w14:textFill>
                        <w14:solidFill>
                          <w14:schemeClr w14:val="tx1"/>
                        </w14:solidFill>
                      </w14:textFill>
                    </w:rPr>
                  </w:pPr>
                  <w:r>
                    <w:rPr>
                      <w:rFonts w:hint="eastAsia" w:ascii="宋体" w:hAnsi="宋体" w:eastAsia="宋体" w:cs="宋体"/>
                      <w:color w:val="000000" w:themeColor="text1"/>
                      <w:kern w:val="0"/>
                      <w:sz w:val="21"/>
                      <w:szCs w:val="21"/>
                      <w:lang w:val="en-US" w:eastAsia="zh-CN" w:bidi="ar"/>
                      <w14:textFill>
                        <w14:solidFill>
                          <w14:schemeClr w14:val="tx1"/>
                        </w14:solidFill>
                      </w14:textFill>
                    </w:rPr>
                    <w:t>以生态保护优先：钻探施工作业前，剥离表土集中堆放拍实、采取必要的遮盖，作为钻探施工结束后复垦土源；钻探施工结束后，拆除钻井井架、平整钻井平台等迹地清理，覆土（利用施工前剥离土壤），再播撒当地常见适生草籽、恢复植被；泥浆池覆土掩埋，再播撒当地常见适生草籽、恢复植被</w:t>
                  </w:r>
                </w:p>
              </w:tc>
              <w:tc>
                <w:tcPr>
                  <w:tcW w:w="663" w:type="pct"/>
                  <w:tcBorders>
                    <w:tl2br w:val="nil"/>
                    <w:tr2bl w:val="nil"/>
                  </w:tcBorders>
                  <w:vAlign w:val="center"/>
                </w:tcPr>
                <w:p>
                  <w:pPr>
                    <w:spacing w:line="360" w:lineRule="auto"/>
                    <w:jc w:val="center"/>
                    <w:rPr>
                      <w:rFonts w:hint="eastAsia"/>
                      <w:color w:val="000000" w:themeColor="text1"/>
                      <w:sz w:val="24"/>
                      <w:vertAlign w:val="baseline"/>
                      <w:lang w:val="en-US" w:eastAsia="zh-CN"/>
                      <w14:textFill>
                        <w14:solidFill>
                          <w14:schemeClr w14:val="tx1"/>
                        </w14:solidFill>
                      </w14:textFill>
                    </w:rPr>
                  </w:pPr>
                  <w:r>
                    <w:rPr>
                      <w:rFonts w:hint="eastAsia" w:ascii="Times New Roman" w:hAnsi="Times New Roman" w:cs="Times New Roman"/>
                      <w:color w:val="000000" w:themeColor="text1"/>
                      <w:sz w:val="21"/>
                      <w:szCs w:val="21"/>
                      <w:vertAlign w:val="baseline"/>
                      <w:lang w:val="en-US" w:eastAsia="zh-CN"/>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919" w:type="pct"/>
                  <w:vMerge w:val="continue"/>
                  <w:tcBorders>
                    <w:tl2br w:val="nil"/>
                    <w:tr2bl w:val="nil"/>
                  </w:tcBorders>
                </w:tcPr>
                <w:p>
                  <w:pPr>
                    <w:spacing w:line="360" w:lineRule="auto"/>
                    <w:rPr>
                      <w:rFonts w:hint="eastAsia"/>
                      <w:color w:val="000000" w:themeColor="text1"/>
                      <w:sz w:val="24"/>
                      <w:vertAlign w:val="baseline"/>
                      <w:lang w:val="en-US" w:eastAsia="zh-CN"/>
                      <w14:textFill>
                        <w14:solidFill>
                          <w14:schemeClr w14:val="tx1"/>
                        </w14:solidFill>
                      </w14:textFill>
                    </w:rPr>
                  </w:pPr>
                </w:p>
              </w:tc>
              <w:tc>
                <w:tcPr>
                  <w:tcW w:w="2452" w:type="pct"/>
                  <w:tcBorders>
                    <w:tl2br w:val="nil"/>
                    <w:tr2bl w:val="nil"/>
                  </w:tcBorders>
                </w:tcPr>
                <w:p>
                  <w:pPr>
                    <w:keepNext w:val="0"/>
                    <w:keepLines w:val="0"/>
                    <w:widowControl/>
                    <w:suppressLineNumbers w:val="0"/>
                    <w:jc w:val="left"/>
                    <w:rPr>
                      <w:rFonts w:hint="eastAsia"/>
                      <w:color w:val="000000" w:themeColor="text1"/>
                      <w:sz w:val="24"/>
                      <w:vertAlign w:val="baseline"/>
                      <w:lang w:val="en-US" w:eastAsia="zh-CN"/>
                      <w14:textFill>
                        <w14:solidFill>
                          <w14:schemeClr w14:val="tx1"/>
                        </w14:solidFill>
                      </w14:textFill>
                    </w:rPr>
                  </w:pPr>
                  <w:r>
                    <w:rPr>
                      <w:rFonts w:hint="eastAsia" w:ascii="宋体" w:hAnsi="宋体" w:eastAsia="宋体" w:cs="宋体"/>
                      <w:b/>
                      <w:color w:val="000000" w:themeColor="text1"/>
                      <w:kern w:val="0"/>
                      <w:sz w:val="21"/>
                      <w:szCs w:val="21"/>
                      <w:lang w:val="en-US" w:eastAsia="zh-CN" w:bidi="ar"/>
                      <w14:textFill>
                        <w14:solidFill>
                          <w14:schemeClr w14:val="tx1"/>
                        </w14:solidFill>
                      </w14:textFill>
                    </w:rPr>
                    <w:t>禁止勘查区：</w:t>
                  </w:r>
                  <w:r>
                    <w:rPr>
                      <w:rFonts w:hint="eastAsia" w:ascii="宋体" w:hAnsi="宋体" w:eastAsia="宋体" w:cs="宋体"/>
                      <w:color w:val="000000" w:themeColor="text1"/>
                      <w:kern w:val="0"/>
                      <w:sz w:val="21"/>
                      <w:szCs w:val="21"/>
                      <w:lang w:val="en-US" w:eastAsia="zh-CN" w:bidi="ar"/>
                      <w14:textFill>
                        <w14:solidFill>
                          <w14:schemeClr w14:val="tx1"/>
                        </w14:solidFill>
                      </w14:textFill>
                    </w:rPr>
                    <w:t>禁止在自然保护区的核心区、缓冲区和实验区内从事矿产资源勘查活动，自然保护区外围保护地带矿产资源勘查活动要严格环境保护准入。</w:t>
                  </w:r>
                </w:p>
              </w:tc>
              <w:tc>
                <w:tcPr>
                  <w:tcW w:w="1873" w:type="dxa"/>
                  <w:tcBorders>
                    <w:tl2br w:val="nil"/>
                    <w:tr2bl w:val="nil"/>
                  </w:tcBorders>
                  <w:vAlign w:val="center"/>
                </w:tcPr>
                <w:p>
                  <w:pPr>
                    <w:widowControl/>
                    <w:rPr>
                      <w:rFonts w:hint="eastAsia"/>
                      <w:color w:val="000000" w:themeColor="text1"/>
                      <w:sz w:val="24"/>
                      <w:vertAlign w:val="baseline"/>
                      <w:lang w:val="en-US" w:eastAsia="zh-CN"/>
                      <w14:textFill>
                        <w14:solidFill>
                          <w14:schemeClr w14:val="tx1"/>
                        </w14:solidFill>
                      </w14:textFill>
                    </w:rPr>
                  </w:pPr>
                  <w:r>
                    <w:rPr>
                      <w:color w:val="000000" w:themeColor="text1"/>
                      <w:szCs w:val="21"/>
                      <w14:textFill>
                        <w14:solidFill>
                          <w14:schemeClr w14:val="tx1"/>
                        </w14:solidFill>
                      </w14:textFill>
                    </w:rPr>
                    <w:t>本项目</w:t>
                  </w:r>
                  <w:r>
                    <w:rPr>
                      <w:rFonts w:hint="eastAsia"/>
                      <w:color w:val="000000" w:themeColor="text1"/>
                      <w:szCs w:val="21"/>
                      <w:lang w:val="en-US" w:eastAsia="zh-CN"/>
                      <w14:textFill>
                        <w14:solidFill>
                          <w14:schemeClr w14:val="tx1"/>
                        </w14:solidFill>
                      </w14:textFill>
                    </w:rPr>
                    <w:t>勘查工程</w:t>
                  </w:r>
                  <w:r>
                    <w:rPr>
                      <w:color w:val="000000" w:themeColor="text1"/>
                      <w:szCs w:val="21"/>
                      <w14:textFill>
                        <w14:solidFill>
                          <w14:schemeClr w14:val="tx1"/>
                        </w14:solidFill>
                      </w14:textFill>
                    </w:rPr>
                    <w:t>不在禁止开发区域内</w:t>
                  </w:r>
                  <w:r>
                    <w:rPr>
                      <w:rFonts w:hint="eastAsia"/>
                      <w:color w:val="000000" w:themeColor="text1"/>
                      <w:szCs w:val="21"/>
                      <w14:textFill>
                        <w14:solidFill>
                          <w14:schemeClr w14:val="tx1"/>
                        </w14:solidFill>
                      </w14:textFill>
                    </w:rPr>
                    <w:t>布置</w:t>
                  </w:r>
                </w:p>
              </w:tc>
              <w:tc>
                <w:tcPr>
                  <w:tcW w:w="663" w:type="pct"/>
                  <w:tcBorders>
                    <w:tl2br w:val="nil"/>
                    <w:tr2bl w:val="nil"/>
                  </w:tcBorders>
                  <w:vAlign w:val="center"/>
                </w:tcPr>
                <w:p>
                  <w:pPr>
                    <w:spacing w:line="360" w:lineRule="auto"/>
                    <w:jc w:val="center"/>
                    <w:rPr>
                      <w:rFonts w:hint="eastAsia"/>
                      <w:color w:val="000000" w:themeColor="text1"/>
                      <w:sz w:val="24"/>
                      <w:vertAlign w:val="baseline"/>
                      <w:lang w:val="en-US" w:eastAsia="zh-CN"/>
                      <w14:textFill>
                        <w14:solidFill>
                          <w14:schemeClr w14:val="tx1"/>
                        </w14:solidFill>
                      </w14:textFill>
                    </w:rPr>
                  </w:pPr>
                  <w:r>
                    <w:rPr>
                      <w:rFonts w:hint="eastAsia" w:ascii="Times New Roman" w:hAnsi="Times New Roman" w:cs="Times New Roman"/>
                      <w:color w:val="000000" w:themeColor="text1"/>
                      <w:sz w:val="21"/>
                      <w:szCs w:val="21"/>
                      <w:vertAlign w:val="baseline"/>
                      <w:lang w:val="en-US" w:eastAsia="zh-CN"/>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919" w:type="pct"/>
                  <w:vMerge w:val="continue"/>
                  <w:tcBorders>
                    <w:tl2br w:val="nil"/>
                    <w:tr2bl w:val="nil"/>
                  </w:tcBorders>
                </w:tcPr>
                <w:p>
                  <w:pPr>
                    <w:spacing w:line="360" w:lineRule="auto"/>
                    <w:rPr>
                      <w:rFonts w:hint="eastAsia"/>
                      <w:color w:val="000000" w:themeColor="text1"/>
                      <w:sz w:val="24"/>
                      <w:vertAlign w:val="baseline"/>
                      <w:lang w:val="en-US" w:eastAsia="zh-CN"/>
                      <w14:textFill>
                        <w14:solidFill>
                          <w14:schemeClr w14:val="tx1"/>
                        </w14:solidFill>
                      </w14:textFill>
                    </w:rPr>
                  </w:pPr>
                </w:p>
              </w:tc>
              <w:tc>
                <w:tcPr>
                  <w:tcW w:w="2452" w:type="pct"/>
                  <w:tcBorders>
                    <w:tl2br w:val="nil"/>
                    <w:tr2bl w:val="nil"/>
                  </w:tcBorders>
                </w:tcPr>
                <w:p>
                  <w:pPr>
                    <w:keepNext w:val="0"/>
                    <w:keepLines w:val="0"/>
                    <w:widowControl/>
                    <w:suppressLineNumbers w:val="0"/>
                    <w:jc w:val="left"/>
                    <w:rPr>
                      <w:rFonts w:hint="eastAsia"/>
                      <w:color w:val="000000" w:themeColor="text1"/>
                      <w:sz w:val="24"/>
                      <w:vertAlign w:val="baseline"/>
                      <w:lang w:val="en-US" w:eastAsia="zh-CN"/>
                      <w14:textFill>
                        <w14:solidFill>
                          <w14:schemeClr w14:val="tx1"/>
                        </w14:solidFill>
                      </w14:textFill>
                    </w:rPr>
                  </w:pPr>
                  <w:r>
                    <w:rPr>
                      <w:rFonts w:hint="eastAsia" w:ascii="宋体" w:hAnsi="宋体" w:eastAsia="宋体" w:cs="宋体"/>
                      <w:b/>
                      <w:color w:val="000000" w:themeColor="text1"/>
                      <w:kern w:val="0"/>
                      <w:sz w:val="21"/>
                      <w:szCs w:val="21"/>
                      <w:lang w:val="en-US" w:eastAsia="zh-CN" w:bidi="ar"/>
                      <w14:textFill>
                        <w14:solidFill>
                          <w14:schemeClr w14:val="tx1"/>
                        </w14:solidFill>
                      </w14:textFill>
                    </w:rPr>
                    <w:t>限制勘查区：</w:t>
                  </w:r>
                  <w:r>
                    <w:rPr>
                      <w:rFonts w:hint="eastAsia" w:ascii="宋体" w:hAnsi="宋体" w:eastAsia="宋体" w:cs="宋体"/>
                      <w:color w:val="000000" w:themeColor="text1"/>
                      <w:kern w:val="0"/>
                      <w:sz w:val="21"/>
                      <w:szCs w:val="21"/>
                      <w:lang w:val="en-US" w:eastAsia="zh-CN" w:bidi="ar"/>
                      <w14:textFill>
                        <w14:solidFill>
                          <w14:schemeClr w14:val="tx1"/>
                        </w14:solidFill>
                      </w14:textFill>
                    </w:rPr>
                    <w:t>划定限制勘查区</w:t>
                  </w:r>
                  <w:r>
                    <w:rPr>
                      <w:rFonts w:ascii="TimesNewRomanPSMT" w:hAnsi="TimesNewRomanPSMT" w:eastAsia="TimesNewRomanPSMT" w:cs="TimesNewRomanPSMT"/>
                      <w:color w:val="000000" w:themeColor="text1"/>
                      <w:kern w:val="0"/>
                      <w:sz w:val="21"/>
                      <w:szCs w:val="21"/>
                      <w:lang w:val="en-US" w:eastAsia="zh-CN" w:bidi="ar"/>
                      <w14:textFill>
                        <w14:solidFill>
                          <w14:schemeClr w14:val="tx1"/>
                        </w14:solidFill>
                      </w14:textFill>
                    </w:rPr>
                    <w:t>1</w:t>
                  </w:r>
                  <w:r>
                    <w:rPr>
                      <w:rFonts w:hint="eastAsia" w:ascii="宋体" w:hAnsi="宋体" w:eastAsia="宋体" w:cs="宋体"/>
                      <w:color w:val="000000" w:themeColor="text1"/>
                      <w:kern w:val="0"/>
                      <w:sz w:val="21"/>
                      <w:szCs w:val="21"/>
                      <w:lang w:val="en-US" w:eastAsia="zh-CN" w:bidi="ar"/>
                      <w14:textFill>
                        <w14:solidFill>
                          <w14:schemeClr w14:val="tx1"/>
                        </w14:solidFill>
                      </w14:textFill>
                    </w:rPr>
                    <w:t>个，为祁连山自然保护区外围保护地带，面积</w:t>
                  </w:r>
                  <w:r>
                    <w:rPr>
                      <w:rFonts w:hint="default" w:ascii="TimesNewRomanPSMT" w:hAnsi="TimesNewRomanPSMT" w:eastAsia="TimesNewRomanPSMT" w:cs="TimesNewRomanPSMT"/>
                      <w:color w:val="000000" w:themeColor="text1"/>
                      <w:kern w:val="0"/>
                      <w:sz w:val="21"/>
                      <w:szCs w:val="21"/>
                      <w:lang w:val="en-US" w:eastAsia="zh-CN" w:bidi="ar"/>
                      <w14:textFill>
                        <w14:solidFill>
                          <w14:schemeClr w14:val="tx1"/>
                        </w14:solidFill>
                      </w14:textFill>
                    </w:rPr>
                    <w:t>0.66</w:t>
                  </w:r>
                  <w:r>
                    <w:rPr>
                      <w:rFonts w:hint="eastAsia" w:ascii="宋体" w:hAnsi="宋体" w:eastAsia="宋体" w:cs="宋体"/>
                      <w:color w:val="000000" w:themeColor="text1"/>
                      <w:kern w:val="0"/>
                      <w:sz w:val="21"/>
                      <w:szCs w:val="21"/>
                      <w:lang w:val="en-US" w:eastAsia="zh-CN" w:bidi="ar"/>
                      <w14:textFill>
                        <w14:solidFill>
                          <w14:schemeClr w14:val="tx1"/>
                        </w14:solidFill>
                      </w14:textFill>
                    </w:rPr>
                    <w:t>万平方公里。区内勘查项目必须经保护区管理部门审查同意，推进绿色勘查。</w:t>
                  </w:r>
                </w:p>
              </w:tc>
              <w:tc>
                <w:tcPr>
                  <w:tcW w:w="1873" w:type="dxa"/>
                  <w:tcBorders>
                    <w:tl2br w:val="nil"/>
                    <w:tr2bl w:val="nil"/>
                  </w:tcBorders>
                  <w:vAlign w:val="center"/>
                </w:tcPr>
                <w:p>
                  <w:pPr>
                    <w:rPr>
                      <w:rFonts w:hint="eastAsia"/>
                      <w:color w:val="000000" w:themeColor="text1"/>
                      <w:sz w:val="24"/>
                      <w:vertAlign w:val="baseline"/>
                      <w:lang w:val="en-US" w:eastAsia="zh-CN"/>
                      <w14:textFill>
                        <w14:solidFill>
                          <w14:schemeClr w14:val="tx1"/>
                        </w14:solidFill>
                      </w14:textFill>
                    </w:rPr>
                  </w:pPr>
                  <w:r>
                    <w:rPr>
                      <w:rFonts w:hint="eastAsia"/>
                      <w:color w:val="000000" w:themeColor="text1"/>
                      <w:szCs w:val="21"/>
                      <w14:textFill>
                        <w14:solidFill>
                          <w14:schemeClr w14:val="tx1"/>
                        </w14:solidFill>
                      </w14:textFill>
                    </w:rPr>
                    <w:t>本项目</w:t>
                  </w:r>
                  <w:r>
                    <w:rPr>
                      <w:rFonts w:hint="eastAsia"/>
                      <w:color w:val="000000" w:themeColor="text1"/>
                      <w:szCs w:val="21"/>
                      <w:lang w:eastAsia="zh-CN"/>
                      <w14:textFill>
                        <w14:solidFill>
                          <w14:schemeClr w14:val="tx1"/>
                        </w14:solidFill>
                      </w14:textFill>
                    </w:rPr>
                    <w:t>勘查</w:t>
                  </w:r>
                  <w:r>
                    <w:rPr>
                      <w:rFonts w:hint="eastAsia"/>
                      <w:color w:val="000000" w:themeColor="text1"/>
                      <w:szCs w:val="21"/>
                      <w14:textFill>
                        <w14:solidFill>
                          <w14:schemeClr w14:val="tx1"/>
                        </w14:solidFill>
                      </w14:textFill>
                    </w:rPr>
                    <w:t>工程尽量避让限制勘查区，确需勘察的，批准后进行</w:t>
                  </w:r>
                </w:p>
              </w:tc>
              <w:tc>
                <w:tcPr>
                  <w:tcW w:w="663" w:type="pct"/>
                  <w:tcBorders>
                    <w:tl2br w:val="nil"/>
                    <w:tr2bl w:val="nil"/>
                  </w:tcBorders>
                  <w:vAlign w:val="center"/>
                </w:tcPr>
                <w:p>
                  <w:pPr>
                    <w:spacing w:line="360" w:lineRule="auto"/>
                    <w:jc w:val="center"/>
                    <w:rPr>
                      <w:rFonts w:hint="eastAsia"/>
                      <w:color w:val="000000" w:themeColor="text1"/>
                      <w:sz w:val="24"/>
                      <w:vertAlign w:val="baseline"/>
                      <w:lang w:val="en-US" w:eastAsia="zh-CN"/>
                      <w14:textFill>
                        <w14:solidFill>
                          <w14:schemeClr w14:val="tx1"/>
                        </w14:solidFill>
                      </w14:textFill>
                    </w:rPr>
                  </w:pPr>
                  <w:r>
                    <w:rPr>
                      <w:rFonts w:hint="eastAsia" w:ascii="Times New Roman" w:hAnsi="Times New Roman" w:cs="Times New Roman"/>
                      <w:color w:val="000000" w:themeColor="text1"/>
                      <w:sz w:val="21"/>
                      <w:szCs w:val="21"/>
                      <w:vertAlign w:val="baseline"/>
                      <w:lang w:val="en-US" w:eastAsia="zh-CN"/>
                      <w14:textFill>
                        <w14:solidFill>
                          <w14:schemeClr w14:val="tx1"/>
                        </w14:solidFill>
                      </w14:textFill>
                    </w:rPr>
                    <w:t>符合</w:t>
                  </w:r>
                </w:p>
              </w:tc>
            </w:tr>
          </w:tbl>
          <w:p>
            <w:pPr>
              <w:numPr>
                <w:ilvl w:val="0"/>
                <w:numId w:val="0"/>
              </w:num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③与《甘肃省“三线一单”生态环境分区管控》符合性分析</w:t>
            </w:r>
          </w:p>
          <w:p>
            <w:pPr>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1）相关内容</w:t>
            </w:r>
          </w:p>
          <w:p>
            <w:pPr>
              <w:numPr>
                <w:ilvl w:val="0"/>
                <w:numId w:val="0"/>
              </w:num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根据《甘肃省人民政府关于实施“三线一单”生态环境分区管控的意见》（甘政发[2020]68号），将甘肃省划定为优先保护单元、重点管控单元和一般管控单元三类。</w:t>
            </w:r>
          </w:p>
          <w:p>
            <w:pPr>
              <w:numPr>
                <w:ilvl w:val="0"/>
                <w:numId w:val="0"/>
              </w:num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优先保护单元共491个，主要包括生态保护红线、自然保护地、集中式饮用水水源保护区等生态功能重要区和生态环境敏感区。</w:t>
            </w:r>
            <w:r>
              <w:rPr>
                <w:rFonts w:hint="default"/>
                <w:color w:val="000000" w:themeColor="text1"/>
                <w:sz w:val="24"/>
                <w:lang w:val="en-US" w:eastAsia="zh-CN"/>
                <w14:textFill>
                  <w14:solidFill>
                    <w14:schemeClr w14:val="tx1"/>
                  </w14:solidFill>
                </w14:textFill>
              </w:rPr>
              <w:t>重点管控单元</w:t>
            </w:r>
            <w:r>
              <w:rPr>
                <w:rFonts w:hint="eastAsia"/>
                <w:color w:val="000000" w:themeColor="text1"/>
                <w:sz w:val="24"/>
                <w:lang w:val="en-US" w:eastAsia="zh-CN"/>
                <w14:textFill>
                  <w14:solidFill>
                    <w14:schemeClr w14:val="tx1"/>
                  </w14:solidFill>
                </w14:textFill>
              </w:rPr>
              <w:t>共263个，</w:t>
            </w:r>
            <w:r>
              <w:rPr>
                <w:rFonts w:hint="default"/>
                <w:color w:val="000000" w:themeColor="text1"/>
                <w:sz w:val="24"/>
                <w:lang w:val="en-US" w:eastAsia="zh-CN"/>
                <w14:textFill>
                  <w14:solidFill>
                    <w14:schemeClr w14:val="tx1"/>
                  </w14:solidFill>
                </w14:textFill>
              </w:rPr>
              <w:t>主要包括中心城区和城镇规划区、各级各类工业园区及工业集聚区等开发强度高、环境问题相对集中的区域。</w:t>
            </w:r>
            <w:r>
              <w:rPr>
                <w:rFonts w:hint="eastAsia"/>
                <w:color w:val="000000" w:themeColor="text1"/>
                <w:sz w:val="24"/>
                <w:lang w:val="en-US" w:eastAsia="zh-CN"/>
                <w14:textFill>
                  <w14:solidFill>
                    <w14:schemeClr w14:val="tx1"/>
                  </w14:solidFill>
                </w14:textFill>
              </w:rPr>
              <w:t>一般管控单元共88个，主要包括优先保护单元、重点管控单元以外的区域。</w:t>
            </w:r>
          </w:p>
          <w:p>
            <w:pPr>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2）本项目所属单元分析</w:t>
            </w:r>
          </w:p>
          <w:p>
            <w:pPr>
              <w:numPr>
                <w:ilvl w:val="0"/>
                <w:numId w:val="0"/>
              </w:numPr>
              <w:spacing w:line="360" w:lineRule="auto"/>
              <w:ind w:firstLine="480" w:firstLineChars="200"/>
              <w:rPr>
                <w:rFonts w:hint="default" w:ascii="Times New Roman" w:hAnsi="Times New Roman" w:cs="Times New Roman"/>
                <w:color w:val="000000" w:themeColor="text1"/>
                <w:sz w:val="24"/>
                <w:lang w:val="en-US" w:eastAsia="zh-CN"/>
                <w14:textFill>
                  <w14:solidFill>
                    <w14:schemeClr w14:val="tx1"/>
                  </w14:solidFill>
                </w14:textFill>
              </w:rPr>
            </w:pPr>
            <w:r>
              <w:rPr>
                <w:rFonts w:hint="eastAsia" w:cs="Times New Roman"/>
                <w:color w:val="000000" w:themeColor="text1"/>
                <w:sz w:val="24"/>
                <w:lang w:val="en-US" w:eastAsia="zh-CN"/>
                <w14:textFill>
                  <w14:solidFill>
                    <w14:schemeClr w14:val="tx1"/>
                  </w14:solidFill>
                </w14:textFill>
              </w:rPr>
              <w:t>项目与</w:t>
            </w:r>
            <w:r>
              <w:rPr>
                <w:rFonts w:hint="default" w:ascii="Times New Roman" w:hAnsi="Times New Roman" w:cs="Times New Roman"/>
                <w:color w:val="000000" w:themeColor="text1"/>
                <w:sz w:val="24"/>
                <w:lang w:val="en-US" w:eastAsia="zh-CN"/>
                <w14:textFill>
                  <w14:solidFill>
                    <w14:schemeClr w14:val="tx1"/>
                  </w14:solidFill>
                </w14:textFill>
              </w:rPr>
              <w:t>甘肃省“三线一单”</w:t>
            </w:r>
            <w:r>
              <w:rPr>
                <w:rFonts w:hint="default" w:ascii="Times New Roman" w:hAnsi="Times New Roman" w:eastAsia="宋体" w:cs="Times New Roman"/>
                <w:color w:val="000000" w:themeColor="text1"/>
                <w:sz w:val="24"/>
                <w:lang w:val="en-US" w:eastAsia="zh-CN"/>
                <w14:textFill>
                  <w14:solidFill>
                    <w14:schemeClr w14:val="tx1"/>
                  </w14:solidFill>
                </w14:textFill>
              </w:rPr>
              <w:t>生态环境管控</w:t>
            </w:r>
            <w:r>
              <w:rPr>
                <w:rFonts w:hint="eastAsia" w:cs="Times New Roman"/>
                <w:color w:val="000000" w:themeColor="text1"/>
                <w:sz w:val="24"/>
                <w:lang w:val="en-US" w:eastAsia="zh-CN"/>
                <w14:textFill>
                  <w14:solidFill>
                    <w14:schemeClr w14:val="tx1"/>
                  </w14:solidFill>
                </w14:textFill>
              </w:rPr>
              <w:t>单元关系</w:t>
            </w:r>
            <w:r>
              <w:rPr>
                <w:rFonts w:hint="default" w:ascii="Times New Roman" w:hAnsi="Times New Roman" w:cs="Times New Roman"/>
                <w:color w:val="000000" w:themeColor="text1"/>
                <w:sz w:val="24"/>
                <w:lang w:val="en-US" w:eastAsia="zh-CN"/>
                <w14:textFill>
                  <w14:solidFill>
                    <w14:schemeClr w14:val="tx1"/>
                  </w14:solidFill>
                </w14:textFill>
              </w:rPr>
              <w:t>见附图</w:t>
            </w:r>
            <w:r>
              <w:rPr>
                <w:rFonts w:hint="eastAsia" w:cs="Times New Roman"/>
                <w:color w:val="000000" w:themeColor="text1"/>
                <w:sz w:val="24"/>
                <w:lang w:val="en-US" w:eastAsia="zh-CN"/>
                <w14:textFill>
                  <w14:solidFill>
                    <w14:schemeClr w14:val="tx1"/>
                  </w14:solidFill>
                </w14:textFill>
              </w:rPr>
              <w:t>2</w:t>
            </w:r>
            <w:r>
              <w:rPr>
                <w:rFonts w:hint="default" w:ascii="Times New Roman" w:hAnsi="Times New Roman" w:cs="Times New Roman"/>
                <w:color w:val="000000" w:themeColor="text1"/>
                <w:sz w:val="24"/>
                <w:lang w:val="en-US" w:eastAsia="zh-CN"/>
                <w14:textFill>
                  <w14:solidFill>
                    <w14:schemeClr w14:val="tx1"/>
                  </w14:solidFill>
                </w14:textFill>
              </w:rPr>
              <w:t>，</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项目</w:t>
            </w:r>
            <w:r>
              <w:rPr>
                <w:rFonts w:hint="eastAsia" w:cs="Times New Roman"/>
                <w:color w:val="000000" w:themeColor="text1"/>
                <w:kern w:val="0"/>
                <w:sz w:val="24"/>
                <w:lang w:val="en-US" w:eastAsia="zh-CN"/>
                <w14:textFill>
                  <w14:solidFill>
                    <w14:schemeClr w14:val="tx1"/>
                  </w14:solidFill>
                </w14:textFill>
              </w:rPr>
              <w:t>勘查区</w:t>
            </w:r>
            <w:r>
              <w:rPr>
                <w:rFonts w:hint="default" w:ascii="Times New Roman" w:hAnsi="Times New Roman" w:cs="Times New Roman"/>
                <w:color w:val="000000" w:themeColor="text1"/>
                <w:kern w:val="0"/>
                <w:sz w:val="24"/>
                <w:lang w:val="en-US" w:eastAsia="zh-CN"/>
                <w14:textFill>
                  <w14:solidFill>
                    <w14:schemeClr w14:val="tx1"/>
                  </w14:solidFill>
                </w14:textFill>
              </w:rPr>
              <w:t>和2022年钻孔</w:t>
            </w:r>
            <w:r>
              <w:rPr>
                <w:rFonts w:hint="eastAsia" w:ascii="Times New Roman" w:hAnsi="Times New Roman" w:cs="Times New Roman"/>
                <w:color w:val="000000" w:themeColor="text1"/>
                <w:kern w:val="0"/>
                <w:sz w:val="24"/>
                <w:lang w:val="en-US" w:eastAsia="zh-CN"/>
                <w14:textFill>
                  <w14:solidFill>
                    <w14:schemeClr w14:val="tx1"/>
                  </w14:solidFill>
                </w14:textFill>
              </w:rPr>
              <w:t>主要</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涉及</w:t>
            </w:r>
            <w:r>
              <w:rPr>
                <w:rFonts w:hint="default" w:ascii="Times New Roman" w:hAnsi="Times New Roman" w:cs="Times New Roman"/>
                <w:color w:val="000000" w:themeColor="text1"/>
                <w:kern w:val="0"/>
                <w:sz w:val="24"/>
                <w:lang w:val="en-US" w:eastAsia="zh-CN"/>
                <w14:textFill>
                  <w14:solidFill>
                    <w14:schemeClr w14:val="tx1"/>
                  </w14:solidFill>
                </w14:textFill>
              </w:rPr>
              <w:t>甘肃省划定的重点管控单元和一般管控单元。</w:t>
            </w:r>
            <w:r>
              <w:rPr>
                <w:rFonts w:hint="eastAsia" w:cs="Times New Roman"/>
                <w:color w:val="000000" w:themeColor="text1"/>
                <w:kern w:val="0"/>
                <w:sz w:val="24"/>
                <w:lang w:val="en-US" w:eastAsia="zh-CN"/>
                <w14:textFill>
                  <w14:solidFill>
                    <w14:schemeClr w14:val="tx1"/>
                  </w14:solidFill>
                </w14:textFill>
              </w:rPr>
              <w:t>因此，</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本项目2022年的钻孔不占用</w:t>
            </w:r>
            <w:r>
              <w:rPr>
                <w:rFonts w:hint="default" w:ascii="Times New Roman" w:hAnsi="Times New Roman" w:cs="Times New Roman"/>
                <w:color w:val="000000" w:themeColor="text1"/>
                <w:kern w:val="0"/>
                <w:sz w:val="24"/>
                <w:lang w:val="en-US" w:eastAsia="zh-CN"/>
                <w14:textFill>
                  <w14:solidFill>
                    <w14:schemeClr w14:val="tx1"/>
                  </w14:solidFill>
                </w14:textFill>
              </w:rPr>
              <w:t>优先保护单元</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w:t>
            </w:r>
            <w:r>
              <w:rPr>
                <w:rFonts w:hint="eastAsia" w:cs="Times New Roman"/>
                <w:color w:val="000000" w:themeColor="text1"/>
                <w:kern w:val="0"/>
                <w:sz w:val="24"/>
                <w:lang w:val="en-US" w:eastAsia="zh-CN"/>
                <w14:textFill>
                  <w14:solidFill>
                    <w14:schemeClr w14:val="tx1"/>
                  </w14:solidFill>
                </w14:textFill>
              </w:rPr>
              <w:t>不涉及生态红线，</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也</w:t>
            </w:r>
            <w:r>
              <w:rPr>
                <w:rFonts w:hint="default" w:ascii="Times New Roman" w:hAnsi="Times New Roman" w:cs="Times New Roman"/>
                <w:color w:val="000000" w:themeColor="text1"/>
                <w:kern w:val="2"/>
                <w:sz w:val="24"/>
                <w:szCs w:val="24"/>
                <w:lang w:eastAsia="zh-CN" w:bidi="ar-SA"/>
                <w14:textFill>
                  <w14:solidFill>
                    <w14:schemeClr w14:val="tx1"/>
                  </w14:solidFill>
                </w14:textFill>
              </w:rPr>
              <w:t>不占用国家和自治区级自然保护区、风景名胜区、</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水源保护地、</w:t>
            </w:r>
            <w:r>
              <w:rPr>
                <w:rFonts w:hint="default" w:ascii="Times New Roman" w:hAnsi="Times New Roman" w:cs="Times New Roman"/>
                <w:color w:val="000000" w:themeColor="text1"/>
                <w:kern w:val="2"/>
                <w:sz w:val="24"/>
                <w:szCs w:val="24"/>
                <w:lang w:eastAsia="zh-CN" w:bidi="ar-SA"/>
                <w14:textFill>
                  <w14:solidFill>
                    <w14:schemeClr w14:val="tx1"/>
                  </w14:solidFill>
                </w14:textFill>
              </w:rPr>
              <w:t>国家级森林公园、地质公园等环境敏感区。</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同时评价要求2023-2026</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年的拟布设的钻孔也不得占用上述保护目标。</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项目与《甘肃省“三线一单”生态环境分区管控》</w:t>
            </w:r>
            <w:r>
              <w:rPr>
                <w:rFonts w:hint="eastAsia"/>
                <w:color w:val="000000" w:themeColor="text1"/>
                <w:sz w:val="24"/>
                <w:lang w:eastAsia="zh-CN"/>
                <w14:textFill>
                  <w14:solidFill>
                    <w14:schemeClr w14:val="tx1"/>
                  </w14:solidFill>
                </w14:textFill>
              </w:rPr>
              <w:t>相符性分析见下表</w:t>
            </w:r>
            <w:r>
              <w:rPr>
                <w:rFonts w:hint="eastAsia"/>
                <w:color w:val="000000" w:themeColor="text1"/>
                <w:sz w:val="24"/>
                <w:lang w:val="en-US" w:eastAsia="zh-CN"/>
                <w14:textFill>
                  <w14:solidFill>
                    <w14:schemeClr w14:val="tx1"/>
                  </w14:solidFill>
                </w14:textFill>
              </w:rPr>
              <w:t>1-4</w:t>
            </w:r>
            <w:r>
              <w:rPr>
                <w:rFonts w:hint="eastAsia"/>
                <w:color w:val="000000" w:themeColor="text1"/>
                <w:sz w:val="24"/>
                <w:lang w:eastAsia="zh-CN"/>
                <w14:textFill>
                  <w14:solidFill>
                    <w14:schemeClr w14:val="tx1"/>
                  </w14:solidFill>
                </w14:textFill>
              </w:rPr>
              <w:t>。</w:t>
            </w:r>
          </w:p>
          <w:p>
            <w:pPr>
              <w:spacing w:line="240" w:lineRule="auto"/>
              <w:jc w:val="center"/>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表1-4  项目与《甘肃省“三线一单”生态环境分区管控的通知》</w:t>
            </w:r>
            <w:r>
              <w:rPr>
                <w:rFonts w:hint="eastAsia"/>
                <w:color w:val="000000" w:themeColor="text1"/>
                <w:sz w:val="24"/>
                <w:lang w:eastAsia="zh-CN"/>
                <w14:textFill>
                  <w14:solidFill>
                    <w14:schemeClr w14:val="tx1"/>
                  </w14:solidFill>
                </w14:textFill>
              </w:rPr>
              <w:t>相符性分析</w:t>
            </w:r>
            <w:r>
              <w:rPr>
                <w:rFonts w:hint="eastAsia"/>
                <w:color w:val="000000" w:themeColor="text1"/>
                <w:sz w:val="24"/>
                <w:lang w:val="en-US" w:eastAsia="zh-CN"/>
                <w14:textFill>
                  <w14:solidFill>
                    <w14:schemeClr w14:val="tx1"/>
                  </w14:solidFill>
                </w14:textFill>
              </w:rPr>
              <w:t>表</w:t>
            </w:r>
          </w:p>
          <w:tbl>
            <w:tblPr>
              <w:tblStyle w:val="14"/>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942"/>
              <w:gridCol w:w="4374"/>
              <w:gridCol w:w="1975"/>
              <w:gridCol w:w="142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0" w:hRule="atLeast"/>
                <w:tblHeader/>
                <w:jc w:val="center"/>
              </w:trPr>
              <w:tc>
                <w:tcPr>
                  <w:tcW w:w="999" w:type="pc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名 称</w:t>
                  </w:r>
                </w:p>
              </w:tc>
              <w:tc>
                <w:tcPr>
                  <w:tcW w:w="2250" w:type="pct"/>
                  <w:tcBorders>
                    <w:tl2br w:val="nil"/>
                    <w:tr2bl w:val="nil"/>
                  </w:tcBorders>
                  <w:noWrap w:val="0"/>
                  <w:tcMar>
                    <w:top w:w="15" w:type="dxa"/>
                    <w:left w:w="15" w:type="dxa"/>
                    <w:bottom w:w="0" w:type="dxa"/>
                    <w:right w:w="15" w:type="dxa"/>
                  </w:tcMar>
                  <w:vAlign w:val="center"/>
                </w:tcPr>
                <w:p>
                  <w:pPr>
                    <w:jc w:val="center"/>
                    <w:rPr>
                      <w:rFonts w:hint="eastAsia"/>
                      <w:color w:val="000000" w:themeColor="text1"/>
                      <w:sz w:val="21"/>
                      <w:szCs w:val="21"/>
                      <w:lang w:eastAsia="zh-CN" w:bidi="ar-SA"/>
                      <w14:textFill>
                        <w14:solidFill>
                          <w14:schemeClr w14:val="tx1"/>
                        </w14:solidFill>
                      </w14:textFill>
                    </w:rPr>
                  </w:pPr>
                  <w:r>
                    <w:rPr>
                      <w:rFonts w:hint="eastAsia"/>
                      <w:color w:val="000000" w:themeColor="text1"/>
                      <w:sz w:val="21"/>
                      <w:szCs w:val="21"/>
                      <w:lang w:eastAsia="zh-CN" w:bidi="ar-SA"/>
                      <w14:textFill>
                        <w14:solidFill>
                          <w14:schemeClr w14:val="tx1"/>
                        </w14:solidFill>
                      </w14:textFill>
                    </w:rPr>
                    <w:t>相关内容</w:t>
                  </w:r>
                </w:p>
              </w:tc>
              <w:tc>
                <w:tcPr>
                  <w:tcW w:w="1016" w:type="pc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项目情况</w:t>
                  </w:r>
                </w:p>
              </w:tc>
              <w:tc>
                <w:tcPr>
                  <w:tcW w:w="733" w:type="pc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相符性结论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606" w:hRule="atLeast"/>
                <w:tblHeader/>
                <w:jc w:val="center"/>
              </w:trPr>
              <w:tc>
                <w:tcPr>
                  <w:tcW w:w="999" w:type="pct"/>
                  <w:vMerge w:val="restar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lang w:eastAsia="zh-CN"/>
                      <w14:textFill>
                        <w14:solidFill>
                          <w14:schemeClr w14:val="tx1"/>
                        </w14:solidFill>
                      </w14:textFill>
                    </w:rPr>
                  </w:pPr>
                  <w:r>
                    <w:rPr>
                      <w:rFonts w:hint="eastAsia" w:ascii="宋体" w:hAnsi="宋体" w:eastAsia="宋体" w:cs="宋体"/>
                      <w:color w:val="000000" w:themeColor="text1"/>
                      <w:sz w:val="21"/>
                      <w:szCs w:val="21"/>
                      <w:lang w:eastAsia="zh-CN"/>
                      <w14:textFill>
                        <w14:solidFill>
                          <w14:schemeClr w14:val="tx1"/>
                        </w14:solidFill>
                      </w14:textFill>
                    </w:rPr>
                    <w:t>《</w:t>
                  </w:r>
                  <w:r>
                    <w:rPr>
                      <w:rFonts w:hint="eastAsia"/>
                      <w:color w:val="000000" w:themeColor="text1"/>
                      <w:sz w:val="21"/>
                      <w:szCs w:val="21"/>
                      <w:lang w:val="en-US" w:eastAsia="zh-CN"/>
                      <w14:textFill>
                        <w14:solidFill>
                          <w14:schemeClr w14:val="tx1"/>
                        </w14:solidFill>
                      </w14:textFill>
                    </w:rPr>
                    <w:t>甘肃省“三线一单”生态环境分区管控</w:t>
                  </w:r>
                  <w:r>
                    <w:rPr>
                      <w:rFonts w:hint="eastAsia" w:ascii="宋体" w:hAnsi="宋体" w:eastAsia="宋体" w:cs="宋体"/>
                      <w:color w:val="000000" w:themeColor="text1"/>
                      <w:sz w:val="21"/>
                      <w:szCs w:val="21"/>
                      <w:lang w:eastAsia="zh-CN"/>
                      <w14:textFill>
                        <w14:solidFill>
                          <w14:schemeClr w14:val="tx1"/>
                        </w14:solidFill>
                      </w14:textFill>
                    </w:rPr>
                    <w:t>》</w:t>
                  </w:r>
                </w:p>
              </w:tc>
              <w:tc>
                <w:tcPr>
                  <w:tcW w:w="2250" w:type="pct"/>
                  <w:tcBorders>
                    <w:tl2br w:val="nil"/>
                    <w:tr2bl w:val="nil"/>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val="0"/>
                    <w:autoSpaceDN w:val="0"/>
                    <w:bidi w:val="0"/>
                    <w:snapToGrid/>
                    <w:spacing w:line="240" w:lineRule="auto"/>
                    <w:ind w:right="0"/>
                    <w:jc w:val="both"/>
                    <w:textAlignment w:val="auto"/>
                    <w:rPr>
                      <w:rFonts w:hint="eastAsia" w:ascii="宋体" w:hAnsi="宋体" w:eastAsia="宋体" w:cs="宋体"/>
                      <w:color w:val="000000" w:themeColor="text1"/>
                      <w:sz w:val="21"/>
                      <w:szCs w:val="21"/>
                      <w:lang w:val="en-US" w:eastAsia="zh-CN" w:bidi="ar-SA"/>
                      <w14:textFill>
                        <w14:solidFill>
                          <w14:schemeClr w14:val="tx1"/>
                        </w14:solidFill>
                      </w14:textFill>
                    </w:rPr>
                  </w:pPr>
                  <w:r>
                    <w:rPr>
                      <w:rFonts w:hint="eastAsia" w:ascii="宋体" w:hAnsi="宋体" w:cs="宋体"/>
                      <w:color w:val="000000" w:themeColor="text1"/>
                      <w:sz w:val="21"/>
                      <w:szCs w:val="21"/>
                      <w:lang w:val="en-US" w:eastAsia="zh-CN" w:bidi="ar-SA"/>
                      <w14:textFill>
                        <w14:solidFill>
                          <w14:schemeClr w14:val="tx1"/>
                        </w14:solidFill>
                      </w14:textFill>
                    </w:rPr>
                    <w:t>优先保护单元：</w:t>
                  </w:r>
                  <w:r>
                    <w:rPr>
                      <w:rFonts w:hint="eastAsia" w:ascii="宋体" w:hAnsi="宋体" w:eastAsia="宋体" w:cs="宋体"/>
                      <w:color w:val="000000" w:themeColor="text1"/>
                      <w:sz w:val="21"/>
                      <w:szCs w:val="21"/>
                      <w:lang w:val="en-US" w:eastAsia="zh-CN" w:bidi="ar-SA"/>
                      <w14:textFill>
                        <w14:solidFill>
                          <w14:schemeClr w14:val="tx1"/>
                        </w14:solidFill>
                      </w14:textFill>
                    </w:rPr>
                    <w:t>该区域严格按照国家生态保护红线和省级生态空间管控区域管理规定进行管控。依法禁止或限制大规模、高强度的工业开发和城镇建设，严禁不符合国家有关规定的各类开发活动，确保生态环境功能不降低。</w:t>
                  </w:r>
                </w:p>
              </w:tc>
              <w:tc>
                <w:tcPr>
                  <w:tcW w:w="1016" w:type="pct"/>
                  <w:vMerge w:val="restart"/>
                  <w:tcBorders>
                    <w:tl2br w:val="nil"/>
                    <w:tr2bl w:val="nil"/>
                  </w:tcBorders>
                  <w:noWrap w:val="0"/>
                  <w:tcMar>
                    <w:top w:w="15" w:type="dxa"/>
                    <w:left w:w="15" w:type="dxa"/>
                    <w:bottom w:w="0" w:type="dxa"/>
                    <w:right w:w="15" w:type="dxa"/>
                  </w:tcMar>
                  <w:vAlign w:val="center"/>
                </w:tcPr>
                <w:p>
                  <w:pPr>
                    <w:pStyle w:val="19"/>
                    <w:jc w:val="both"/>
                    <w:rPr>
                      <w:rFonts w:hint="default" w:hAnsi="宋体" w:eastAsia="宋体"/>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bidi="ar-SA"/>
                      <w14:textFill>
                        <w14:solidFill>
                          <w14:schemeClr w14:val="tx1"/>
                        </w14:solidFill>
                      </w14:textFill>
                    </w:rPr>
                    <w:t>本项目2022年的钻孔不占用优先保护单元内，不涉及生态红线，也不占用国家和自治区级自然保护区、风景名胜区、水源保护地、国家级森林公园、地质公园等环境敏感区。评价要求2023-2026年的拟布设的钻孔也不得占用上述保护目标。</w:t>
                  </w:r>
                </w:p>
              </w:tc>
              <w:tc>
                <w:tcPr>
                  <w:tcW w:w="733" w:type="pct"/>
                  <w:vMerge w:val="restar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lang w:eastAsia="zh-CN"/>
                      <w14:textFill>
                        <w14:solidFill>
                          <w14:schemeClr w14:val="tx1"/>
                        </w14:solidFill>
                      </w14:textFill>
                    </w:rPr>
                  </w:pPr>
                  <w:r>
                    <w:rPr>
                      <w:rFonts w:hint="eastAsia"/>
                      <w:color w:val="000000" w:themeColor="text1"/>
                      <w:sz w:val="21"/>
                      <w:szCs w:val="21"/>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955" w:hRule="atLeast"/>
                <w:tblHeader/>
                <w:jc w:val="center"/>
              </w:trPr>
              <w:tc>
                <w:tcPr>
                  <w:tcW w:w="999" w:type="pct"/>
                  <w:vMerge w:val="continue"/>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p>
              </w:tc>
              <w:tc>
                <w:tcPr>
                  <w:tcW w:w="2250" w:type="pct"/>
                  <w:tcBorders>
                    <w:tl2br w:val="nil"/>
                    <w:tr2bl w:val="nil"/>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val="0"/>
                    <w:autoSpaceDN w:val="0"/>
                    <w:bidi w:val="0"/>
                    <w:snapToGrid/>
                    <w:spacing w:line="240" w:lineRule="auto"/>
                    <w:ind w:right="0"/>
                    <w:textAlignment w:val="auto"/>
                    <w:rPr>
                      <w:rFonts w:hint="default" w:ascii="宋体" w:hAnsi="宋体" w:eastAsia="宋体" w:cs="宋体"/>
                      <w:color w:val="000000" w:themeColor="text1"/>
                      <w:sz w:val="21"/>
                      <w:szCs w:val="21"/>
                      <w:lang w:val="en-US" w:eastAsia="zh-CN" w:bidi="ar-SA"/>
                      <w14:textFill>
                        <w14:solidFill>
                          <w14:schemeClr w14:val="tx1"/>
                        </w14:solidFill>
                      </w14:textFill>
                    </w:rPr>
                  </w:pPr>
                  <w:r>
                    <w:rPr>
                      <w:rFonts w:hint="eastAsia" w:ascii="宋体" w:hAnsi="宋体" w:cs="宋体"/>
                      <w:color w:val="000000" w:themeColor="text1"/>
                      <w:sz w:val="21"/>
                      <w:szCs w:val="21"/>
                      <w:lang w:val="en-US" w:eastAsia="zh-CN" w:bidi="ar-SA"/>
                      <w14:textFill>
                        <w14:solidFill>
                          <w14:schemeClr w14:val="tx1"/>
                        </w14:solidFill>
                      </w14:textFill>
                    </w:rPr>
                    <w:t>重点管控单元：该区域是经济社会高质量发展的主要承载区，主要推进产业结构和能源结构调整，优化交通结构和用地结构，不断提高资源能源利用效率，加强污染物排放控制和环境风险防控，解决突出生态环境问题。</w:t>
                  </w:r>
                </w:p>
              </w:tc>
              <w:tc>
                <w:tcPr>
                  <w:tcW w:w="1016" w:type="pct"/>
                  <w:vMerge w:val="continue"/>
                  <w:tcBorders>
                    <w:tl2br w:val="nil"/>
                    <w:tr2bl w:val="nil"/>
                  </w:tcBorders>
                  <w:noWrap w:val="0"/>
                  <w:tcMar>
                    <w:top w:w="15" w:type="dxa"/>
                    <w:left w:w="15" w:type="dxa"/>
                    <w:bottom w:w="0" w:type="dxa"/>
                    <w:right w:w="15" w:type="dxa"/>
                  </w:tcMar>
                  <w:vAlign w:val="center"/>
                </w:tcPr>
                <w:p>
                  <w:pPr>
                    <w:pStyle w:val="19"/>
                    <w:rPr>
                      <w:rFonts w:hAnsi="宋体"/>
                      <w:color w:val="000000" w:themeColor="text1"/>
                      <w:sz w:val="21"/>
                      <w:szCs w:val="21"/>
                      <w14:textFill>
                        <w14:solidFill>
                          <w14:schemeClr w14:val="tx1"/>
                        </w14:solidFill>
                      </w14:textFill>
                    </w:rPr>
                  </w:pPr>
                </w:p>
              </w:tc>
              <w:tc>
                <w:tcPr>
                  <w:tcW w:w="733" w:type="pct"/>
                  <w:vMerge w:val="continue"/>
                  <w:tcBorders>
                    <w:tl2br w:val="nil"/>
                    <w:tr2bl w:val="nil"/>
                  </w:tcBorders>
                  <w:noWrap w:val="0"/>
                  <w:tcMar>
                    <w:top w:w="15" w:type="dxa"/>
                    <w:left w:w="15" w:type="dxa"/>
                    <w:bottom w:w="0" w:type="dxa"/>
                    <w:right w:w="15" w:type="dxa"/>
                  </w:tcMar>
                  <w:vAlign w:val="center"/>
                </w:tcPr>
                <w:p>
                  <w:pPr>
                    <w:jc w:val="center"/>
                    <w:rPr>
                      <w:rFonts w:hint="eastAsia"/>
                      <w:color w:val="000000" w:themeColor="text1"/>
                      <w:kern w:val="2"/>
                      <w:sz w:val="21"/>
                      <w:szCs w:val="21"/>
                      <w:lang w:eastAsia="zh-CN" w:bidi="ar-SA"/>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0" w:hRule="atLeast"/>
                <w:tblHeader/>
                <w:jc w:val="center"/>
              </w:trPr>
              <w:tc>
                <w:tcPr>
                  <w:tcW w:w="999" w:type="pct"/>
                  <w:vMerge w:val="continue"/>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p>
              </w:tc>
              <w:tc>
                <w:tcPr>
                  <w:tcW w:w="2250" w:type="pct"/>
                  <w:tcBorders>
                    <w:tl2br w:val="nil"/>
                    <w:tr2bl w:val="nil"/>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val="0"/>
                    <w:autoSpaceDN w:val="0"/>
                    <w:bidi w:val="0"/>
                    <w:snapToGrid/>
                    <w:spacing w:line="240" w:lineRule="auto"/>
                    <w:ind w:right="0"/>
                    <w:textAlignment w:val="auto"/>
                    <w:rPr>
                      <w:rFonts w:hint="eastAsia" w:ascii="宋体" w:hAnsi="宋体" w:eastAsia="宋体" w:cs="宋体"/>
                      <w:color w:val="000000" w:themeColor="text1"/>
                      <w:sz w:val="21"/>
                      <w:szCs w:val="21"/>
                      <w:lang w:val="en-US" w:eastAsia="zh-CN" w:bidi="ar-SA"/>
                      <w14:textFill>
                        <w14:solidFill>
                          <w14:schemeClr w14:val="tx1"/>
                        </w14:solidFill>
                      </w14:textFill>
                    </w:rPr>
                  </w:pPr>
                  <w:r>
                    <w:rPr>
                      <w:rFonts w:hint="eastAsia" w:ascii="宋体" w:hAnsi="宋体" w:cs="宋体"/>
                      <w:color w:val="000000" w:themeColor="text1"/>
                      <w:sz w:val="21"/>
                      <w:szCs w:val="21"/>
                      <w:lang w:val="en-US" w:eastAsia="zh-CN" w:bidi="ar-SA"/>
                      <w14:textFill>
                        <w14:solidFill>
                          <w14:schemeClr w14:val="tx1"/>
                        </w14:solidFill>
                      </w14:textFill>
                    </w:rPr>
                    <w:t>一般管控单元：</w:t>
                  </w:r>
                  <w:r>
                    <w:rPr>
                      <w:rFonts w:hint="eastAsia" w:ascii="宋体" w:hAnsi="宋体" w:eastAsia="宋体" w:cs="宋体"/>
                      <w:color w:val="000000" w:themeColor="text1"/>
                      <w:sz w:val="21"/>
                      <w:szCs w:val="21"/>
                      <w:lang w:val="en-US" w:eastAsia="zh-CN" w:bidi="ar-SA"/>
                      <w14:textFill>
                        <w14:solidFill>
                          <w14:schemeClr w14:val="tx1"/>
                        </w14:solidFill>
                      </w14:textFill>
                    </w:rPr>
                    <w:t>该区域以促进生活、生态、生产功能的协调融合为主要目标，主要落实生态环境保护基本要求，加强生活污染和农业面源污染治理，推动区域生态环境质量持续改善和区域经济社会可持续发展。</w:t>
                  </w:r>
                </w:p>
              </w:tc>
              <w:tc>
                <w:tcPr>
                  <w:tcW w:w="1016" w:type="pct"/>
                  <w:vMerge w:val="continue"/>
                  <w:tcBorders>
                    <w:tl2br w:val="nil"/>
                    <w:tr2bl w:val="nil"/>
                  </w:tcBorders>
                  <w:noWrap w:val="0"/>
                  <w:tcMar>
                    <w:top w:w="15" w:type="dxa"/>
                    <w:left w:w="15" w:type="dxa"/>
                    <w:bottom w:w="0" w:type="dxa"/>
                    <w:right w:w="15" w:type="dxa"/>
                  </w:tcMar>
                  <w:vAlign w:val="center"/>
                </w:tcPr>
                <w:p>
                  <w:pPr>
                    <w:pStyle w:val="19"/>
                    <w:rPr>
                      <w:rFonts w:hint="eastAsia" w:hAnsi="宋体"/>
                      <w:color w:val="000000" w:themeColor="text1"/>
                      <w:sz w:val="21"/>
                      <w:szCs w:val="21"/>
                      <w14:textFill>
                        <w14:solidFill>
                          <w14:schemeClr w14:val="tx1"/>
                        </w14:solidFill>
                      </w14:textFill>
                    </w:rPr>
                  </w:pPr>
                </w:p>
              </w:tc>
              <w:tc>
                <w:tcPr>
                  <w:tcW w:w="733" w:type="pct"/>
                  <w:vMerge w:val="continue"/>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lang w:eastAsia="zh-CN"/>
                      <w14:textFill>
                        <w14:solidFill>
                          <w14:schemeClr w14:val="tx1"/>
                        </w14:solidFill>
                      </w14:textFill>
                    </w:rPr>
                  </w:pPr>
                </w:p>
              </w:tc>
            </w:tr>
          </w:tbl>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综上所述，本项目符合</w:t>
            </w:r>
            <w:r>
              <w:rPr>
                <w:rFonts w:hint="eastAsia"/>
                <w:bCs/>
                <w:color w:val="000000" w:themeColor="text1"/>
                <w:sz w:val="24"/>
                <w:lang w:val="en-US" w:eastAsia="zh-CN"/>
                <w14:textFill>
                  <w14:solidFill>
                    <w14:schemeClr w14:val="tx1"/>
                  </w14:solidFill>
                </w14:textFill>
              </w:rPr>
              <w:t>《甘肃省主体功能区规划》、</w:t>
            </w:r>
            <w:r>
              <w:rPr>
                <w:rFonts w:hint="default" w:ascii="Times New Roman" w:hAnsi="Times New Roman" w:eastAsia="宋体" w:cs="Times New Roman"/>
                <w:color w:val="000000" w:themeColor="text1"/>
                <w:kern w:val="0"/>
                <w:sz w:val="24"/>
                <w:szCs w:val="24"/>
                <w:lang w:val="en-US" w:eastAsia="zh-CN" w:bidi="ar"/>
                <w14:textFill>
                  <w14:solidFill>
                    <w14:schemeClr w14:val="tx1"/>
                  </w14:solidFill>
                </w14:textFill>
              </w:rPr>
              <w:t>《</w:t>
            </w:r>
            <w:r>
              <w:rPr>
                <w:rFonts w:hint="eastAsia"/>
                <w:bCs/>
                <w:color w:val="000000" w:themeColor="text1"/>
                <w:sz w:val="24"/>
                <w:lang w:val="en-US" w:eastAsia="zh-CN"/>
                <w14:textFill>
                  <w14:solidFill>
                    <w14:schemeClr w14:val="tx1"/>
                  </w14:solidFill>
                </w14:textFill>
              </w:rPr>
              <w:t>甘肃省</w:t>
            </w:r>
            <w:r>
              <w:rPr>
                <w:rFonts w:hint="default" w:ascii="Times New Roman" w:hAnsi="Times New Roman" w:eastAsia="宋体" w:cs="Times New Roman"/>
                <w:color w:val="000000" w:themeColor="text1"/>
                <w:kern w:val="0"/>
                <w:sz w:val="24"/>
                <w:szCs w:val="24"/>
                <w:lang w:val="en-US" w:eastAsia="zh-CN" w:bidi="ar"/>
                <w14:textFill>
                  <w14:solidFill>
                    <w14:schemeClr w14:val="tx1"/>
                  </w14:solidFill>
                </w14:textFill>
              </w:rPr>
              <w:t>矿产资源总体规划（</w:t>
            </w:r>
            <w:r>
              <w:rPr>
                <w:rFonts w:hint="default" w:ascii="Times New Roman" w:hAnsi="Times New Roman" w:eastAsia="TimesNewRomanPSMT" w:cs="Times New Roman"/>
                <w:color w:val="000000" w:themeColor="text1"/>
                <w:kern w:val="0"/>
                <w:sz w:val="24"/>
                <w:szCs w:val="24"/>
                <w:lang w:val="en-US" w:eastAsia="zh-CN" w:bidi="ar"/>
                <w14:textFill>
                  <w14:solidFill>
                    <w14:schemeClr w14:val="tx1"/>
                  </w14:solidFill>
                </w14:textFill>
              </w:rPr>
              <w:t>2016-2020</w:t>
            </w:r>
            <w:r>
              <w:rPr>
                <w:rFonts w:hint="default" w:ascii="Times New Roman" w:hAnsi="Times New Roman" w:eastAsia="宋体" w:cs="Times New Roman"/>
                <w:color w:val="000000" w:themeColor="text1"/>
                <w:kern w:val="0"/>
                <w:sz w:val="24"/>
                <w:szCs w:val="24"/>
                <w:lang w:val="en-US" w:eastAsia="zh-CN" w:bidi="ar"/>
                <w14:textFill>
                  <w14:solidFill>
                    <w14:schemeClr w14:val="tx1"/>
                  </w14:solidFill>
                </w14:textFill>
              </w:rPr>
              <w:t>）》</w:t>
            </w:r>
            <w:r>
              <w:rPr>
                <w:rFonts w:hint="eastAsia" w:cs="Times New Roman"/>
                <w:color w:val="000000" w:themeColor="text1"/>
                <w:kern w:val="0"/>
                <w:sz w:val="24"/>
                <w:szCs w:val="24"/>
                <w:lang w:val="en-US" w:eastAsia="zh-CN" w:bidi="ar"/>
                <w14:textFill>
                  <w14:solidFill>
                    <w14:schemeClr w14:val="tx1"/>
                  </w14:solidFill>
                </w14:textFill>
              </w:rPr>
              <w:t>、</w:t>
            </w:r>
            <w:r>
              <w:rPr>
                <w:rFonts w:hint="eastAsia"/>
                <w:color w:val="000000" w:themeColor="text1"/>
                <w:sz w:val="24"/>
                <w:lang w:val="en-US" w:eastAsia="zh-CN"/>
                <w14:textFill>
                  <w14:solidFill>
                    <w14:schemeClr w14:val="tx1"/>
                  </w14:solidFill>
                </w14:textFill>
              </w:rPr>
              <w:t>《甘肃省“三线一单”生态环境分区管控》</w:t>
            </w:r>
            <w:r>
              <w:rPr>
                <w:rFonts w:hint="eastAsia" w:cs="Times New Roman"/>
                <w:color w:val="000000" w:themeColor="text1"/>
                <w:kern w:val="0"/>
                <w:sz w:val="24"/>
                <w:szCs w:val="24"/>
                <w:lang w:val="en-US" w:eastAsia="zh-CN" w:bidi="ar"/>
                <w14:textFill>
                  <w14:solidFill>
                    <w14:schemeClr w14:val="tx1"/>
                  </w14:solidFill>
                </w14:textFill>
              </w:rPr>
              <w:t>的相关要求。</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（2）与内蒙古自治区相关规划符合性分析</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①与《内蒙古自治区主体功能区规划》符合性分析</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根据《内蒙古自治区主体功能区规划》，将内蒙古自治区划分为重点开发区域、限制开发区域和禁止开发区域。</w:t>
            </w:r>
          </w:p>
          <w:p>
            <w:pPr>
              <w:pStyle w:val="12"/>
              <w:spacing w:after="0" w:line="360" w:lineRule="auto"/>
              <w:ind w:left="0" w:leftChars="0" w:firstLine="480" w:firstLineChars="200"/>
              <w:rPr>
                <w:rFonts w:hint="eastAsia"/>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勘查区涉及阿拉善右旗区域属于阿拉善沙漠化防治生态功能区，即限制开发区（自治区级重点生态功能区）；勘查区内分布有</w:t>
            </w:r>
            <w:r>
              <w:rPr>
                <w:rFonts w:hint="eastAsia" w:ascii="宋体" w:hAnsi="宋体" w:cs="宋体"/>
                <w:color w:val="000000" w:themeColor="text1"/>
                <w:sz w:val="24"/>
                <w:szCs w:val="24"/>
                <w:lang w:val="en-US" w:eastAsia="zh-CN"/>
                <w14:textFill>
                  <w14:solidFill>
                    <w14:schemeClr w14:val="tx1"/>
                  </w14:solidFill>
                </w14:textFill>
              </w:rPr>
              <w:t>1个地质公园（</w:t>
            </w:r>
            <w:r>
              <w:rPr>
                <w:rFonts w:ascii="宋体" w:hAnsi="宋体" w:eastAsia="宋体" w:cs="宋体"/>
                <w:color w:val="000000" w:themeColor="text1"/>
                <w:sz w:val="24"/>
                <w:szCs w:val="24"/>
                <w14:textFill>
                  <w14:solidFill>
                    <w14:schemeClr w14:val="tx1"/>
                  </w14:solidFill>
                </w14:textFill>
              </w:rPr>
              <w:t>内蒙古阿拉善沙漠世界地质公园</w:t>
            </w:r>
            <w:r>
              <w:rPr>
                <w:rFonts w:hint="eastAsia" w:ascii="宋体" w:hAnsi="宋体" w:cs="宋体"/>
                <w:color w:val="000000" w:themeColor="text1"/>
                <w:sz w:val="24"/>
                <w:szCs w:val="24"/>
                <w:lang w:val="en-US" w:eastAsia="zh-CN"/>
                <w14:textFill>
                  <w14:solidFill>
                    <w14:schemeClr w14:val="tx1"/>
                  </w14:solidFill>
                </w14:textFill>
              </w:rPr>
              <w:t>），属于禁止开发区。</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项目与</w:t>
            </w:r>
            <w:r>
              <w:rPr>
                <w:rFonts w:hint="eastAsia"/>
                <w:color w:val="000000" w:themeColor="text1"/>
                <w:sz w:val="24"/>
                <w:lang w:val="en-US" w:eastAsia="zh-CN"/>
                <w14:textFill>
                  <w14:solidFill>
                    <w14:schemeClr w14:val="tx1"/>
                  </w14:solidFill>
                </w14:textFill>
              </w:rPr>
              <w:t>《内蒙古自治区主体功能区规划》</w:t>
            </w:r>
            <w:r>
              <w:rPr>
                <w:rFonts w:hint="eastAsia"/>
                <w:bCs/>
                <w:color w:val="000000" w:themeColor="text1"/>
                <w:sz w:val="24"/>
                <w:lang w:val="en-US" w:eastAsia="zh-CN"/>
                <w14:textFill>
                  <w14:solidFill>
                    <w14:schemeClr w14:val="tx1"/>
                  </w14:solidFill>
                </w14:textFill>
              </w:rPr>
              <w:t>相符性分析见下表1-5，勘查区与内蒙古自治区主体功能区规划关系图见附图3。</w:t>
            </w:r>
          </w:p>
          <w:p>
            <w:pPr>
              <w:spacing w:line="240" w:lineRule="auto"/>
              <w:jc w:val="center"/>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 xml:space="preserve">表1-5  </w:t>
            </w:r>
            <w:r>
              <w:rPr>
                <w:rFonts w:hint="eastAsia"/>
                <w:bCs/>
                <w:color w:val="000000" w:themeColor="text1"/>
                <w:sz w:val="24"/>
                <w:lang w:val="en-US" w:eastAsia="zh-CN"/>
                <w14:textFill>
                  <w14:solidFill>
                    <w14:schemeClr w14:val="tx1"/>
                  </w14:solidFill>
                </w14:textFill>
              </w:rPr>
              <w:t>项目与</w:t>
            </w:r>
            <w:r>
              <w:rPr>
                <w:rFonts w:hint="eastAsia"/>
                <w:color w:val="000000" w:themeColor="text1"/>
                <w:sz w:val="24"/>
                <w:lang w:val="en-US" w:eastAsia="zh-CN"/>
                <w14:textFill>
                  <w14:solidFill>
                    <w14:schemeClr w14:val="tx1"/>
                  </w14:solidFill>
                </w14:textFill>
              </w:rPr>
              <w:t>《内蒙古自治区主体功能区规划》</w:t>
            </w:r>
            <w:r>
              <w:rPr>
                <w:rFonts w:hint="eastAsia"/>
                <w:bCs/>
                <w:color w:val="000000" w:themeColor="text1"/>
                <w:sz w:val="24"/>
                <w:lang w:val="en-US" w:eastAsia="zh-CN"/>
                <w14:textFill>
                  <w14:solidFill>
                    <w14:schemeClr w14:val="tx1"/>
                  </w14:solidFill>
                </w14:textFill>
              </w:rPr>
              <w:t>相符性分析表</w:t>
            </w:r>
          </w:p>
          <w:tbl>
            <w:tblPr>
              <w:tblStyle w:val="15"/>
              <w:tblW w:w="4997" w:type="pct"/>
              <w:tblInd w:w="-1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142"/>
              <w:gridCol w:w="4127"/>
              <w:gridCol w:w="3015"/>
              <w:gridCol w:w="142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88" w:type="pct"/>
                  <w:tcBorders>
                    <w:tl2br w:val="nil"/>
                    <w:tr2bl w:val="nil"/>
                  </w:tcBorders>
                  <w:vAlign w:val="center"/>
                </w:tcPr>
                <w:p>
                  <w:pPr>
                    <w:spacing w:line="240" w:lineRule="auto"/>
                    <w:jc w:val="center"/>
                    <w:rPr>
                      <w:rFonts w:hint="default"/>
                      <w:bCs/>
                      <w:color w:val="000000" w:themeColor="text1"/>
                      <w:sz w:val="21"/>
                      <w:szCs w:val="21"/>
                      <w:vertAlign w:val="baseline"/>
                      <w:lang w:val="en-US" w:eastAsia="zh-CN"/>
                      <w14:textFill>
                        <w14:solidFill>
                          <w14:schemeClr w14:val="tx1"/>
                        </w14:solidFill>
                      </w14:textFill>
                    </w:rPr>
                  </w:pPr>
                  <w:r>
                    <w:rPr>
                      <w:rFonts w:hint="eastAsia"/>
                      <w:bCs/>
                      <w:color w:val="000000" w:themeColor="text1"/>
                      <w:sz w:val="21"/>
                      <w:szCs w:val="21"/>
                      <w:vertAlign w:val="baseline"/>
                      <w:lang w:val="en-US" w:eastAsia="zh-CN"/>
                      <w14:textFill>
                        <w14:solidFill>
                          <w14:schemeClr w14:val="tx1"/>
                        </w14:solidFill>
                      </w14:textFill>
                    </w:rPr>
                    <w:t>名称</w:t>
                  </w:r>
                </w:p>
              </w:tc>
              <w:tc>
                <w:tcPr>
                  <w:tcW w:w="2124" w:type="pct"/>
                  <w:tcBorders>
                    <w:tl2br w:val="nil"/>
                    <w:tr2bl w:val="nil"/>
                  </w:tcBorders>
                  <w:vAlign w:val="center"/>
                </w:tcPr>
                <w:p>
                  <w:pPr>
                    <w:spacing w:line="240" w:lineRule="auto"/>
                    <w:jc w:val="center"/>
                    <w:rPr>
                      <w:rFonts w:hint="default"/>
                      <w:bCs/>
                      <w:color w:val="000000" w:themeColor="text1"/>
                      <w:sz w:val="21"/>
                      <w:szCs w:val="21"/>
                      <w:vertAlign w:val="baseline"/>
                      <w:lang w:val="en-US" w:eastAsia="zh-CN"/>
                      <w14:textFill>
                        <w14:solidFill>
                          <w14:schemeClr w14:val="tx1"/>
                        </w14:solidFill>
                      </w14:textFill>
                    </w:rPr>
                  </w:pPr>
                  <w:r>
                    <w:rPr>
                      <w:rFonts w:hint="eastAsia"/>
                      <w:bCs/>
                      <w:color w:val="000000" w:themeColor="text1"/>
                      <w:sz w:val="21"/>
                      <w:szCs w:val="21"/>
                      <w:vertAlign w:val="baseline"/>
                      <w:lang w:val="en-US" w:eastAsia="zh-CN"/>
                      <w14:textFill>
                        <w14:solidFill>
                          <w14:schemeClr w14:val="tx1"/>
                        </w14:solidFill>
                      </w14:textFill>
                    </w:rPr>
                    <w:t>相关内容</w:t>
                  </w:r>
                </w:p>
              </w:tc>
              <w:tc>
                <w:tcPr>
                  <w:tcW w:w="1552" w:type="pct"/>
                  <w:tcBorders>
                    <w:tl2br w:val="nil"/>
                    <w:tr2bl w:val="nil"/>
                  </w:tcBorders>
                  <w:vAlign w:val="center"/>
                </w:tcPr>
                <w:p>
                  <w:pPr>
                    <w:spacing w:line="240" w:lineRule="auto"/>
                    <w:jc w:val="center"/>
                    <w:rPr>
                      <w:rFonts w:hint="default"/>
                      <w:bCs/>
                      <w:color w:val="000000" w:themeColor="text1"/>
                      <w:sz w:val="21"/>
                      <w:szCs w:val="21"/>
                      <w:vertAlign w:val="baseline"/>
                      <w:lang w:val="en-US" w:eastAsia="zh-CN"/>
                      <w14:textFill>
                        <w14:solidFill>
                          <w14:schemeClr w14:val="tx1"/>
                        </w14:solidFill>
                      </w14:textFill>
                    </w:rPr>
                  </w:pPr>
                  <w:r>
                    <w:rPr>
                      <w:rFonts w:hint="eastAsia"/>
                      <w:bCs/>
                      <w:color w:val="000000" w:themeColor="text1"/>
                      <w:sz w:val="21"/>
                      <w:szCs w:val="21"/>
                      <w:vertAlign w:val="baseline"/>
                      <w:lang w:val="en-US" w:eastAsia="zh-CN"/>
                      <w14:textFill>
                        <w14:solidFill>
                          <w14:schemeClr w14:val="tx1"/>
                        </w14:solidFill>
                      </w14:textFill>
                    </w:rPr>
                    <w:t>项目情况</w:t>
                  </w:r>
                </w:p>
              </w:tc>
              <w:tc>
                <w:tcPr>
                  <w:tcW w:w="734" w:type="pct"/>
                  <w:tcBorders>
                    <w:tl2br w:val="nil"/>
                    <w:tr2bl w:val="nil"/>
                  </w:tcBorders>
                  <w:vAlign w:val="center"/>
                </w:tcPr>
                <w:p>
                  <w:pPr>
                    <w:spacing w:line="240" w:lineRule="auto"/>
                    <w:jc w:val="center"/>
                    <w:rPr>
                      <w:rFonts w:hint="default"/>
                      <w:bCs/>
                      <w:color w:val="000000" w:themeColor="text1"/>
                      <w:sz w:val="21"/>
                      <w:szCs w:val="21"/>
                      <w:vertAlign w:val="baseline"/>
                      <w:lang w:val="en-US" w:eastAsia="zh-CN"/>
                      <w14:textFill>
                        <w14:solidFill>
                          <w14:schemeClr w14:val="tx1"/>
                        </w14:solidFill>
                      </w14:textFill>
                    </w:rPr>
                  </w:pPr>
                  <w:r>
                    <w:rPr>
                      <w:rFonts w:hint="eastAsia"/>
                      <w:color w:val="000000" w:themeColor="text1"/>
                      <w:szCs w:val="21"/>
                      <w14:textFill>
                        <w14:solidFill>
                          <w14:schemeClr w14:val="tx1"/>
                        </w14:solidFill>
                      </w14:textFill>
                    </w:rPr>
                    <w:t>相符性结论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88" w:type="pct"/>
                  <w:vMerge w:val="restart"/>
                  <w:tcBorders>
                    <w:tl2br w:val="nil"/>
                    <w:tr2bl w:val="nil"/>
                  </w:tcBorders>
                  <w:vAlign w:val="center"/>
                </w:tcPr>
                <w:p>
                  <w:pPr>
                    <w:spacing w:line="240" w:lineRule="auto"/>
                    <w:jc w:val="center"/>
                    <w:rPr>
                      <w:rFonts w:hint="default"/>
                      <w:bCs/>
                      <w:color w:val="000000" w:themeColor="text1"/>
                      <w:sz w:val="21"/>
                      <w:szCs w:val="21"/>
                      <w:vertAlign w:val="baseline"/>
                      <w:lang w:val="en-US" w:eastAsia="zh-CN"/>
                      <w14:textFill>
                        <w14:solidFill>
                          <w14:schemeClr w14:val="tx1"/>
                        </w14:solidFill>
                      </w14:textFill>
                    </w:rPr>
                  </w:pPr>
                  <w:r>
                    <w:rPr>
                      <w:rFonts w:hint="default"/>
                      <w:bCs/>
                      <w:color w:val="000000" w:themeColor="text1"/>
                      <w:sz w:val="21"/>
                      <w:szCs w:val="21"/>
                      <w:vertAlign w:val="baseline"/>
                      <w:lang w:val="en-US" w:eastAsia="zh-CN"/>
                      <w14:textFill>
                        <w14:solidFill>
                          <w14:schemeClr w14:val="tx1"/>
                        </w14:solidFill>
                      </w14:textFill>
                    </w:rPr>
                    <w:t>《内蒙古自治区主体功能区规划》</w:t>
                  </w:r>
                </w:p>
              </w:tc>
              <w:tc>
                <w:tcPr>
                  <w:tcW w:w="2124" w:type="pct"/>
                  <w:tcBorders>
                    <w:tl2br w:val="nil"/>
                    <w:tr2bl w:val="nil"/>
                  </w:tcBorders>
                  <w:vAlign w:val="center"/>
                </w:tcPr>
                <w:p>
                  <w:pPr>
                    <w:spacing w:line="240" w:lineRule="auto"/>
                    <w:jc w:val="left"/>
                    <w:rPr>
                      <w:rFonts w:hint="default"/>
                      <w:bCs/>
                      <w:color w:val="000000" w:themeColor="text1"/>
                      <w:sz w:val="21"/>
                      <w:szCs w:val="21"/>
                      <w:vertAlign w:val="baseline"/>
                      <w:lang w:val="en-US" w:eastAsia="zh-CN"/>
                      <w14:textFill>
                        <w14:solidFill>
                          <w14:schemeClr w14:val="tx1"/>
                        </w14:solidFill>
                      </w14:textFill>
                    </w:rPr>
                  </w:pPr>
                  <w:r>
                    <w:rPr>
                      <w:rFonts w:hint="eastAsia" w:hAnsi="宋体" w:cs="Times New Roman"/>
                      <w:color w:val="000000" w:themeColor="text1"/>
                      <w:sz w:val="21"/>
                      <w:szCs w:val="21"/>
                      <w14:textFill>
                        <w14:solidFill>
                          <w14:schemeClr w14:val="tx1"/>
                        </w14:solidFill>
                      </w14:textFill>
                    </w:rPr>
                    <w:t>重点开发区域：指有一定经济基础，资源环境承载能力较强，发展潜力较大，集聚人口和经济条件较好，从而应该重点进行工业化城镇化开发的城市化地区</w:t>
                  </w:r>
                </w:p>
              </w:tc>
              <w:tc>
                <w:tcPr>
                  <w:tcW w:w="1552" w:type="pct"/>
                  <w:tcBorders>
                    <w:tl2br w:val="nil"/>
                    <w:tr2bl w:val="nil"/>
                  </w:tcBorders>
                  <w:vAlign w:val="center"/>
                </w:tcPr>
                <w:p>
                  <w:pPr>
                    <w:spacing w:line="240" w:lineRule="auto"/>
                    <w:jc w:val="center"/>
                    <w:rPr>
                      <w:rFonts w:hint="default"/>
                      <w:bCs/>
                      <w:color w:val="000000" w:themeColor="text1"/>
                      <w:sz w:val="21"/>
                      <w:szCs w:val="21"/>
                      <w:vertAlign w:val="baseline"/>
                      <w:lang w:val="en-US" w:eastAsia="zh-CN"/>
                      <w14:textFill>
                        <w14:solidFill>
                          <w14:schemeClr w14:val="tx1"/>
                        </w14:solidFill>
                      </w14:textFill>
                    </w:rPr>
                  </w:pPr>
                  <w:r>
                    <w:rPr>
                      <w:rFonts w:hint="eastAsia"/>
                      <w:bCs/>
                      <w:color w:val="000000" w:themeColor="text1"/>
                      <w:sz w:val="21"/>
                      <w:szCs w:val="21"/>
                      <w:vertAlign w:val="baseline"/>
                      <w:lang w:val="en-US" w:eastAsia="zh-CN"/>
                      <w14:textFill>
                        <w14:solidFill>
                          <w14:schemeClr w14:val="tx1"/>
                        </w14:solidFill>
                      </w14:textFill>
                    </w:rPr>
                    <w:t>/</w:t>
                  </w:r>
                </w:p>
              </w:tc>
              <w:tc>
                <w:tcPr>
                  <w:tcW w:w="734" w:type="pct"/>
                  <w:tcBorders>
                    <w:tl2br w:val="nil"/>
                    <w:tr2bl w:val="nil"/>
                  </w:tcBorders>
                  <w:vAlign w:val="center"/>
                </w:tcPr>
                <w:p>
                  <w:pPr>
                    <w:spacing w:line="360" w:lineRule="auto"/>
                    <w:jc w:val="center"/>
                    <w:rPr>
                      <w:rFonts w:hint="default"/>
                      <w:bCs/>
                      <w:color w:val="000000" w:themeColor="text1"/>
                      <w:sz w:val="21"/>
                      <w:szCs w:val="21"/>
                      <w:vertAlign w:val="baseline"/>
                      <w:lang w:val="en-US" w:eastAsia="zh-CN"/>
                      <w14:textFill>
                        <w14:solidFill>
                          <w14:schemeClr w14:val="tx1"/>
                        </w14:solidFill>
                      </w14:textFill>
                    </w:rPr>
                  </w:pPr>
                  <w:r>
                    <w:rPr>
                      <w:rFonts w:hint="eastAsia"/>
                      <w:bCs/>
                      <w:color w:val="000000" w:themeColor="text1"/>
                      <w:sz w:val="21"/>
                      <w:szCs w:val="21"/>
                      <w:vertAlign w:val="baseline"/>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88" w:type="pct"/>
                  <w:vMerge w:val="continue"/>
                  <w:tcBorders>
                    <w:tl2br w:val="nil"/>
                    <w:tr2bl w:val="nil"/>
                  </w:tcBorders>
                  <w:vAlign w:val="center"/>
                </w:tcPr>
                <w:p>
                  <w:pPr>
                    <w:spacing w:line="240" w:lineRule="auto"/>
                    <w:jc w:val="center"/>
                    <w:rPr>
                      <w:rFonts w:hint="default"/>
                      <w:bCs/>
                      <w:color w:val="000000" w:themeColor="text1"/>
                      <w:sz w:val="21"/>
                      <w:szCs w:val="21"/>
                      <w:vertAlign w:val="baseline"/>
                      <w:lang w:val="en-US" w:eastAsia="zh-CN"/>
                      <w14:textFill>
                        <w14:solidFill>
                          <w14:schemeClr w14:val="tx1"/>
                        </w14:solidFill>
                      </w14:textFill>
                    </w:rPr>
                  </w:pPr>
                </w:p>
              </w:tc>
              <w:tc>
                <w:tcPr>
                  <w:tcW w:w="2124" w:type="pct"/>
                  <w:tcBorders>
                    <w:tl2br w:val="nil"/>
                    <w:tr2bl w:val="nil"/>
                  </w:tcBorders>
                  <w:vAlign w:val="center"/>
                </w:tcPr>
                <w:p>
                  <w:pPr>
                    <w:spacing w:line="240" w:lineRule="auto"/>
                    <w:jc w:val="left"/>
                    <w:rPr>
                      <w:rFonts w:hint="default"/>
                      <w:bCs/>
                      <w:color w:val="000000" w:themeColor="text1"/>
                      <w:sz w:val="21"/>
                      <w:szCs w:val="21"/>
                      <w:vertAlign w:val="baseline"/>
                      <w:lang w:val="en-US" w:eastAsia="zh-CN"/>
                      <w14:textFill>
                        <w14:solidFill>
                          <w14:schemeClr w14:val="tx1"/>
                        </w14:solidFill>
                      </w14:textFill>
                    </w:rPr>
                  </w:pPr>
                  <w:r>
                    <w:rPr>
                      <w:rFonts w:hint="eastAsia" w:hAnsi="宋体" w:cs="Times New Roman"/>
                      <w:color w:val="000000" w:themeColor="text1"/>
                      <w:sz w:val="21"/>
                      <w:szCs w:val="21"/>
                      <w14:textFill>
                        <w14:solidFill>
                          <w14:schemeClr w14:val="tx1"/>
                        </w14:solidFill>
                      </w14:textFill>
                    </w:rPr>
                    <w:t>限制开发区域(农产品主产区)：着力保护耕地，加强农业基础设施建设，稳定粮食生产，发展现代农业，增强农业综合生产能力，保障全省主要农产品有效供给，增加农民收入，加快社会主义新农村建设</w:t>
                  </w:r>
                </w:p>
              </w:tc>
              <w:tc>
                <w:tcPr>
                  <w:tcW w:w="1552" w:type="pct"/>
                  <w:tcBorders>
                    <w:tl2br w:val="nil"/>
                    <w:tr2bl w:val="nil"/>
                  </w:tcBorders>
                  <w:vAlign w:val="center"/>
                </w:tcPr>
                <w:p>
                  <w:pPr>
                    <w:spacing w:line="240" w:lineRule="auto"/>
                    <w:jc w:val="center"/>
                    <w:rPr>
                      <w:rFonts w:hint="default"/>
                      <w:bCs/>
                      <w:color w:val="000000" w:themeColor="text1"/>
                      <w:sz w:val="21"/>
                      <w:szCs w:val="21"/>
                      <w:vertAlign w:val="baseline"/>
                      <w:lang w:val="en-US" w:eastAsia="zh-CN"/>
                      <w14:textFill>
                        <w14:solidFill>
                          <w14:schemeClr w14:val="tx1"/>
                        </w14:solidFill>
                      </w14:textFill>
                    </w:rPr>
                  </w:pPr>
                  <w:r>
                    <w:rPr>
                      <w:rFonts w:hint="eastAsia"/>
                      <w:bCs/>
                      <w:color w:val="000000" w:themeColor="text1"/>
                      <w:sz w:val="21"/>
                      <w:szCs w:val="21"/>
                      <w:vertAlign w:val="baseline"/>
                      <w:lang w:val="en-US" w:eastAsia="zh-CN"/>
                      <w14:textFill>
                        <w14:solidFill>
                          <w14:schemeClr w14:val="tx1"/>
                        </w14:solidFill>
                      </w14:textFill>
                    </w:rPr>
                    <w:t>/</w:t>
                  </w:r>
                </w:p>
              </w:tc>
              <w:tc>
                <w:tcPr>
                  <w:tcW w:w="734" w:type="pct"/>
                  <w:tcBorders>
                    <w:tl2br w:val="nil"/>
                    <w:tr2bl w:val="nil"/>
                  </w:tcBorders>
                  <w:vAlign w:val="center"/>
                </w:tcPr>
                <w:p>
                  <w:pPr>
                    <w:spacing w:line="360" w:lineRule="auto"/>
                    <w:jc w:val="center"/>
                    <w:rPr>
                      <w:rFonts w:hint="default"/>
                      <w:bCs/>
                      <w:color w:val="000000" w:themeColor="text1"/>
                      <w:sz w:val="21"/>
                      <w:szCs w:val="21"/>
                      <w:vertAlign w:val="baseline"/>
                      <w:lang w:val="en-US" w:eastAsia="zh-CN"/>
                      <w14:textFill>
                        <w14:solidFill>
                          <w14:schemeClr w14:val="tx1"/>
                        </w14:solidFill>
                      </w14:textFill>
                    </w:rPr>
                  </w:pPr>
                  <w:r>
                    <w:rPr>
                      <w:rFonts w:hint="eastAsia"/>
                      <w:bCs/>
                      <w:color w:val="000000" w:themeColor="text1"/>
                      <w:sz w:val="21"/>
                      <w:szCs w:val="21"/>
                      <w:vertAlign w:val="baseline"/>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88" w:type="pct"/>
                  <w:vMerge w:val="continue"/>
                  <w:tcBorders>
                    <w:tl2br w:val="nil"/>
                    <w:tr2bl w:val="nil"/>
                  </w:tcBorders>
                  <w:vAlign w:val="center"/>
                </w:tcPr>
                <w:p>
                  <w:pPr>
                    <w:spacing w:line="240" w:lineRule="auto"/>
                    <w:jc w:val="center"/>
                    <w:rPr>
                      <w:rFonts w:hint="default"/>
                      <w:bCs/>
                      <w:color w:val="000000" w:themeColor="text1"/>
                      <w:sz w:val="21"/>
                      <w:szCs w:val="21"/>
                      <w:vertAlign w:val="baseline"/>
                      <w:lang w:val="en-US" w:eastAsia="zh-CN"/>
                      <w14:textFill>
                        <w14:solidFill>
                          <w14:schemeClr w14:val="tx1"/>
                        </w14:solidFill>
                      </w14:textFill>
                    </w:rPr>
                  </w:pPr>
                </w:p>
              </w:tc>
              <w:tc>
                <w:tcPr>
                  <w:tcW w:w="2124" w:type="pct"/>
                  <w:tcBorders>
                    <w:tl2br w:val="nil"/>
                    <w:tr2bl w:val="nil"/>
                  </w:tcBorders>
                  <w:vAlign w:val="center"/>
                </w:tcPr>
                <w:p>
                  <w:pPr>
                    <w:spacing w:line="240" w:lineRule="auto"/>
                    <w:jc w:val="left"/>
                    <w:rPr>
                      <w:rFonts w:hint="default"/>
                      <w:bCs/>
                      <w:color w:val="000000" w:themeColor="text1"/>
                      <w:sz w:val="21"/>
                      <w:szCs w:val="21"/>
                      <w:vertAlign w:val="baseline"/>
                      <w:lang w:val="en-US" w:eastAsia="zh-CN"/>
                      <w14:textFill>
                        <w14:solidFill>
                          <w14:schemeClr w14:val="tx1"/>
                        </w14:solidFill>
                      </w14:textFill>
                    </w:rPr>
                  </w:pPr>
                  <w:r>
                    <w:rPr>
                      <w:rFonts w:hint="eastAsia" w:hAnsi="宋体" w:cs="Times New Roman"/>
                      <w:color w:val="000000" w:themeColor="text1"/>
                      <w:sz w:val="21"/>
                      <w:szCs w:val="21"/>
                      <w14:textFill>
                        <w14:solidFill>
                          <w14:schemeClr w14:val="tx1"/>
                        </w14:solidFill>
                      </w14:textFill>
                    </w:rPr>
                    <w:t>限制开发区域(重点生态功能区)：维护生物多样性。强化生态系统、生物物种和遗传资源保护，科学、合理和有序地利用生物资源。保护自然生态系统与重要物种栖息地。</w:t>
                  </w:r>
                </w:p>
              </w:tc>
              <w:tc>
                <w:tcPr>
                  <w:tcW w:w="1552" w:type="pct"/>
                  <w:tcBorders>
                    <w:tl2br w:val="nil"/>
                    <w:tr2bl w:val="nil"/>
                  </w:tcBorders>
                  <w:vAlign w:val="center"/>
                </w:tcPr>
                <w:p>
                  <w:pPr>
                    <w:pStyle w:val="19"/>
                    <w:rPr>
                      <w:rFonts w:hAnsi="宋体" w:cs="Times New Roman"/>
                      <w:color w:val="000000" w:themeColor="text1"/>
                      <w:sz w:val="21"/>
                      <w:szCs w:val="21"/>
                      <w14:textFill>
                        <w14:solidFill>
                          <w14:schemeClr w14:val="tx1"/>
                        </w14:solidFill>
                      </w14:textFill>
                    </w:rPr>
                  </w:pPr>
                  <w:r>
                    <w:rPr>
                      <w:rFonts w:hint="eastAsia" w:hAnsi="宋体" w:cs="Times New Roman"/>
                      <w:color w:val="000000" w:themeColor="text1"/>
                      <w:sz w:val="21"/>
                      <w:szCs w:val="21"/>
                      <w14:textFill>
                        <w14:solidFill>
                          <w14:schemeClr w14:val="tx1"/>
                        </w14:solidFill>
                      </w14:textFill>
                    </w:rPr>
                    <w:t>本项目钻探工作中涉及阿拉善沙漠化防治生态功能区。</w:t>
                  </w:r>
                </w:p>
                <w:p>
                  <w:pPr>
                    <w:widowControl/>
                    <w:jc w:val="left"/>
                    <w:rPr>
                      <w:rFonts w:hint="eastAsia" w:ascii="宋体" w:hAnsi="宋体" w:eastAsia="宋体" w:cs="Times New Roman"/>
                      <w:color w:val="000000" w:themeColor="text1"/>
                      <w:kern w:val="0"/>
                      <w:sz w:val="21"/>
                      <w:szCs w:val="21"/>
                      <w:lang w:val="en-US" w:eastAsia="zh-CN" w:bidi="ar-SA"/>
                      <w14:textFill>
                        <w14:solidFill>
                          <w14:schemeClr w14:val="tx1"/>
                        </w14:solidFill>
                      </w14:textFill>
                    </w:rPr>
                  </w:pPr>
                  <w:r>
                    <w:rPr>
                      <w:rFonts w:hint="eastAsia" w:hAnsi="宋体"/>
                      <w:color w:val="000000" w:themeColor="text1"/>
                      <w:szCs w:val="21"/>
                      <w14:textFill>
                        <w14:solidFill>
                          <w14:schemeClr w14:val="tx1"/>
                        </w14:solidFill>
                      </w14:textFill>
                    </w:rPr>
                    <w:t>本项目属铀矿地质勘查，污染物产生量小，开发活动均为临时占地，采取生态保护与恢复措施，对生态环境影响小</w:t>
                  </w:r>
                </w:p>
              </w:tc>
              <w:tc>
                <w:tcPr>
                  <w:tcW w:w="734" w:type="pct"/>
                  <w:tcBorders>
                    <w:tl2br w:val="nil"/>
                    <w:tr2bl w:val="nil"/>
                  </w:tcBorders>
                  <w:vAlign w:val="center"/>
                </w:tcPr>
                <w:p>
                  <w:pPr>
                    <w:spacing w:line="360" w:lineRule="auto"/>
                    <w:jc w:val="center"/>
                    <w:rPr>
                      <w:rFonts w:hint="default"/>
                      <w:bCs/>
                      <w:color w:val="000000" w:themeColor="text1"/>
                      <w:sz w:val="21"/>
                      <w:szCs w:val="21"/>
                      <w:vertAlign w:val="baseline"/>
                      <w:lang w:val="en-US" w:eastAsia="zh-CN"/>
                      <w14:textFill>
                        <w14:solidFill>
                          <w14:schemeClr w14:val="tx1"/>
                        </w14:solidFill>
                      </w14:textFill>
                    </w:rPr>
                  </w:pPr>
                  <w:r>
                    <w:rPr>
                      <w:rFonts w:hint="eastAsia"/>
                      <w:bCs/>
                      <w:color w:val="000000" w:themeColor="text1"/>
                      <w:sz w:val="21"/>
                      <w:szCs w:val="21"/>
                      <w:vertAlign w:val="baseline"/>
                      <w:lang w:val="en-US" w:eastAsia="zh-CN"/>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88" w:type="pct"/>
                  <w:vMerge w:val="continue"/>
                  <w:tcBorders>
                    <w:tl2br w:val="nil"/>
                    <w:tr2bl w:val="nil"/>
                  </w:tcBorders>
                  <w:vAlign w:val="center"/>
                </w:tcPr>
                <w:p>
                  <w:pPr>
                    <w:spacing w:line="240" w:lineRule="auto"/>
                    <w:jc w:val="center"/>
                    <w:rPr>
                      <w:rFonts w:hint="default"/>
                      <w:bCs/>
                      <w:color w:val="000000" w:themeColor="text1"/>
                      <w:sz w:val="21"/>
                      <w:szCs w:val="21"/>
                      <w:vertAlign w:val="baseline"/>
                      <w:lang w:val="en-US" w:eastAsia="zh-CN"/>
                      <w14:textFill>
                        <w14:solidFill>
                          <w14:schemeClr w14:val="tx1"/>
                        </w14:solidFill>
                      </w14:textFill>
                    </w:rPr>
                  </w:pPr>
                </w:p>
              </w:tc>
              <w:tc>
                <w:tcPr>
                  <w:tcW w:w="2124" w:type="pct"/>
                  <w:tcBorders>
                    <w:tl2br w:val="nil"/>
                    <w:tr2bl w:val="nil"/>
                  </w:tcBorders>
                  <w:vAlign w:val="center"/>
                </w:tcPr>
                <w:p>
                  <w:pPr>
                    <w:spacing w:line="240" w:lineRule="auto"/>
                    <w:jc w:val="left"/>
                    <w:rPr>
                      <w:rFonts w:hint="default"/>
                      <w:bCs/>
                      <w:color w:val="000000" w:themeColor="text1"/>
                      <w:sz w:val="21"/>
                      <w:szCs w:val="21"/>
                      <w:vertAlign w:val="baseline"/>
                      <w:lang w:val="en-US" w:eastAsia="zh-CN"/>
                      <w14:textFill>
                        <w14:solidFill>
                          <w14:schemeClr w14:val="tx1"/>
                        </w14:solidFill>
                      </w14:textFill>
                    </w:rPr>
                  </w:pPr>
                  <w:r>
                    <w:rPr>
                      <w:rFonts w:hint="eastAsia" w:hAnsi="宋体" w:cs="Times New Roman"/>
                      <w:color w:val="000000" w:themeColor="text1"/>
                      <w:sz w:val="21"/>
                      <w:szCs w:val="21"/>
                      <w14:textFill>
                        <w14:solidFill>
                          <w14:schemeClr w14:val="tx1"/>
                        </w14:solidFill>
                      </w14:textFill>
                    </w:rPr>
                    <w:t>禁止开发区域：严格控制人为因素对自然生态的干扰，严禁不符合主体功能区定位的开发活动，引导人口逐步有序转移，实现污染物“零排放”，提高环境质量，提高可持续发展能力</w:t>
                  </w:r>
                </w:p>
              </w:tc>
              <w:tc>
                <w:tcPr>
                  <w:tcW w:w="1552" w:type="pct"/>
                  <w:tcBorders>
                    <w:tl2br w:val="nil"/>
                    <w:tr2bl w:val="nil"/>
                  </w:tcBorders>
                  <w:vAlign w:val="center"/>
                </w:tcPr>
                <w:p>
                  <w:pPr>
                    <w:pStyle w:val="19"/>
                    <w:rPr>
                      <w:rFonts w:hint="eastAsia" w:ascii="宋体" w:hAnsi="宋体" w:eastAsia="宋体" w:cs="Times New Roman"/>
                      <w:color w:val="000000" w:themeColor="text1"/>
                      <w:sz w:val="21"/>
                      <w:szCs w:val="21"/>
                      <w:lang w:val="en-US" w:eastAsia="zh-CN" w:bidi="ar-SA"/>
                      <w14:textFill>
                        <w14:solidFill>
                          <w14:schemeClr w14:val="tx1"/>
                        </w14:solidFill>
                      </w14:textFill>
                    </w:rPr>
                  </w:pPr>
                  <w:r>
                    <w:rPr>
                      <w:rFonts w:hint="eastAsia" w:hAnsi="宋体" w:cs="Times New Roman"/>
                      <w:color w:val="000000" w:themeColor="text1"/>
                      <w:sz w:val="21"/>
                      <w:szCs w:val="21"/>
                      <w14:textFill>
                        <w14:solidFill>
                          <w14:schemeClr w14:val="tx1"/>
                        </w14:solidFill>
                      </w14:textFill>
                    </w:rPr>
                    <w:t>评价要求钻探工程对禁止开发区域采取避让措施</w:t>
                  </w:r>
                </w:p>
              </w:tc>
              <w:tc>
                <w:tcPr>
                  <w:tcW w:w="734" w:type="pct"/>
                  <w:tcBorders>
                    <w:tl2br w:val="nil"/>
                    <w:tr2bl w:val="nil"/>
                  </w:tcBorders>
                  <w:vAlign w:val="center"/>
                </w:tcPr>
                <w:p>
                  <w:pPr>
                    <w:spacing w:line="360" w:lineRule="auto"/>
                    <w:jc w:val="center"/>
                    <w:rPr>
                      <w:rFonts w:hint="default"/>
                      <w:bCs/>
                      <w:color w:val="000000" w:themeColor="text1"/>
                      <w:sz w:val="21"/>
                      <w:szCs w:val="21"/>
                      <w:vertAlign w:val="baseline"/>
                      <w:lang w:val="en-US" w:eastAsia="zh-CN"/>
                      <w14:textFill>
                        <w14:solidFill>
                          <w14:schemeClr w14:val="tx1"/>
                        </w14:solidFill>
                      </w14:textFill>
                    </w:rPr>
                  </w:pPr>
                  <w:r>
                    <w:rPr>
                      <w:rFonts w:hint="eastAsia"/>
                      <w:bCs/>
                      <w:color w:val="000000" w:themeColor="text1"/>
                      <w:sz w:val="21"/>
                      <w:szCs w:val="21"/>
                      <w:vertAlign w:val="baseline"/>
                      <w:lang w:val="en-US" w:eastAsia="zh-CN"/>
                      <w14:textFill>
                        <w14:solidFill>
                          <w14:schemeClr w14:val="tx1"/>
                        </w14:solidFill>
                      </w14:textFill>
                    </w:rPr>
                    <w:t>符合</w:t>
                  </w:r>
                </w:p>
              </w:tc>
            </w:tr>
          </w:tbl>
          <w:p>
            <w:pPr>
              <w:keepNext w:val="0"/>
              <w:keepLines w:val="0"/>
              <w:widowControl/>
              <w:suppressLineNumbers w:val="0"/>
              <w:spacing w:line="360" w:lineRule="auto"/>
              <w:ind w:firstLine="480" w:firstLineChars="200"/>
              <w:jc w:val="left"/>
              <w:rPr>
                <w:color w:val="000000" w:themeColor="text1"/>
                <w14:textFill>
                  <w14:solidFill>
                    <w14:schemeClr w14:val="tx1"/>
                  </w14:solidFill>
                </w14:textFill>
              </w:rPr>
            </w:pPr>
            <w:r>
              <w:rPr>
                <w:rFonts w:hint="eastAsia" w:ascii="宋体" w:hAnsi="宋体" w:cs="宋体"/>
                <w:color w:val="000000" w:themeColor="text1"/>
                <w:kern w:val="0"/>
                <w:sz w:val="24"/>
                <w:szCs w:val="24"/>
                <w:lang w:val="en-US" w:eastAsia="zh-CN" w:bidi="ar"/>
                <w14:textFill>
                  <w14:solidFill>
                    <w14:schemeClr w14:val="tx1"/>
                  </w14:solidFill>
                </w14:textFill>
              </w:rPr>
              <w:t>②</w:t>
            </w:r>
            <w:r>
              <w:rPr>
                <w:rFonts w:hint="eastAsia" w:ascii="宋体" w:hAnsi="宋体" w:eastAsia="宋体" w:cs="宋体"/>
                <w:color w:val="000000" w:themeColor="text1"/>
                <w:kern w:val="0"/>
                <w:sz w:val="24"/>
                <w:szCs w:val="24"/>
                <w:lang w:val="en-US" w:eastAsia="zh-CN" w:bidi="ar"/>
                <w14:textFill>
                  <w14:solidFill>
                    <w14:schemeClr w14:val="tx1"/>
                  </w14:solidFill>
                </w14:textFill>
              </w:rPr>
              <w:t>与</w:t>
            </w:r>
            <w:r>
              <w:rPr>
                <w:rFonts w:hint="eastAsia"/>
                <w:color w:val="000000" w:themeColor="text1"/>
                <w:sz w:val="24"/>
                <w14:textFill>
                  <w14:solidFill>
                    <w14:schemeClr w14:val="tx1"/>
                  </w14:solidFill>
                </w14:textFill>
              </w:rPr>
              <w:t>《内蒙古自治区矿产资源总体规划（2016-2020年）》</w:t>
            </w:r>
            <w:r>
              <w:rPr>
                <w:rFonts w:hint="eastAsia" w:ascii="宋体" w:hAnsi="宋体" w:eastAsia="宋体" w:cs="宋体"/>
                <w:color w:val="000000" w:themeColor="text1"/>
                <w:kern w:val="0"/>
                <w:sz w:val="24"/>
                <w:szCs w:val="24"/>
                <w:lang w:val="en-US" w:eastAsia="zh-CN" w:bidi="ar"/>
                <w14:textFill>
                  <w14:solidFill>
                    <w14:schemeClr w14:val="tx1"/>
                  </w14:solidFill>
                </w14:textFill>
              </w:rPr>
              <w:t>的符合性分析</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项目与</w:t>
            </w:r>
            <w:r>
              <w:rPr>
                <w:rFonts w:hint="eastAsia"/>
                <w:color w:val="000000" w:themeColor="text1"/>
                <w:sz w:val="24"/>
                <w14:textFill>
                  <w14:solidFill>
                    <w14:schemeClr w14:val="tx1"/>
                  </w14:solidFill>
                </w14:textFill>
              </w:rPr>
              <w:t>《内蒙古自治区矿产资源总体规划（2016-2020年）》</w:t>
            </w:r>
            <w:r>
              <w:rPr>
                <w:rFonts w:hint="eastAsia"/>
                <w:bCs/>
                <w:color w:val="000000" w:themeColor="text1"/>
                <w:sz w:val="24"/>
                <w:lang w:val="en-US" w:eastAsia="zh-CN"/>
                <w14:textFill>
                  <w14:solidFill>
                    <w14:schemeClr w14:val="tx1"/>
                  </w14:solidFill>
                </w14:textFill>
              </w:rPr>
              <w:t>相符性分析见下表1-6。</w:t>
            </w:r>
          </w:p>
          <w:p>
            <w:pPr>
              <w:spacing w:line="240" w:lineRule="auto"/>
              <w:jc w:val="center"/>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表1-6  项目与</w:t>
            </w:r>
            <w:r>
              <w:rPr>
                <w:rFonts w:hint="eastAsia"/>
                <w:color w:val="000000" w:themeColor="text1"/>
                <w:sz w:val="24"/>
                <w14:textFill>
                  <w14:solidFill>
                    <w14:schemeClr w14:val="tx1"/>
                  </w14:solidFill>
                </w14:textFill>
              </w:rPr>
              <w:t>《内蒙古自治区矿产资源总体规划（2016-2020年）》</w:t>
            </w:r>
            <w:r>
              <w:rPr>
                <w:rFonts w:hint="eastAsia"/>
                <w:bCs/>
                <w:color w:val="000000" w:themeColor="text1"/>
                <w:sz w:val="24"/>
                <w:lang w:val="en-US" w:eastAsia="zh-CN"/>
                <w14:textFill>
                  <w14:solidFill>
                    <w14:schemeClr w14:val="tx1"/>
                  </w14:solidFill>
                </w14:textFill>
              </w:rPr>
              <w:t>相符性分析表</w:t>
            </w:r>
          </w:p>
          <w:tbl>
            <w:tblPr>
              <w:tblStyle w:val="15"/>
              <w:tblW w:w="4998"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391"/>
              <w:gridCol w:w="4785"/>
              <w:gridCol w:w="2082"/>
              <w:gridCol w:w="145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c>
                <w:tcPr>
                  <w:tcW w:w="716" w:type="pct"/>
                  <w:tcBorders>
                    <w:tl2br w:val="nil"/>
                    <w:tr2bl w:val="nil"/>
                  </w:tcBorders>
                  <w:vAlign w:val="center"/>
                </w:tcPr>
                <w:p>
                  <w:pPr>
                    <w:spacing w:line="360" w:lineRule="auto"/>
                    <w:jc w:val="center"/>
                    <w:rPr>
                      <w:rFonts w:hint="default"/>
                      <w:bCs/>
                      <w:color w:val="000000" w:themeColor="text1"/>
                      <w:sz w:val="21"/>
                      <w:szCs w:val="21"/>
                      <w:vertAlign w:val="baseline"/>
                      <w:lang w:val="en-US" w:eastAsia="zh-CN"/>
                      <w14:textFill>
                        <w14:solidFill>
                          <w14:schemeClr w14:val="tx1"/>
                        </w14:solidFill>
                      </w14:textFill>
                    </w:rPr>
                  </w:pPr>
                  <w:r>
                    <w:rPr>
                      <w:rFonts w:hint="eastAsia"/>
                      <w:bCs/>
                      <w:color w:val="000000" w:themeColor="text1"/>
                      <w:sz w:val="21"/>
                      <w:szCs w:val="21"/>
                      <w:vertAlign w:val="baseline"/>
                      <w:lang w:val="en-US" w:eastAsia="zh-CN"/>
                      <w14:textFill>
                        <w14:solidFill>
                          <w14:schemeClr w14:val="tx1"/>
                        </w14:solidFill>
                      </w14:textFill>
                    </w:rPr>
                    <w:t>名称</w:t>
                  </w:r>
                </w:p>
              </w:tc>
              <w:tc>
                <w:tcPr>
                  <w:tcW w:w="2462" w:type="pct"/>
                  <w:tcBorders>
                    <w:tl2br w:val="nil"/>
                    <w:tr2bl w:val="nil"/>
                  </w:tcBorders>
                  <w:vAlign w:val="center"/>
                </w:tcPr>
                <w:p>
                  <w:pPr>
                    <w:spacing w:line="360" w:lineRule="auto"/>
                    <w:jc w:val="center"/>
                    <w:rPr>
                      <w:rFonts w:hint="default"/>
                      <w:bCs/>
                      <w:color w:val="000000" w:themeColor="text1"/>
                      <w:sz w:val="21"/>
                      <w:szCs w:val="21"/>
                      <w:vertAlign w:val="baseline"/>
                      <w:lang w:val="en-US" w:eastAsia="zh-CN"/>
                      <w14:textFill>
                        <w14:solidFill>
                          <w14:schemeClr w14:val="tx1"/>
                        </w14:solidFill>
                      </w14:textFill>
                    </w:rPr>
                  </w:pPr>
                  <w:r>
                    <w:rPr>
                      <w:rFonts w:hint="eastAsia"/>
                      <w:bCs/>
                      <w:color w:val="000000" w:themeColor="text1"/>
                      <w:sz w:val="21"/>
                      <w:szCs w:val="21"/>
                      <w:vertAlign w:val="baseline"/>
                      <w:lang w:val="en-US" w:eastAsia="zh-CN"/>
                      <w14:textFill>
                        <w14:solidFill>
                          <w14:schemeClr w14:val="tx1"/>
                        </w14:solidFill>
                      </w14:textFill>
                    </w:rPr>
                    <w:t>相关内容</w:t>
                  </w:r>
                </w:p>
              </w:tc>
              <w:tc>
                <w:tcPr>
                  <w:tcW w:w="1071" w:type="pct"/>
                  <w:tcBorders>
                    <w:tl2br w:val="nil"/>
                    <w:tr2bl w:val="nil"/>
                  </w:tcBorders>
                  <w:vAlign w:val="center"/>
                </w:tcPr>
                <w:p>
                  <w:pPr>
                    <w:spacing w:line="360" w:lineRule="auto"/>
                    <w:jc w:val="center"/>
                    <w:rPr>
                      <w:rFonts w:hint="default"/>
                      <w:bCs/>
                      <w:color w:val="000000" w:themeColor="text1"/>
                      <w:sz w:val="21"/>
                      <w:szCs w:val="21"/>
                      <w:vertAlign w:val="baseline"/>
                      <w:lang w:val="en-US" w:eastAsia="zh-CN"/>
                      <w14:textFill>
                        <w14:solidFill>
                          <w14:schemeClr w14:val="tx1"/>
                        </w14:solidFill>
                      </w14:textFill>
                    </w:rPr>
                  </w:pPr>
                  <w:r>
                    <w:rPr>
                      <w:rFonts w:hint="eastAsia"/>
                      <w:bCs/>
                      <w:color w:val="000000" w:themeColor="text1"/>
                      <w:sz w:val="21"/>
                      <w:szCs w:val="21"/>
                      <w:vertAlign w:val="baseline"/>
                      <w:lang w:val="en-US" w:eastAsia="zh-CN"/>
                      <w14:textFill>
                        <w14:solidFill>
                          <w14:schemeClr w14:val="tx1"/>
                        </w14:solidFill>
                      </w14:textFill>
                    </w:rPr>
                    <w:t>项目情况</w:t>
                  </w:r>
                </w:p>
              </w:tc>
              <w:tc>
                <w:tcPr>
                  <w:tcW w:w="748" w:type="pct"/>
                  <w:tcBorders>
                    <w:tl2br w:val="nil"/>
                    <w:tr2bl w:val="nil"/>
                  </w:tcBorders>
                  <w:vAlign w:val="center"/>
                </w:tcPr>
                <w:p>
                  <w:pPr>
                    <w:spacing w:line="360" w:lineRule="auto"/>
                    <w:jc w:val="center"/>
                    <w:rPr>
                      <w:rFonts w:hint="default"/>
                      <w:bCs/>
                      <w:color w:val="000000" w:themeColor="text1"/>
                      <w:sz w:val="21"/>
                      <w:szCs w:val="21"/>
                      <w:vertAlign w:val="baseline"/>
                      <w:lang w:val="en-US" w:eastAsia="zh-CN"/>
                      <w14:textFill>
                        <w14:solidFill>
                          <w14:schemeClr w14:val="tx1"/>
                        </w14:solidFill>
                      </w14:textFill>
                    </w:rPr>
                  </w:pPr>
                  <w:r>
                    <w:rPr>
                      <w:rFonts w:hint="eastAsia"/>
                      <w:color w:val="000000" w:themeColor="text1"/>
                      <w:szCs w:val="21"/>
                      <w14:textFill>
                        <w14:solidFill>
                          <w14:schemeClr w14:val="tx1"/>
                        </w14:solidFill>
                      </w14:textFill>
                    </w:rPr>
                    <w:t>相符性结论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716" w:type="pct"/>
                  <w:vMerge w:val="restart"/>
                  <w:tcBorders>
                    <w:tl2br w:val="nil"/>
                    <w:tr2bl w:val="nil"/>
                  </w:tcBorders>
                  <w:vAlign w:val="center"/>
                </w:tcPr>
                <w:p>
                  <w:pPr>
                    <w:spacing w:line="240" w:lineRule="auto"/>
                    <w:jc w:val="center"/>
                    <w:rPr>
                      <w:rFonts w:hint="default"/>
                      <w:bCs/>
                      <w:color w:val="000000" w:themeColor="text1"/>
                      <w:sz w:val="21"/>
                      <w:szCs w:val="21"/>
                      <w:vertAlign w:val="baseline"/>
                      <w:lang w:val="en-US" w:eastAsia="zh-CN"/>
                      <w14:textFill>
                        <w14:solidFill>
                          <w14:schemeClr w14:val="tx1"/>
                        </w14:solidFill>
                      </w14:textFill>
                    </w:rPr>
                  </w:pPr>
                  <w:r>
                    <w:rPr>
                      <w:rFonts w:hint="default"/>
                      <w:bCs/>
                      <w:color w:val="000000" w:themeColor="text1"/>
                      <w:sz w:val="21"/>
                      <w:szCs w:val="21"/>
                      <w:vertAlign w:val="baseline"/>
                      <w:lang w:val="en-US" w:eastAsia="zh-CN"/>
                      <w14:textFill>
                        <w14:solidFill>
                          <w14:schemeClr w14:val="tx1"/>
                        </w14:solidFill>
                      </w14:textFill>
                    </w:rPr>
                    <w:t>《内蒙古自治区矿产资源总体规划（2016-2020年）》</w:t>
                  </w:r>
                </w:p>
              </w:tc>
              <w:tc>
                <w:tcPr>
                  <w:tcW w:w="2462" w:type="pct"/>
                  <w:tcBorders>
                    <w:tl2br w:val="nil"/>
                    <w:tr2bl w:val="nil"/>
                  </w:tcBorders>
                  <w:vAlign w:val="center"/>
                </w:tcPr>
                <w:p>
                  <w:pPr>
                    <w:ind w:firstLine="420" w:firstLineChars="200"/>
                    <w:rPr>
                      <w:rFonts w:hint="default"/>
                      <w:bCs/>
                      <w:color w:val="000000" w:themeColor="text1"/>
                      <w:sz w:val="21"/>
                      <w:szCs w:val="21"/>
                      <w:vertAlign w:val="baseline"/>
                      <w:lang w:val="en-US" w:eastAsia="zh-CN"/>
                      <w14:textFill>
                        <w14:solidFill>
                          <w14:schemeClr w14:val="tx1"/>
                        </w14:solidFill>
                      </w14:textFill>
                    </w:rPr>
                  </w:pPr>
                  <w:r>
                    <w:rPr>
                      <w:rFonts w:hint="eastAsia"/>
                      <w:color w:val="000000" w:themeColor="text1"/>
                      <w:szCs w:val="21"/>
                      <w14:textFill>
                        <w14:solidFill>
                          <w14:schemeClr w14:val="tx1"/>
                        </w14:solidFill>
                      </w14:textFill>
                    </w:rPr>
                    <w:t>对于铀、页岩气、煤层气、地热等非常规能源和稀有、稀散等矿产，要加大调查评价和勘查力度，积极提升资源供给能力。</w:t>
                  </w:r>
                </w:p>
              </w:tc>
              <w:tc>
                <w:tcPr>
                  <w:tcW w:w="1071" w:type="pct"/>
                  <w:tcBorders>
                    <w:tl2br w:val="nil"/>
                    <w:tr2bl w:val="nil"/>
                  </w:tcBorders>
                  <w:vAlign w:val="center"/>
                </w:tcPr>
                <w:p>
                  <w:pPr>
                    <w:rPr>
                      <w:rFonts w:hint="eastAsia" w:eastAsia="宋体"/>
                      <w:bCs/>
                      <w:color w:val="000000" w:themeColor="text1"/>
                      <w:sz w:val="21"/>
                      <w:szCs w:val="21"/>
                      <w:vertAlign w:val="baseline"/>
                      <w:lang w:val="en-US" w:eastAsia="zh-CN"/>
                      <w14:textFill>
                        <w14:solidFill>
                          <w14:schemeClr w14:val="tx1"/>
                        </w14:solidFill>
                      </w14:textFill>
                    </w:rPr>
                  </w:pPr>
                  <w:r>
                    <w:rPr>
                      <w:rFonts w:hint="eastAsia"/>
                      <w:color w:val="000000" w:themeColor="text1"/>
                      <w:szCs w:val="21"/>
                      <w14:textFill>
                        <w14:solidFill>
                          <w14:schemeClr w14:val="tx1"/>
                        </w14:solidFill>
                      </w14:textFill>
                    </w:rPr>
                    <w:t>本项目属于铀矿</w:t>
                  </w:r>
                  <w:r>
                    <w:rPr>
                      <w:rFonts w:hint="eastAsia"/>
                      <w:color w:val="000000" w:themeColor="text1"/>
                      <w:szCs w:val="21"/>
                      <w:lang w:val="en-US" w:eastAsia="zh-CN"/>
                      <w14:textFill>
                        <w14:solidFill>
                          <w14:schemeClr w14:val="tx1"/>
                        </w14:solidFill>
                      </w14:textFill>
                    </w:rPr>
                    <w:t>地质</w:t>
                  </w:r>
                  <w:r>
                    <w:rPr>
                      <w:rFonts w:hint="eastAsia"/>
                      <w:color w:val="000000" w:themeColor="text1"/>
                      <w:szCs w:val="21"/>
                      <w14:textFill>
                        <w14:solidFill>
                          <w14:schemeClr w14:val="tx1"/>
                        </w14:solidFill>
                      </w14:textFill>
                    </w:rPr>
                    <w:t>勘查</w:t>
                  </w:r>
                </w:p>
              </w:tc>
              <w:tc>
                <w:tcPr>
                  <w:tcW w:w="748" w:type="pct"/>
                  <w:tcBorders>
                    <w:tl2br w:val="nil"/>
                    <w:tr2bl w:val="nil"/>
                  </w:tcBorders>
                  <w:vAlign w:val="center"/>
                </w:tcPr>
                <w:p>
                  <w:pPr>
                    <w:jc w:val="center"/>
                    <w:rPr>
                      <w:rFonts w:hint="default"/>
                      <w:bCs/>
                      <w:color w:val="000000" w:themeColor="text1"/>
                      <w:sz w:val="21"/>
                      <w:szCs w:val="21"/>
                      <w:vertAlign w:val="baseline"/>
                      <w:lang w:val="en-US" w:eastAsia="zh-CN"/>
                      <w14:textFill>
                        <w14:solidFill>
                          <w14:schemeClr w14:val="tx1"/>
                        </w14:solidFill>
                      </w14:textFill>
                    </w:rPr>
                  </w:pPr>
                  <w:r>
                    <w:rPr>
                      <w:color w:val="000000" w:themeColor="text1"/>
                      <w:szCs w:val="21"/>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716" w:type="pct"/>
                  <w:vMerge w:val="continue"/>
                  <w:tcBorders>
                    <w:tl2br w:val="nil"/>
                    <w:tr2bl w:val="nil"/>
                  </w:tcBorders>
                  <w:vAlign w:val="center"/>
                </w:tcPr>
                <w:p>
                  <w:pPr>
                    <w:spacing w:line="240" w:lineRule="auto"/>
                    <w:jc w:val="center"/>
                    <w:rPr>
                      <w:rFonts w:hint="eastAsia"/>
                      <w:bCs/>
                      <w:color w:val="000000" w:themeColor="text1"/>
                      <w:sz w:val="21"/>
                      <w:szCs w:val="21"/>
                      <w:lang w:val="en-US" w:eastAsia="zh-CN"/>
                      <w14:textFill>
                        <w14:solidFill>
                          <w14:schemeClr w14:val="tx1"/>
                        </w14:solidFill>
                      </w14:textFill>
                    </w:rPr>
                  </w:pPr>
                </w:p>
              </w:tc>
              <w:tc>
                <w:tcPr>
                  <w:tcW w:w="2462" w:type="pct"/>
                  <w:tcBorders>
                    <w:tl2br w:val="nil"/>
                    <w:tr2bl w:val="nil"/>
                  </w:tcBorders>
                  <w:vAlign w:val="center"/>
                </w:tcPr>
                <w:p>
                  <w:pPr>
                    <w:ind w:firstLine="420" w:firstLineChars="200"/>
                    <w:rPr>
                      <w:rFonts w:hint="default"/>
                      <w:bCs/>
                      <w:color w:val="000000" w:themeColor="text1"/>
                      <w:sz w:val="21"/>
                      <w:szCs w:val="21"/>
                      <w:lang w:val="en-US" w:eastAsia="zh-CN"/>
                      <w14:textFill>
                        <w14:solidFill>
                          <w14:schemeClr w14:val="tx1"/>
                        </w14:solidFill>
                      </w14:textFill>
                    </w:rPr>
                  </w:pPr>
                  <w:r>
                    <w:rPr>
                      <w:rFonts w:hint="eastAsia"/>
                      <w:color w:val="000000" w:themeColor="text1"/>
                      <w:szCs w:val="21"/>
                      <w14:textFill>
                        <w14:solidFill>
                          <w14:schemeClr w14:val="tx1"/>
                        </w14:solidFill>
                      </w14:textFill>
                    </w:rPr>
                    <w:t>鼓励勘查石油、天然气、煤层气、页岩气、铀矿、地热、干热岩等能源矿产。</w:t>
                  </w:r>
                </w:p>
              </w:tc>
              <w:tc>
                <w:tcPr>
                  <w:tcW w:w="1071" w:type="pct"/>
                  <w:tcBorders>
                    <w:tl2br w:val="nil"/>
                    <w:tr2bl w:val="nil"/>
                  </w:tcBorders>
                  <w:vAlign w:val="center"/>
                </w:tcPr>
                <w:p>
                  <w:pPr>
                    <w:rPr>
                      <w:rFonts w:hint="eastAsia" w:eastAsia="宋体"/>
                      <w:bCs/>
                      <w:color w:val="000000" w:themeColor="text1"/>
                      <w:sz w:val="21"/>
                      <w:szCs w:val="21"/>
                      <w:lang w:val="en-US" w:eastAsia="zh-CN"/>
                      <w14:textFill>
                        <w14:solidFill>
                          <w14:schemeClr w14:val="tx1"/>
                        </w14:solidFill>
                      </w14:textFill>
                    </w:rPr>
                  </w:pPr>
                  <w:r>
                    <w:rPr>
                      <w:rFonts w:hint="eastAsia"/>
                      <w:color w:val="000000" w:themeColor="text1"/>
                      <w:szCs w:val="21"/>
                      <w14:textFill>
                        <w14:solidFill>
                          <w14:schemeClr w14:val="tx1"/>
                        </w14:solidFill>
                      </w14:textFill>
                    </w:rPr>
                    <w:t>本项目属于铀矿</w:t>
                  </w:r>
                  <w:r>
                    <w:rPr>
                      <w:rFonts w:hint="eastAsia"/>
                      <w:color w:val="000000" w:themeColor="text1"/>
                      <w:szCs w:val="21"/>
                      <w:lang w:val="en-US" w:eastAsia="zh-CN"/>
                      <w14:textFill>
                        <w14:solidFill>
                          <w14:schemeClr w14:val="tx1"/>
                        </w14:solidFill>
                      </w14:textFill>
                    </w:rPr>
                    <w:t>地质</w:t>
                  </w:r>
                  <w:r>
                    <w:rPr>
                      <w:rFonts w:hint="eastAsia"/>
                      <w:color w:val="000000" w:themeColor="text1"/>
                      <w:szCs w:val="21"/>
                      <w14:textFill>
                        <w14:solidFill>
                          <w14:schemeClr w14:val="tx1"/>
                        </w14:solidFill>
                      </w14:textFill>
                    </w:rPr>
                    <w:t>勘查</w:t>
                  </w:r>
                </w:p>
              </w:tc>
              <w:tc>
                <w:tcPr>
                  <w:tcW w:w="748" w:type="pct"/>
                  <w:tcBorders>
                    <w:tl2br w:val="nil"/>
                    <w:tr2bl w:val="nil"/>
                  </w:tcBorders>
                  <w:vAlign w:val="center"/>
                </w:tcPr>
                <w:p>
                  <w:pPr>
                    <w:jc w:val="center"/>
                    <w:rPr>
                      <w:rFonts w:hint="eastAsia"/>
                      <w:bCs/>
                      <w:color w:val="000000" w:themeColor="text1"/>
                      <w:sz w:val="21"/>
                      <w:szCs w:val="21"/>
                      <w:vertAlign w:val="baseline"/>
                      <w:lang w:val="en-US" w:eastAsia="zh-CN"/>
                      <w14:textFill>
                        <w14:solidFill>
                          <w14:schemeClr w14:val="tx1"/>
                        </w14:solidFill>
                      </w14:textFill>
                    </w:rPr>
                  </w:pPr>
                  <w:r>
                    <w:rPr>
                      <w:color w:val="000000" w:themeColor="text1"/>
                      <w:szCs w:val="21"/>
                      <w14:textFill>
                        <w14:solidFill>
                          <w14:schemeClr w14:val="tx1"/>
                        </w14:solidFill>
                      </w14:textFill>
                    </w:rPr>
                    <w:t>符合</w:t>
                  </w:r>
                </w:p>
              </w:tc>
            </w:tr>
          </w:tbl>
          <w:p>
            <w:pPr>
              <w:numPr>
                <w:ilvl w:val="0"/>
                <w:numId w:val="0"/>
              </w:numPr>
              <w:spacing w:line="360" w:lineRule="auto"/>
              <w:ind w:firstLine="482" w:firstLineChars="200"/>
              <w:rPr>
                <w:rFonts w:hint="default" w:ascii="Times New Roman" w:hAnsi="Times New Roman" w:cs="Times New Roman"/>
                <w:color w:val="000000" w:themeColor="text1"/>
                <w:sz w:val="24"/>
                <w:lang w:val="en-US" w:eastAsia="zh-CN"/>
                <w14:textFill>
                  <w14:solidFill>
                    <w14:schemeClr w14:val="tx1"/>
                  </w14:solidFill>
                </w14:textFill>
              </w:rPr>
            </w:pPr>
            <w:r>
              <w:rPr>
                <w:rFonts w:hint="default" w:ascii="Times New Roman" w:hAnsi="Times New Roman" w:cs="Times New Roman"/>
                <w:b/>
                <w:bCs/>
                <w:color w:val="000000" w:themeColor="text1"/>
                <w:sz w:val="24"/>
                <w:lang w:val="en-US" w:eastAsia="zh-CN"/>
                <w14:textFill>
                  <w14:solidFill>
                    <w14:schemeClr w14:val="tx1"/>
                  </w14:solidFill>
                </w14:textFill>
              </w:rPr>
              <w:t>③</w:t>
            </w:r>
            <w:r>
              <w:rPr>
                <w:rFonts w:hint="default" w:ascii="Times New Roman" w:hAnsi="Times New Roman" w:cs="Times New Roman"/>
                <w:color w:val="000000" w:themeColor="text1"/>
                <w:sz w:val="24"/>
                <w:lang w:val="en-US" w:eastAsia="zh-CN"/>
                <w14:textFill>
                  <w14:solidFill>
                    <w14:schemeClr w14:val="tx1"/>
                  </w14:solidFill>
                </w14:textFill>
              </w:rPr>
              <w:t>与《内蒙古自治区“三线一单”生态环境分区管控》符合性分析</w:t>
            </w:r>
          </w:p>
          <w:p>
            <w:pPr>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1）相关内容</w:t>
            </w:r>
          </w:p>
          <w:p>
            <w:pPr>
              <w:numPr>
                <w:ilvl w:val="0"/>
                <w:numId w:val="0"/>
              </w:numPr>
              <w:spacing w:line="360" w:lineRule="auto"/>
              <w:ind w:firstLine="480" w:firstLineChars="200"/>
              <w:rPr>
                <w:rFonts w:hint="eastAsia"/>
                <w:color w:val="000000" w:themeColor="text1"/>
                <w:sz w:val="24"/>
                <w:lang w:val="en-US" w:eastAsia="zh-CN"/>
                <w14:textFill>
                  <w14:solidFill>
                    <w14:schemeClr w14:val="tx1"/>
                  </w14:solidFill>
                </w14:textFill>
              </w:rPr>
            </w:pPr>
            <w:r>
              <w:rPr>
                <w:rFonts w:hint="default" w:ascii="Times New Roman" w:hAnsi="Times New Roman" w:cs="Times New Roman"/>
                <w:color w:val="000000" w:themeColor="text1"/>
                <w:sz w:val="24"/>
                <w:lang w:val="en-US" w:eastAsia="zh-CN"/>
                <w14:textFill>
                  <w14:solidFill>
                    <w14:schemeClr w14:val="tx1"/>
                  </w14:solidFill>
                </w14:textFill>
              </w:rPr>
              <w:t>根据《内</w:t>
            </w:r>
            <w:r>
              <w:rPr>
                <w:rFonts w:hint="eastAsia"/>
                <w:color w:val="000000" w:themeColor="text1"/>
                <w:sz w:val="24"/>
                <w:lang w:val="en-US" w:eastAsia="zh-CN"/>
                <w14:textFill>
                  <w14:solidFill>
                    <w14:schemeClr w14:val="tx1"/>
                  </w14:solidFill>
                </w14:textFill>
              </w:rPr>
              <w:t>蒙古自治区“三线一单”生态环境分区管控的通知》（内政发[2020]24号），将内蒙古自治区划定为优先保护单元、重点管控单元和一般管控单元三类。</w:t>
            </w:r>
          </w:p>
          <w:p>
            <w:pPr>
              <w:numPr>
                <w:ilvl w:val="0"/>
                <w:numId w:val="0"/>
              </w:numPr>
              <w:spacing w:line="360" w:lineRule="auto"/>
              <w:ind w:firstLine="480" w:firstLineChars="200"/>
              <w:rPr>
                <w:rFonts w:hint="default"/>
                <w:color w:val="000000" w:themeColor="text1"/>
                <w:sz w:val="24"/>
                <w:lang w:val="en-US" w:eastAsia="zh-CN"/>
                <w14:textFill>
                  <w14:solidFill>
                    <w14:schemeClr w14:val="tx1"/>
                  </w14:solidFill>
                </w14:textFill>
              </w:rPr>
            </w:pPr>
            <w:r>
              <w:rPr>
                <w:rFonts w:hint="default"/>
                <w:color w:val="000000" w:themeColor="text1"/>
                <w:sz w:val="24"/>
                <w:lang w:val="en-US" w:eastAsia="zh-CN"/>
                <w14:textFill>
                  <w14:solidFill>
                    <w14:schemeClr w14:val="tx1"/>
                  </w14:solidFill>
                </w14:textFill>
              </w:rPr>
              <w:t>优先保护单元共422个，面积占比为74.50%</w:t>
            </w:r>
            <w:r>
              <w:rPr>
                <w:rFonts w:hint="eastAsia"/>
                <w:color w:val="000000" w:themeColor="text1"/>
                <w:sz w:val="24"/>
                <w:lang w:val="en-US" w:eastAsia="zh-CN"/>
                <w14:textFill>
                  <w14:solidFill>
                    <w14:schemeClr w14:val="tx1"/>
                  </w14:solidFill>
                </w14:textFill>
              </w:rPr>
              <w:t>，</w:t>
            </w:r>
            <w:r>
              <w:rPr>
                <w:rFonts w:hint="default"/>
                <w:color w:val="000000" w:themeColor="text1"/>
                <w:sz w:val="24"/>
                <w:lang w:val="en-US" w:eastAsia="zh-CN"/>
                <w14:textFill>
                  <w14:solidFill>
                    <w14:schemeClr w14:val="tx1"/>
                  </w14:solidFill>
                </w14:textFill>
              </w:rPr>
              <w:t>主要包括我区生态保护红线、自然保护地、集中式饮用水水源保护区等生态功能重要区和生态环境敏感区。重点管控单元共651个，面积占比为19.61%</w:t>
            </w:r>
            <w:r>
              <w:rPr>
                <w:rFonts w:hint="eastAsia"/>
                <w:color w:val="000000" w:themeColor="text1"/>
                <w:sz w:val="24"/>
                <w:lang w:val="en-US" w:eastAsia="zh-CN"/>
                <w14:textFill>
                  <w14:solidFill>
                    <w14:schemeClr w14:val="tx1"/>
                  </w14:solidFill>
                </w14:textFill>
              </w:rPr>
              <w:t>，</w:t>
            </w:r>
            <w:r>
              <w:rPr>
                <w:rFonts w:hint="default"/>
                <w:color w:val="000000" w:themeColor="text1"/>
                <w:sz w:val="24"/>
                <w:lang w:val="en-US" w:eastAsia="zh-CN"/>
                <w14:textFill>
                  <w14:solidFill>
                    <w14:schemeClr w14:val="tx1"/>
                  </w14:solidFill>
                </w14:textFill>
              </w:rPr>
              <w:t>主要包括主要包括工业园区、城市、矿区等开发强度高、污染排放量大、环境问题相对集中的区域，以及生态需水补给区等。一般管控单元</w:t>
            </w:r>
            <w:r>
              <w:rPr>
                <w:rFonts w:hint="eastAsia"/>
                <w:color w:val="000000" w:themeColor="text1"/>
                <w:sz w:val="24"/>
                <w:lang w:val="en-US" w:eastAsia="zh-CN"/>
                <w14:textFill>
                  <w14:solidFill>
                    <w14:schemeClr w14:val="tx1"/>
                  </w14:solidFill>
                </w14:textFill>
              </w:rPr>
              <w:t>为</w:t>
            </w:r>
            <w:r>
              <w:rPr>
                <w:rFonts w:hint="default"/>
                <w:color w:val="000000" w:themeColor="text1"/>
                <w:sz w:val="24"/>
                <w:lang w:val="en-US" w:eastAsia="zh-CN"/>
                <w14:textFill>
                  <w14:solidFill>
                    <w14:schemeClr w14:val="tx1"/>
                  </w14:solidFill>
                </w14:textFill>
              </w:rPr>
              <w:t>优先保护单元、重点管控单元之外为一般管控单元，共62个，面积占比为5.89%。</w:t>
            </w:r>
          </w:p>
          <w:p>
            <w:pPr>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2）本项目所属单元分析</w:t>
            </w:r>
          </w:p>
          <w:p>
            <w:pPr>
              <w:spacing w:line="360" w:lineRule="auto"/>
              <w:ind w:firstLine="480" w:firstLineChars="200"/>
              <w:rPr>
                <w:rFonts w:hint="default" w:ascii="Times New Roman" w:hAnsi="Times New Roman" w:eastAsia="宋体" w:cs="Times New Roman"/>
                <w:color w:val="000000" w:themeColor="text1"/>
                <w:kern w:val="0"/>
                <w:sz w:val="24"/>
                <w:lang w:val="en-US" w:eastAsia="zh-CN"/>
                <w14:textFill>
                  <w14:solidFill>
                    <w14:schemeClr w14:val="tx1"/>
                  </w14:solidFill>
                </w14:textFill>
              </w:rPr>
            </w:pPr>
            <w:r>
              <w:rPr>
                <w:rFonts w:hint="default" w:ascii="Times New Roman" w:hAnsi="Times New Roman" w:cs="Times New Roman"/>
                <w:color w:val="000000" w:themeColor="text1"/>
                <w:kern w:val="0"/>
                <w:sz w:val="24"/>
                <w:lang w:val="en-US" w:eastAsia="zh-CN"/>
                <w14:textFill>
                  <w14:solidFill>
                    <w14:schemeClr w14:val="tx1"/>
                  </w14:solidFill>
                </w14:textFill>
              </w:rPr>
              <w:t>项目与</w:t>
            </w:r>
            <w:r>
              <w:rPr>
                <w:rFonts w:hint="default" w:ascii="Times New Roman" w:hAnsi="Times New Roman" w:cs="Times New Roman"/>
                <w:color w:val="000000" w:themeColor="text1"/>
                <w:sz w:val="24"/>
                <w:lang w:val="en-US" w:eastAsia="zh-CN"/>
                <w14:textFill>
                  <w14:solidFill>
                    <w14:schemeClr w14:val="tx1"/>
                  </w14:solidFill>
                </w14:textFill>
              </w:rPr>
              <w:t>内蒙古自治区</w:t>
            </w:r>
            <w:r>
              <w:rPr>
                <w:rFonts w:hint="default" w:ascii="Times New Roman" w:hAnsi="Times New Roman" w:eastAsia="宋体" w:cs="Times New Roman"/>
                <w:color w:val="000000" w:themeColor="text1"/>
                <w:sz w:val="24"/>
                <w:lang w:eastAsia="zh-CN"/>
                <w14:textFill>
                  <w14:solidFill>
                    <w14:schemeClr w14:val="tx1"/>
                  </w14:solidFill>
                </w14:textFill>
              </w:rPr>
              <w:t>“三线一单”</w:t>
            </w:r>
            <w:r>
              <w:rPr>
                <w:rFonts w:hint="default" w:ascii="Times New Roman" w:hAnsi="Times New Roman" w:eastAsia="宋体" w:cs="Times New Roman"/>
                <w:color w:val="000000" w:themeColor="text1"/>
                <w:sz w:val="24"/>
                <w:lang w:val="en-US" w:eastAsia="zh-CN"/>
                <w14:textFill>
                  <w14:solidFill>
                    <w14:schemeClr w14:val="tx1"/>
                  </w14:solidFill>
                </w14:textFill>
              </w:rPr>
              <w:t>生态环境管控单元关系</w:t>
            </w:r>
            <w:r>
              <w:rPr>
                <w:rFonts w:hint="default" w:ascii="Times New Roman" w:hAnsi="Times New Roman" w:cs="Times New Roman"/>
                <w:color w:val="000000" w:themeColor="text1"/>
                <w:kern w:val="0"/>
                <w:sz w:val="24"/>
                <w14:textFill>
                  <w14:solidFill>
                    <w14:schemeClr w14:val="tx1"/>
                  </w14:solidFill>
                </w14:textFill>
              </w:rPr>
              <w:t>见</w:t>
            </w:r>
            <w:r>
              <w:rPr>
                <w:rFonts w:hint="default" w:ascii="Times New Roman" w:hAnsi="Times New Roman" w:cs="Times New Roman"/>
                <w:color w:val="000000" w:themeColor="text1"/>
                <w:kern w:val="0"/>
                <w:sz w:val="24"/>
                <w:lang w:val="en-US" w:eastAsia="zh-CN"/>
                <w14:textFill>
                  <w14:solidFill>
                    <w14:schemeClr w14:val="tx1"/>
                  </w14:solidFill>
                </w14:textFill>
              </w:rPr>
              <w:t>附</w:t>
            </w:r>
            <w:r>
              <w:rPr>
                <w:rFonts w:hint="default" w:ascii="Times New Roman" w:hAnsi="Times New Roman" w:eastAsia="宋体" w:cs="Times New Roman"/>
                <w:color w:val="000000" w:themeColor="text1"/>
                <w:kern w:val="0"/>
                <w:sz w:val="24"/>
                <w14:textFill>
                  <w14:solidFill>
                    <w14:schemeClr w14:val="tx1"/>
                  </w14:solidFill>
                </w14:textFill>
              </w:rPr>
              <w:t>图</w:t>
            </w:r>
            <w:r>
              <w:rPr>
                <w:rFonts w:hint="eastAsia" w:ascii="Times New Roman" w:hAnsi="Times New Roman" w:cs="Times New Roman"/>
                <w:color w:val="000000" w:themeColor="text1"/>
                <w:kern w:val="0"/>
                <w:sz w:val="24"/>
                <w:lang w:val="en-US" w:eastAsia="zh-CN"/>
                <w14:textFill>
                  <w14:solidFill>
                    <w14:schemeClr w14:val="tx1"/>
                  </w14:solidFill>
                </w14:textFill>
              </w:rPr>
              <w:t>4</w:t>
            </w:r>
            <w:r>
              <w:rPr>
                <w:rFonts w:hint="default" w:ascii="Times New Roman" w:hAnsi="Times New Roman" w:cs="Times New Roman"/>
                <w:color w:val="000000" w:themeColor="text1"/>
                <w:kern w:val="0"/>
                <w:sz w:val="24"/>
                <w14:textFill>
                  <w14:solidFill>
                    <w14:schemeClr w14:val="tx1"/>
                  </w14:solidFill>
                </w14:textFill>
              </w:rPr>
              <w:t>，</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项目</w:t>
            </w:r>
            <w:r>
              <w:rPr>
                <w:rFonts w:hint="default" w:ascii="Times New Roman" w:hAnsi="Times New Roman" w:cs="Times New Roman"/>
                <w:color w:val="000000" w:themeColor="text1"/>
                <w:kern w:val="0"/>
                <w:sz w:val="24"/>
                <w:lang w:val="en-US" w:eastAsia="zh-CN"/>
                <w14:textFill>
                  <w14:solidFill>
                    <w14:schemeClr w14:val="tx1"/>
                  </w14:solidFill>
                </w14:textFill>
              </w:rPr>
              <w:t>勘查区和2022年钻孔</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涉及</w:t>
            </w:r>
            <w:r>
              <w:rPr>
                <w:rFonts w:hint="default" w:ascii="Times New Roman" w:hAnsi="Times New Roman" w:cs="Times New Roman"/>
                <w:color w:val="000000" w:themeColor="text1"/>
                <w:sz w:val="24"/>
                <w:lang w:val="en-US" w:eastAsia="zh-CN"/>
                <w14:textFill>
                  <w14:solidFill>
                    <w14:schemeClr w14:val="tx1"/>
                  </w14:solidFill>
                </w14:textFill>
              </w:rPr>
              <w:t>内蒙古自治区</w:t>
            </w:r>
            <w:r>
              <w:rPr>
                <w:rFonts w:hint="default" w:ascii="Times New Roman" w:hAnsi="Times New Roman" w:eastAsia="宋体" w:cs="Times New Roman"/>
                <w:color w:val="000000" w:themeColor="text1"/>
                <w:sz w:val="24"/>
                <w:lang w:val="en-US" w:eastAsia="zh-CN"/>
                <w14:textFill>
                  <w14:solidFill>
                    <w14:schemeClr w14:val="tx1"/>
                  </w14:solidFill>
                </w14:textFill>
              </w:rPr>
              <w:t>划定的</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优先保护单元</w:t>
            </w:r>
            <w:r>
              <w:rPr>
                <w:rFonts w:hint="default" w:ascii="Times New Roman" w:hAnsi="Times New Roman" w:cs="Times New Roman"/>
                <w:color w:val="000000" w:themeColor="text1"/>
                <w:kern w:val="0"/>
                <w:sz w:val="24"/>
                <w:lang w:val="en-US"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t>内蒙古自治区</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生态红线尚未正式发布，经评价单位及建设单位去国土相关部门查阅生态红线划定初步成果（正在调整中），本项目2022年的钻孔不占用优先保护单元内的生态红线，也</w:t>
            </w:r>
            <w:r>
              <w:rPr>
                <w:rFonts w:hint="default" w:ascii="Times New Roman" w:hAnsi="Times New Roman" w:cs="Times New Roman"/>
                <w:color w:val="000000" w:themeColor="text1"/>
                <w:kern w:val="2"/>
                <w:sz w:val="24"/>
                <w:szCs w:val="24"/>
                <w:lang w:eastAsia="zh-CN" w:bidi="ar-SA"/>
                <w14:textFill>
                  <w14:solidFill>
                    <w14:schemeClr w14:val="tx1"/>
                  </w14:solidFill>
                </w14:textFill>
              </w:rPr>
              <w:t>不占用国家和自治区级自然保护区、风景名胜区、</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水源保护地、</w:t>
            </w:r>
            <w:r>
              <w:rPr>
                <w:rFonts w:hint="default" w:ascii="Times New Roman" w:hAnsi="Times New Roman" w:cs="Times New Roman"/>
                <w:color w:val="000000" w:themeColor="text1"/>
                <w:kern w:val="2"/>
                <w:sz w:val="24"/>
                <w:szCs w:val="24"/>
                <w:lang w:eastAsia="zh-CN" w:bidi="ar-SA"/>
                <w14:textFill>
                  <w14:solidFill>
                    <w14:schemeClr w14:val="tx1"/>
                  </w14:solidFill>
                </w14:textFill>
              </w:rPr>
              <w:t>国家级森林公园、地质公园等环境敏感区。</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同时评价要求2023-2026</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年拟布设的钻孔也不得占用上述保护目标。</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项目与《内蒙古自治区“三线一单”生态环境分区管控》</w:t>
            </w:r>
            <w:r>
              <w:rPr>
                <w:rFonts w:hint="eastAsia"/>
                <w:color w:val="000000" w:themeColor="text1"/>
                <w:sz w:val="24"/>
                <w:lang w:eastAsia="zh-CN"/>
                <w14:textFill>
                  <w14:solidFill>
                    <w14:schemeClr w14:val="tx1"/>
                  </w14:solidFill>
                </w14:textFill>
              </w:rPr>
              <w:t>相符性分析见下表</w:t>
            </w:r>
            <w:r>
              <w:rPr>
                <w:rFonts w:hint="eastAsia"/>
                <w:color w:val="000000" w:themeColor="text1"/>
                <w:sz w:val="24"/>
                <w:lang w:val="en-US" w:eastAsia="zh-CN"/>
                <w14:textFill>
                  <w14:solidFill>
                    <w14:schemeClr w14:val="tx1"/>
                  </w14:solidFill>
                </w14:textFill>
              </w:rPr>
              <w:t>1-7</w:t>
            </w:r>
            <w:r>
              <w:rPr>
                <w:rFonts w:hint="eastAsia"/>
                <w:color w:val="000000" w:themeColor="text1"/>
                <w:sz w:val="24"/>
                <w:lang w:eastAsia="zh-CN"/>
                <w14:textFill>
                  <w14:solidFill>
                    <w14:schemeClr w14:val="tx1"/>
                  </w14:solidFill>
                </w14:textFill>
              </w:rPr>
              <w:t>。</w:t>
            </w:r>
          </w:p>
          <w:p>
            <w:pPr>
              <w:spacing w:line="240" w:lineRule="auto"/>
              <w:jc w:val="center"/>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表1-7  项目与《内蒙古自治区“三线一单”生态环境分区管控》</w:t>
            </w:r>
            <w:r>
              <w:rPr>
                <w:rFonts w:hint="eastAsia"/>
                <w:color w:val="000000" w:themeColor="text1"/>
                <w:sz w:val="24"/>
                <w:lang w:eastAsia="zh-CN"/>
                <w14:textFill>
                  <w14:solidFill>
                    <w14:schemeClr w14:val="tx1"/>
                  </w14:solidFill>
                </w14:textFill>
              </w:rPr>
              <w:t>相符性分析</w:t>
            </w:r>
            <w:r>
              <w:rPr>
                <w:rFonts w:hint="eastAsia"/>
                <w:color w:val="000000" w:themeColor="text1"/>
                <w:sz w:val="24"/>
                <w:lang w:val="en-US" w:eastAsia="zh-CN"/>
                <w14:textFill>
                  <w14:solidFill>
                    <w14:schemeClr w14:val="tx1"/>
                  </w14:solidFill>
                </w14:textFill>
              </w:rPr>
              <w:t>表</w:t>
            </w:r>
          </w:p>
          <w:tbl>
            <w:tblPr>
              <w:tblStyle w:val="14"/>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650"/>
              <w:gridCol w:w="4463"/>
              <w:gridCol w:w="2339"/>
              <w:gridCol w:w="126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0" w:hRule="atLeast"/>
                <w:tblHeader/>
                <w:jc w:val="center"/>
              </w:trPr>
              <w:tc>
                <w:tcPr>
                  <w:tcW w:w="849" w:type="pc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名 称</w:t>
                  </w:r>
                </w:p>
              </w:tc>
              <w:tc>
                <w:tcPr>
                  <w:tcW w:w="2296" w:type="pct"/>
                  <w:tcBorders>
                    <w:tl2br w:val="nil"/>
                    <w:tr2bl w:val="nil"/>
                  </w:tcBorders>
                  <w:noWrap w:val="0"/>
                  <w:tcMar>
                    <w:top w:w="15" w:type="dxa"/>
                    <w:left w:w="15" w:type="dxa"/>
                    <w:bottom w:w="0" w:type="dxa"/>
                    <w:right w:w="15" w:type="dxa"/>
                  </w:tcMar>
                  <w:vAlign w:val="center"/>
                </w:tcPr>
                <w:p>
                  <w:pPr>
                    <w:jc w:val="center"/>
                    <w:rPr>
                      <w:rFonts w:hint="eastAsia"/>
                      <w:color w:val="000000" w:themeColor="text1"/>
                      <w:sz w:val="21"/>
                      <w:szCs w:val="21"/>
                      <w:lang w:eastAsia="zh-CN" w:bidi="ar-SA"/>
                      <w14:textFill>
                        <w14:solidFill>
                          <w14:schemeClr w14:val="tx1"/>
                        </w14:solidFill>
                      </w14:textFill>
                    </w:rPr>
                  </w:pPr>
                  <w:r>
                    <w:rPr>
                      <w:rFonts w:hint="eastAsia"/>
                      <w:color w:val="000000" w:themeColor="text1"/>
                      <w:sz w:val="21"/>
                      <w:szCs w:val="21"/>
                      <w:lang w:eastAsia="zh-CN" w:bidi="ar-SA"/>
                      <w14:textFill>
                        <w14:solidFill>
                          <w14:schemeClr w14:val="tx1"/>
                        </w14:solidFill>
                      </w14:textFill>
                    </w:rPr>
                    <w:t>相关内容</w:t>
                  </w:r>
                </w:p>
              </w:tc>
              <w:tc>
                <w:tcPr>
                  <w:tcW w:w="1203" w:type="pc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项目情况</w:t>
                  </w:r>
                </w:p>
              </w:tc>
              <w:tc>
                <w:tcPr>
                  <w:tcW w:w="650" w:type="pc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相符性结论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606" w:hRule="atLeast"/>
                <w:tblHeader/>
                <w:jc w:val="center"/>
              </w:trPr>
              <w:tc>
                <w:tcPr>
                  <w:tcW w:w="849" w:type="pct"/>
                  <w:vMerge w:val="restar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lang w:eastAsia="zh-CN"/>
                      <w14:textFill>
                        <w14:solidFill>
                          <w14:schemeClr w14:val="tx1"/>
                        </w14:solidFill>
                      </w14:textFill>
                    </w:rPr>
                  </w:pPr>
                  <w:r>
                    <w:rPr>
                      <w:rFonts w:hint="eastAsia" w:ascii="宋体" w:hAnsi="宋体" w:eastAsia="宋体" w:cs="宋体"/>
                      <w:color w:val="000000" w:themeColor="text1"/>
                      <w:sz w:val="21"/>
                      <w:szCs w:val="21"/>
                      <w:lang w:eastAsia="zh-CN"/>
                      <w14:textFill>
                        <w14:solidFill>
                          <w14:schemeClr w14:val="tx1"/>
                        </w14:solidFill>
                      </w14:textFill>
                    </w:rPr>
                    <w:t>《</w:t>
                  </w:r>
                  <w:r>
                    <w:rPr>
                      <w:rFonts w:hint="eastAsia" w:ascii="宋体" w:hAnsi="宋体" w:eastAsia="宋体" w:cs="宋体"/>
                      <w:color w:val="000000" w:themeColor="text1"/>
                      <w:sz w:val="21"/>
                      <w:szCs w:val="21"/>
                      <w:lang w:val="en-US" w:eastAsia="zh-CN"/>
                      <w14:textFill>
                        <w14:solidFill>
                          <w14:schemeClr w14:val="tx1"/>
                        </w14:solidFill>
                      </w14:textFill>
                    </w:rPr>
                    <w:t>内蒙古自治区</w:t>
                  </w:r>
                  <w:r>
                    <w:rPr>
                      <w:rFonts w:hint="eastAsia"/>
                      <w:color w:val="000000" w:themeColor="text1"/>
                      <w:sz w:val="21"/>
                      <w:szCs w:val="21"/>
                      <w:lang w:val="en-US" w:eastAsia="zh-CN"/>
                      <w14:textFill>
                        <w14:solidFill>
                          <w14:schemeClr w14:val="tx1"/>
                        </w14:solidFill>
                      </w14:textFill>
                    </w:rPr>
                    <w:t>“三线一单”生态环境分区管控</w:t>
                  </w:r>
                  <w:r>
                    <w:rPr>
                      <w:rFonts w:hint="eastAsia" w:ascii="宋体" w:hAnsi="宋体" w:eastAsia="宋体" w:cs="宋体"/>
                      <w:color w:val="000000" w:themeColor="text1"/>
                      <w:sz w:val="21"/>
                      <w:szCs w:val="21"/>
                      <w:lang w:eastAsia="zh-CN"/>
                      <w14:textFill>
                        <w14:solidFill>
                          <w14:schemeClr w14:val="tx1"/>
                        </w14:solidFill>
                      </w14:textFill>
                    </w:rPr>
                    <w:t>》</w:t>
                  </w:r>
                </w:p>
              </w:tc>
              <w:tc>
                <w:tcPr>
                  <w:tcW w:w="2296" w:type="pct"/>
                  <w:tcBorders>
                    <w:tl2br w:val="nil"/>
                    <w:tr2bl w:val="nil"/>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val="0"/>
                    <w:autoSpaceDN w:val="0"/>
                    <w:bidi w:val="0"/>
                    <w:snapToGrid/>
                    <w:spacing w:line="240" w:lineRule="auto"/>
                    <w:ind w:right="0"/>
                    <w:jc w:val="both"/>
                    <w:textAlignment w:val="auto"/>
                    <w:rPr>
                      <w:rFonts w:hint="eastAsia" w:ascii="宋体" w:hAnsi="宋体" w:eastAsia="宋体" w:cs="宋体"/>
                      <w:color w:val="000000" w:themeColor="text1"/>
                      <w:sz w:val="21"/>
                      <w:szCs w:val="21"/>
                      <w:lang w:val="en-US" w:eastAsia="zh-CN" w:bidi="ar-SA"/>
                      <w14:textFill>
                        <w14:solidFill>
                          <w14:schemeClr w14:val="tx1"/>
                        </w14:solidFill>
                      </w14:textFill>
                    </w:rPr>
                  </w:pPr>
                  <w:r>
                    <w:rPr>
                      <w:rFonts w:hint="eastAsia" w:ascii="宋体" w:hAnsi="宋体" w:cs="宋体"/>
                      <w:color w:val="000000" w:themeColor="text1"/>
                      <w:sz w:val="21"/>
                      <w:szCs w:val="21"/>
                      <w:lang w:val="en-US" w:eastAsia="zh-CN" w:bidi="ar-SA"/>
                      <w14:textFill>
                        <w14:solidFill>
                          <w14:schemeClr w14:val="tx1"/>
                        </w14:solidFill>
                      </w14:textFill>
                    </w:rPr>
                    <w:t>优先保护单元：该区域以生态环境保护优先为原则，依法禁止或限制大规模、高强度的工业开发和城镇建设，确保生态环境功能不降低。</w:t>
                  </w:r>
                </w:p>
              </w:tc>
              <w:tc>
                <w:tcPr>
                  <w:tcW w:w="1203" w:type="pct"/>
                  <w:vMerge w:val="restart"/>
                  <w:tcBorders>
                    <w:tl2br w:val="nil"/>
                    <w:tr2bl w:val="nil"/>
                  </w:tcBorders>
                  <w:noWrap w:val="0"/>
                  <w:tcMar>
                    <w:top w:w="15" w:type="dxa"/>
                    <w:left w:w="15" w:type="dxa"/>
                    <w:bottom w:w="0" w:type="dxa"/>
                    <w:right w:w="15" w:type="dxa"/>
                  </w:tcMar>
                  <w:vAlign w:val="center"/>
                </w:tcPr>
                <w:p>
                  <w:pPr>
                    <w:pStyle w:val="19"/>
                    <w:jc w:val="both"/>
                    <w:rPr>
                      <w:rFonts w:hint="default" w:hAnsi="宋体" w:eastAsia="宋体"/>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bidi="ar-SA"/>
                      <w14:textFill>
                        <w14:solidFill>
                          <w14:schemeClr w14:val="tx1"/>
                        </w14:solidFill>
                      </w14:textFill>
                    </w:rPr>
                    <w:t>本项目2022年的钻孔不占用优先保护单元内</w:t>
                  </w:r>
                  <w:r>
                    <w:rPr>
                      <w:rFonts w:hint="eastAsia" w:ascii="Times New Roman" w:hAnsi="Times New Roman" w:cs="Times New Roman"/>
                      <w:color w:val="000000" w:themeColor="text1"/>
                      <w:sz w:val="21"/>
                      <w:szCs w:val="21"/>
                      <w:lang w:val="en-US" w:eastAsia="zh-CN" w:bidi="ar-SA"/>
                      <w14:textFill>
                        <w14:solidFill>
                          <w14:schemeClr w14:val="tx1"/>
                        </w14:solidFill>
                      </w14:textFill>
                    </w:rPr>
                    <w:t>的生态红线</w:t>
                  </w:r>
                  <w:r>
                    <w:rPr>
                      <w:rFonts w:hint="default" w:ascii="Times New Roman" w:hAnsi="Times New Roman" w:eastAsia="宋体" w:cs="Times New Roman"/>
                      <w:color w:val="000000" w:themeColor="text1"/>
                      <w:sz w:val="21"/>
                      <w:szCs w:val="21"/>
                      <w:lang w:val="en-US" w:eastAsia="zh-CN" w:bidi="ar-SA"/>
                      <w14:textFill>
                        <w14:solidFill>
                          <w14:schemeClr w14:val="tx1"/>
                        </w14:solidFill>
                      </w14:textFill>
                    </w:rPr>
                    <w:t>，也不占用国家和自治区级自然保护区、风景名胜区、水源保护地、国家级森林公园、地质公园等环境敏感区。评价要求2023-2026年的拟布设的钻孔也不得占用上述保护目标。</w:t>
                  </w:r>
                </w:p>
              </w:tc>
              <w:tc>
                <w:tcPr>
                  <w:tcW w:w="650" w:type="pct"/>
                  <w:vMerge w:val="restar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lang w:eastAsia="zh-CN"/>
                      <w14:textFill>
                        <w14:solidFill>
                          <w14:schemeClr w14:val="tx1"/>
                        </w14:solidFill>
                      </w14:textFill>
                    </w:rPr>
                  </w:pPr>
                  <w:r>
                    <w:rPr>
                      <w:rFonts w:hint="eastAsia"/>
                      <w:color w:val="000000" w:themeColor="text1"/>
                      <w:sz w:val="21"/>
                      <w:szCs w:val="21"/>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955" w:hRule="atLeast"/>
                <w:tblHeader/>
                <w:jc w:val="center"/>
              </w:trPr>
              <w:tc>
                <w:tcPr>
                  <w:tcW w:w="849" w:type="pct"/>
                  <w:vMerge w:val="continue"/>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p>
              </w:tc>
              <w:tc>
                <w:tcPr>
                  <w:tcW w:w="2296" w:type="pct"/>
                  <w:tcBorders>
                    <w:tl2br w:val="nil"/>
                    <w:tr2bl w:val="nil"/>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val="0"/>
                    <w:autoSpaceDN w:val="0"/>
                    <w:bidi w:val="0"/>
                    <w:snapToGrid/>
                    <w:spacing w:line="240" w:lineRule="auto"/>
                    <w:ind w:right="0"/>
                    <w:textAlignment w:val="auto"/>
                    <w:rPr>
                      <w:rFonts w:hint="default" w:ascii="宋体" w:hAnsi="宋体" w:eastAsia="宋体" w:cs="宋体"/>
                      <w:color w:val="000000" w:themeColor="text1"/>
                      <w:sz w:val="21"/>
                      <w:szCs w:val="21"/>
                      <w:lang w:val="en-US" w:eastAsia="zh-CN" w:bidi="ar-SA"/>
                      <w14:textFill>
                        <w14:solidFill>
                          <w14:schemeClr w14:val="tx1"/>
                        </w14:solidFill>
                      </w14:textFill>
                    </w:rPr>
                  </w:pPr>
                  <w:r>
                    <w:rPr>
                      <w:rFonts w:hint="eastAsia" w:ascii="宋体" w:hAnsi="宋体" w:cs="宋体"/>
                      <w:color w:val="000000" w:themeColor="text1"/>
                      <w:sz w:val="21"/>
                      <w:szCs w:val="21"/>
                      <w:lang w:val="en-US" w:eastAsia="zh-CN" w:bidi="ar-SA"/>
                      <w14:textFill>
                        <w14:solidFill>
                          <w14:schemeClr w14:val="tx1"/>
                        </w14:solidFill>
                      </w14:textFill>
                    </w:rPr>
                    <w:t>重点管控单元：该区域应不断提升资源利用效率，有针对性地加强污染物排放控制和环境风险防控，解决生态环境质量不达标、生态环境风险高等问题。</w:t>
                  </w:r>
                </w:p>
              </w:tc>
              <w:tc>
                <w:tcPr>
                  <w:tcW w:w="1203" w:type="pct"/>
                  <w:vMerge w:val="continue"/>
                  <w:tcBorders>
                    <w:tl2br w:val="nil"/>
                    <w:tr2bl w:val="nil"/>
                  </w:tcBorders>
                  <w:noWrap w:val="0"/>
                  <w:tcMar>
                    <w:top w:w="15" w:type="dxa"/>
                    <w:left w:w="15" w:type="dxa"/>
                    <w:bottom w:w="0" w:type="dxa"/>
                    <w:right w:w="15" w:type="dxa"/>
                  </w:tcMar>
                  <w:vAlign w:val="center"/>
                </w:tcPr>
                <w:p>
                  <w:pPr>
                    <w:pStyle w:val="19"/>
                    <w:rPr>
                      <w:rFonts w:hAnsi="宋体"/>
                      <w:color w:val="000000" w:themeColor="text1"/>
                      <w:sz w:val="21"/>
                      <w:szCs w:val="21"/>
                      <w14:textFill>
                        <w14:solidFill>
                          <w14:schemeClr w14:val="tx1"/>
                        </w14:solidFill>
                      </w14:textFill>
                    </w:rPr>
                  </w:pPr>
                </w:p>
              </w:tc>
              <w:tc>
                <w:tcPr>
                  <w:tcW w:w="650" w:type="pct"/>
                  <w:vMerge w:val="continue"/>
                  <w:tcBorders>
                    <w:tl2br w:val="nil"/>
                    <w:tr2bl w:val="nil"/>
                  </w:tcBorders>
                  <w:noWrap w:val="0"/>
                  <w:tcMar>
                    <w:top w:w="15" w:type="dxa"/>
                    <w:left w:w="15" w:type="dxa"/>
                    <w:bottom w:w="0" w:type="dxa"/>
                    <w:right w:w="15" w:type="dxa"/>
                  </w:tcMar>
                  <w:vAlign w:val="center"/>
                </w:tcPr>
                <w:p>
                  <w:pPr>
                    <w:jc w:val="center"/>
                    <w:rPr>
                      <w:rFonts w:hint="eastAsia"/>
                      <w:color w:val="000000" w:themeColor="text1"/>
                      <w:kern w:val="2"/>
                      <w:sz w:val="21"/>
                      <w:szCs w:val="21"/>
                      <w:lang w:eastAsia="zh-CN" w:bidi="ar-SA"/>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917" w:hRule="atLeast"/>
                <w:tblHeader/>
                <w:jc w:val="center"/>
              </w:trPr>
              <w:tc>
                <w:tcPr>
                  <w:tcW w:w="849" w:type="pct"/>
                  <w:vMerge w:val="continue"/>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p>
              </w:tc>
              <w:tc>
                <w:tcPr>
                  <w:tcW w:w="2296" w:type="pct"/>
                  <w:tcBorders>
                    <w:tl2br w:val="nil"/>
                    <w:tr2bl w:val="nil"/>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val="0"/>
                    <w:autoSpaceDN w:val="0"/>
                    <w:bidi w:val="0"/>
                    <w:snapToGrid/>
                    <w:spacing w:line="240" w:lineRule="auto"/>
                    <w:ind w:right="0"/>
                    <w:textAlignment w:val="auto"/>
                    <w:rPr>
                      <w:rFonts w:hint="eastAsia" w:ascii="宋体" w:hAnsi="宋体" w:eastAsia="宋体" w:cs="宋体"/>
                      <w:color w:val="000000" w:themeColor="text1"/>
                      <w:sz w:val="21"/>
                      <w:szCs w:val="21"/>
                      <w:lang w:val="en-US" w:eastAsia="zh-CN" w:bidi="ar-SA"/>
                      <w14:textFill>
                        <w14:solidFill>
                          <w14:schemeClr w14:val="tx1"/>
                        </w14:solidFill>
                      </w14:textFill>
                    </w:rPr>
                  </w:pPr>
                  <w:r>
                    <w:rPr>
                      <w:rFonts w:hint="eastAsia" w:ascii="宋体" w:hAnsi="宋体" w:cs="宋体"/>
                      <w:color w:val="000000" w:themeColor="text1"/>
                      <w:sz w:val="21"/>
                      <w:szCs w:val="21"/>
                      <w:lang w:val="en-US" w:eastAsia="zh-CN" w:bidi="ar-SA"/>
                      <w14:textFill>
                        <w14:solidFill>
                          <w14:schemeClr w14:val="tx1"/>
                        </w14:solidFill>
                      </w14:textFill>
                    </w:rPr>
                    <w:t>一般管控单元：主要落实生态环境保护基本要求。</w:t>
                  </w:r>
                </w:p>
              </w:tc>
              <w:tc>
                <w:tcPr>
                  <w:tcW w:w="1203" w:type="pct"/>
                  <w:vMerge w:val="continue"/>
                  <w:tcBorders>
                    <w:tl2br w:val="nil"/>
                    <w:tr2bl w:val="nil"/>
                  </w:tcBorders>
                  <w:noWrap w:val="0"/>
                  <w:tcMar>
                    <w:top w:w="15" w:type="dxa"/>
                    <w:left w:w="15" w:type="dxa"/>
                    <w:bottom w:w="0" w:type="dxa"/>
                    <w:right w:w="15" w:type="dxa"/>
                  </w:tcMar>
                  <w:vAlign w:val="center"/>
                </w:tcPr>
                <w:p>
                  <w:pPr>
                    <w:pStyle w:val="19"/>
                    <w:rPr>
                      <w:rFonts w:hint="eastAsia" w:hAnsi="宋体"/>
                      <w:color w:val="000000" w:themeColor="text1"/>
                      <w:sz w:val="21"/>
                      <w:szCs w:val="21"/>
                      <w14:textFill>
                        <w14:solidFill>
                          <w14:schemeClr w14:val="tx1"/>
                        </w14:solidFill>
                      </w14:textFill>
                    </w:rPr>
                  </w:pPr>
                </w:p>
              </w:tc>
              <w:tc>
                <w:tcPr>
                  <w:tcW w:w="650" w:type="pct"/>
                  <w:vMerge w:val="continue"/>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lang w:eastAsia="zh-CN"/>
                      <w14:textFill>
                        <w14:solidFill>
                          <w14:schemeClr w14:val="tx1"/>
                        </w14:solidFill>
                      </w14:textFill>
                    </w:rPr>
                  </w:pPr>
                </w:p>
              </w:tc>
            </w:tr>
          </w:tbl>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综上所述，本项目符合《内蒙古自治区主体功能区规划》</w:t>
            </w:r>
            <w:r>
              <w:rPr>
                <w:rFonts w:hint="eastAsia"/>
                <w:bCs/>
                <w:color w:val="000000" w:themeColor="text1"/>
                <w:sz w:val="24"/>
                <w:lang w:val="en-US" w:eastAsia="zh-CN"/>
                <w14:textFill>
                  <w14:solidFill>
                    <w14:schemeClr w14:val="tx1"/>
                  </w14:solidFill>
                </w14:textFill>
              </w:rPr>
              <w:t>、</w:t>
            </w:r>
            <w:r>
              <w:rPr>
                <w:rFonts w:hint="eastAsia"/>
                <w:color w:val="000000" w:themeColor="text1"/>
                <w:sz w:val="24"/>
                <w14:textFill>
                  <w14:solidFill>
                    <w14:schemeClr w14:val="tx1"/>
                  </w14:solidFill>
                </w14:textFill>
              </w:rPr>
              <w:t>《内蒙古自治区矿产资源总体规划（2016-2020年）》</w:t>
            </w:r>
            <w:r>
              <w:rPr>
                <w:rFonts w:hint="eastAsia"/>
                <w:color w:val="000000" w:themeColor="text1"/>
                <w:sz w:val="24"/>
                <w:lang w:val="en-US" w:eastAsia="zh-CN"/>
                <w14:textFill>
                  <w14:solidFill>
                    <w14:schemeClr w14:val="tx1"/>
                  </w14:solidFill>
                </w14:textFill>
              </w:rPr>
              <w:t>和《内蒙古自治区“三线一单”生态环境分区管控》</w:t>
            </w:r>
            <w:r>
              <w:rPr>
                <w:rFonts w:hint="eastAsia" w:cs="Times New Roman"/>
                <w:color w:val="000000" w:themeColor="text1"/>
                <w:kern w:val="0"/>
                <w:sz w:val="24"/>
                <w:szCs w:val="24"/>
                <w:lang w:val="en-US" w:eastAsia="zh-CN" w:bidi="ar"/>
                <w14:textFill>
                  <w14:solidFill>
                    <w14:schemeClr w14:val="tx1"/>
                  </w14:solidFill>
                </w14:textFill>
              </w:rPr>
              <w:t>的要求。</w:t>
            </w:r>
          </w:p>
          <w:p>
            <w:pPr>
              <w:numPr>
                <w:ilvl w:val="0"/>
                <w:numId w:val="0"/>
              </w:numPr>
              <w:spacing w:line="360" w:lineRule="auto"/>
              <w:ind w:leftChars="0"/>
              <w:rPr>
                <w:b/>
                <w:bCs/>
                <w:color w:val="000000" w:themeColor="text1"/>
                <w:sz w:val="24"/>
                <w:lang w:val="en-GB"/>
                <w14:textFill>
                  <w14:solidFill>
                    <w14:schemeClr w14:val="tx1"/>
                  </w14:solidFill>
                </w14:textFill>
              </w:rPr>
            </w:pPr>
            <w:r>
              <w:rPr>
                <w:rFonts w:hint="eastAsia"/>
                <w:b/>
                <w:bCs/>
                <w:color w:val="000000" w:themeColor="text1"/>
                <w:sz w:val="24"/>
                <w:lang w:val="en-US" w:eastAsia="zh-CN"/>
                <w14:textFill>
                  <w14:solidFill>
                    <w14:schemeClr w14:val="tx1"/>
                  </w14:solidFill>
                </w14:textFill>
              </w:rPr>
              <w:t>2.4</w:t>
            </w:r>
            <w:r>
              <w:rPr>
                <w:rFonts w:hint="eastAsia"/>
                <w:b/>
                <w:bCs/>
                <w:color w:val="000000" w:themeColor="text1"/>
                <w:sz w:val="24"/>
                <w:lang w:val="en-GB"/>
                <w14:textFill>
                  <w14:solidFill>
                    <w14:schemeClr w14:val="tx1"/>
                  </w14:solidFill>
                </w14:textFill>
              </w:rPr>
              <w:t>选址可行性分析</w:t>
            </w:r>
          </w:p>
          <w:p>
            <w:pPr>
              <w:spacing w:line="360" w:lineRule="auto"/>
              <w:ind w:firstLine="480" w:firstLineChars="200"/>
              <w:rPr>
                <w:rFonts w:hint="default" w:ascii="Times New Roman" w:hAnsi="Times New Roman" w:cs="Times New Roman"/>
                <w:color w:val="000000" w:themeColor="text1"/>
                <w:kern w:val="2"/>
                <w:sz w:val="24"/>
                <w:szCs w:val="24"/>
                <w:lang w:eastAsia="zh-CN" w:bidi="ar-SA"/>
                <w14:textFill>
                  <w14:solidFill>
                    <w14:schemeClr w14:val="tx1"/>
                  </w14:solidFill>
                </w14:textFill>
              </w:rPr>
            </w:pPr>
            <w:r>
              <w:rPr>
                <w:rFonts w:hint="default" w:ascii="Times New Roman" w:hAnsi="Times New Roman" w:eastAsia="宋体" w:cs="Times New Roman"/>
                <w:color w:val="000000" w:themeColor="text1"/>
                <w:kern w:val="0"/>
                <w:sz w:val="24"/>
                <w:lang w:val="en-US" w:eastAsia="zh-CN"/>
                <w14:textFill>
                  <w14:solidFill>
                    <w14:schemeClr w14:val="tx1"/>
                  </w14:solidFill>
                </w14:textFill>
              </w:rPr>
              <w:t>本项目2022年的钻孔不</w:t>
            </w:r>
            <w:r>
              <w:rPr>
                <w:rFonts w:hint="eastAsia" w:cs="Times New Roman"/>
                <w:color w:val="000000" w:themeColor="text1"/>
                <w:kern w:val="0"/>
                <w:sz w:val="24"/>
                <w:lang w:val="en-US" w:eastAsia="zh-CN"/>
                <w14:textFill>
                  <w14:solidFill>
                    <w14:schemeClr w14:val="tx1"/>
                  </w14:solidFill>
                </w14:textFill>
              </w:rPr>
              <w:t>涉及甘肃省、</w:t>
            </w:r>
            <w:r>
              <w:rPr>
                <w:rFonts w:hint="eastAsia"/>
                <w:color w:val="000000" w:themeColor="text1"/>
                <w:sz w:val="24"/>
                <w:lang w:val="en-US" w:eastAsia="zh-CN"/>
                <w14:textFill>
                  <w14:solidFill>
                    <w14:schemeClr w14:val="tx1"/>
                  </w14:solidFill>
                </w14:textFill>
              </w:rPr>
              <w:t>内蒙古自治区</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优先保护单元内的生态红线，也</w:t>
            </w:r>
            <w:r>
              <w:rPr>
                <w:rFonts w:hint="default" w:ascii="Times New Roman" w:hAnsi="Times New Roman" w:cs="Times New Roman"/>
                <w:color w:val="000000" w:themeColor="text1"/>
                <w:kern w:val="2"/>
                <w:sz w:val="24"/>
                <w:szCs w:val="24"/>
                <w:lang w:eastAsia="zh-CN" w:bidi="ar-SA"/>
                <w14:textFill>
                  <w14:solidFill>
                    <w14:schemeClr w14:val="tx1"/>
                  </w14:solidFill>
                </w14:textFill>
              </w:rPr>
              <w:t>不占用国家和自治区级自然保护区、风景名胜区、</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水源保护地、</w:t>
            </w:r>
            <w:r>
              <w:rPr>
                <w:rFonts w:hint="default" w:ascii="Times New Roman" w:hAnsi="Times New Roman" w:cs="Times New Roman"/>
                <w:color w:val="000000" w:themeColor="text1"/>
                <w:kern w:val="2"/>
                <w:sz w:val="24"/>
                <w:szCs w:val="24"/>
                <w:lang w:eastAsia="zh-CN" w:bidi="ar-SA"/>
                <w14:textFill>
                  <w14:solidFill>
                    <w14:schemeClr w14:val="tx1"/>
                  </w14:solidFill>
                </w14:textFill>
              </w:rPr>
              <w:t>国家级森林公园、地质公园等环境敏感区，202</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2</w:t>
            </w:r>
            <w:r>
              <w:rPr>
                <w:rFonts w:hint="default" w:ascii="Times New Roman" w:hAnsi="Times New Roman" w:cs="Times New Roman"/>
                <w:color w:val="000000" w:themeColor="text1"/>
                <w:kern w:val="2"/>
                <w:sz w:val="24"/>
                <w:szCs w:val="24"/>
                <w:lang w:eastAsia="zh-CN" w:bidi="ar-SA"/>
                <w14:textFill>
                  <w14:solidFill>
                    <w14:schemeClr w14:val="tx1"/>
                  </w14:solidFill>
                </w14:textFill>
              </w:rPr>
              <w:t>年初步拟布设的钻探施工对周边环境敏感保护目标造成影响较小，从环保角度分析，本项目选址可行。</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因铀矿地质勘查过程中，钻孔位置在勘查区内</w:t>
            </w:r>
            <w:r>
              <w:rPr>
                <w:rFonts w:hint="eastAsia"/>
                <w:color w:val="000000" w:themeColor="text1"/>
                <w:sz w:val="24"/>
                <w14:textFill>
                  <w14:solidFill>
                    <w14:schemeClr w14:val="tx1"/>
                  </w14:solidFill>
                </w14:textFill>
              </w:rPr>
              <w:t>一般按照“边施工、边研究、边调整”的原则布置，具有不确定性，因此，</w:t>
            </w:r>
            <w:r>
              <w:rPr>
                <w:rFonts w:hint="eastAsia"/>
                <w:color w:val="000000" w:themeColor="text1"/>
                <w:sz w:val="24"/>
                <w:lang w:val="en-US" w:eastAsia="zh-CN"/>
                <w14:textFill>
                  <w14:solidFill>
                    <w14:schemeClr w14:val="tx1"/>
                  </w14:solidFill>
                </w14:textFill>
              </w:rPr>
              <w:t>评价针对拟设钻孔等工程选址提出以下原则性要求：</w:t>
            </w:r>
          </w:p>
          <w:p>
            <w:pPr>
              <w:spacing w:line="360" w:lineRule="auto"/>
              <w:ind w:firstLine="480" w:firstLineChars="200"/>
              <w:rPr>
                <w:rFonts w:hint="eastAsia" w:ascii="宋体" w:hAnsi="宋体" w:cs="宋体"/>
                <w:color w:val="000000" w:themeColor="text1"/>
                <w:sz w:val="24"/>
                <w:szCs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①</w:t>
            </w:r>
            <w:r>
              <w:rPr>
                <w:rFonts w:hint="eastAsia" w:ascii="宋体" w:hAnsi="宋体" w:eastAsia="宋体" w:cs="宋体"/>
                <w:b w:val="0"/>
                <w:bCs w:val="0"/>
                <w:color w:val="000000" w:themeColor="text1"/>
                <w:sz w:val="24"/>
                <w:lang w:eastAsia="zh-CN"/>
                <w14:textFill>
                  <w14:solidFill>
                    <w14:schemeClr w14:val="tx1"/>
                  </w14:solidFill>
                </w14:textFill>
              </w:rPr>
              <w:t>经调查，</w:t>
            </w:r>
            <w:r>
              <w:rPr>
                <w:rFonts w:hint="eastAsia" w:ascii="宋体" w:hAnsi="宋体" w:cs="宋体"/>
                <w:b w:val="0"/>
                <w:bCs w:val="0"/>
                <w:color w:val="000000" w:themeColor="text1"/>
                <w:sz w:val="24"/>
                <w:lang w:val="en-US" w:eastAsia="zh-CN"/>
                <w14:textFill>
                  <w14:solidFill>
                    <w14:schemeClr w14:val="tx1"/>
                  </w14:solidFill>
                </w14:textFill>
              </w:rPr>
              <w:t>勘查区内</w:t>
            </w:r>
            <w:r>
              <w:rPr>
                <w:rFonts w:ascii="宋体" w:hAnsi="宋体" w:eastAsia="宋体" w:cs="宋体"/>
                <w:color w:val="000000" w:themeColor="text1"/>
                <w:sz w:val="24"/>
                <w:szCs w:val="24"/>
                <w14:textFill>
                  <w14:solidFill>
                    <w14:schemeClr w14:val="tx1"/>
                  </w14:solidFill>
                </w14:textFill>
              </w:rPr>
              <w:t>内蒙古阿拉善沙漠世界地质公园</w:t>
            </w:r>
            <w:r>
              <w:rPr>
                <w:rFonts w:hint="eastAsia" w:ascii="宋体" w:hAnsi="宋体" w:cs="宋体"/>
                <w:color w:val="000000" w:themeColor="text1"/>
                <w:sz w:val="24"/>
                <w:szCs w:val="24"/>
                <w:lang w:eastAsia="zh-CN"/>
                <w14:textFill>
                  <w14:solidFill>
                    <w14:schemeClr w14:val="tx1"/>
                  </w14:solidFill>
                </w14:textFill>
              </w:rPr>
              <w:t>，</w:t>
            </w:r>
            <w:r>
              <w:rPr>
                <w:rFonts w:hint="eastAsia" w:ascii="宋体" w:hAnsi="宋体" w:cs="宋体"/>
                <w:color w:val="000000" w:themeColor="text1"/>
                <w:sz w:val="24"/>
                <w:szCs w:val="24"/>
                <w:lang w:val="en-US" w:eastAsia="zh-CN"/>
                <w14:textFill>
                  <w14:solidFill>
                    <w14:schemeClr w14:val="tx1"/>
                  </w14:solidFill>
                </w14:textFill>
              </w:rPr>
              <w:t>属于禁止开发区；建议调整的钻孔、临时道路修建等工程对上述环境敏感区进行避让；</w:t>
            </w:r>
          </w:p>
          <w:p>
            <w:pPr>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default" w:eastAsia="宋体"/>
                <w:color w:val="000000" w:themeColor="text1"/>
                <w:sz w:val="24"/>
                <w:lang w:val="en-US" w:eastAsia="zh-CN"/>
                <w14:textFill>
                  <w14:solidFill>
                    <w14:schemeClr w14:val="tx1"/>
                  </w14:solidFill>
                </w14:textFill>
              </w:rPr>
              <w:t>因2023-2026年钻孔位置尚未确定，为贯彻落实国家、地方生态保护的各项规定，最大限度减小项目</w:t>
            </w:r>
            <w:r>
              <w:rPr>
                <w:rFonts w:hint="eastAsia"/>
                <w:color w:val="000000" w:themeColor="text1"/>
                <w:sz w:val="24"/>
                <w:lang w:val="en-US" w:eastAsia="zh-CN"/>
                <w14:textFill>
                  <w14:solidFill>
                    <w14:schemeClr w14:val="tx1"/>
                  </w14:solidFill>
                </w14:textFill>
              </w:rPr>
              <w:t>对</w:t>
            </w:r>
            <w:r>
              <w:rPr>
                <w:rFonts w:hint="default" w:eastAsia="宋体"/>
                <w:color w:val="000000" w:themeColor="text1"/>
                <w:sz w:val="24"/>
                <w:lang w:val="en-US" w:eastAsia="zh-CN"/>
                <w14:textFill>
                  <w14:solidFill>
                    <w14:schemeClr w14:val="tx1"/>
                  </w14:solidFill>
                </w14:textFill>
              </w:rPr>
              <w:t>生态环境的影响，2023-2026年钻孔选址应对上述敏感区及生态红线进行避让，钻孔位置明确后及时向审批部门及属地监管部门进行报备。</w:t>
            </w:r>
          </w:p>
          <w:p>
            <w:pPr>
              <w:spacing w:line="360" w:lineRule="auto"/>
              <w:ind w:firstLine="480" w:firstLineChars="200"/>
              <w:rPr>
                <w:rFonts w:hint="eastAsia"/>
                <w:color w:val="000000" w:themeColor="text1"/>
                <w:kern w:val="2"/>
                <w:sz w:val="24"/>
                <w:szCs w:val="24"/>
                <w:lang w:eastAsia="zh-CN" w:bidi="ar-SA"/>
                <w14:textFill>
                  <w14:solidFill>
                    <w14:schemeClr w14:val="tx1"/>
                  </w14:solidFill>
                </w14:textFill>
              </w:rPr>
            </w:pPr>
            <w:r>
              <w:rPr>
                <w:rFonts w:hint="eastAsia"/>
                <w:color w:val="000000" w:themeColor="text1"/>
                <w:sz w:val="24"/>
                <w:lang w:val="en-US" w:eastAsia="zh-CN"/>
                <w14:textFill>
                  <w14:solidFill>
                    <w14:schemeClr w14:val="tx1"/>
                  </w14:solidFill>
                </w14:textFill>
              </w:rPr>
              <w:t>②</w:t>
            </w:r>
            <w:r>
              <w:rPr>
                <w:rFonts w:hint="eastAsia"/>
                <w:color w:val="000000" w:themeColor="text1"/>
                <w:kern w:val="2"/>
                <w:sz w:val="24"/>
                <w:szCs w:val="24"/>
                <w:lang w:eastAsia="zh-CN" w:bidi="ar-SA"/>
                <w14:textFill>
                  <w14:solidFill>
                    <w14:schemeClr w14:val="tx1"/>
                  </w14:solidFill>
                </w14:textFill>
              </w:rPr>
              <w:t>拟设钻孔、临时道路修建等还应对勘查区内基本农田保护区、城乡规划区等保护目标进行避让，建议钻孔与周边村庄集中居住区距离不小于250m；</w:t>
            </w:r>
          </w:p>
          <w:p>
            <w:pPr>
              <w:spacing w:line="360" w:lineRule="auto"/>
              <w:ind w:firstLine="480" w:firstLineChars="200"/>
              <w:rPr>
                <w:rFonts w:hint="eastAsia" w:eastAsia="宋体"/>
                <w:color w:val="000000" w:themeColor="text1"/>
                <w:sz w:val="24"/>
                <w:lang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③</w:t>
            </w:r>
            <w:r>
              <w:rPr>
                <w:rFonts w:hint="eastAsia"/>
                <w:color w:val="000000" w:themeColor="text1"/>
                <w:sz w:val="24"/>
                <w14:textFill>
                  <w14:solidFill>
                    <w14:schemeClr w14:val="tx1"/>
                  </w14:solidFill>
                </w14:textFill>
              </w:rPr>
              <w:t>对</w:t>
            </w:r>
            <w:r>
              <w:rPr>
                <w:rFonts w:ascii="宋体" w:hAnsi="宋体" w:eastAsia="宋体" w:cs="宋体"/>
                <w:color w:val="000000" w:themeColor="text1"/>
                <w:sz w:val="24"/>
                <w:szCs w:val="24"/>
                <w14:textFill>
                  <w14:solidFill>
                    <w14:schemeClr w14:val="tx1"/>
                  </w14:solidFill>
                </w14:textFill>
              </w:rPr>
              <w:t>内蒙古</w:t>
            </w:r>
            <w:r>
              <w:rPr>
                <w:rFonts w:hint="eastAsia" w:ascii="宋体" w:hAnsi="宋体" w:cs="宋体"/>
                <w:color w:val="000000" w:themeColor="text1"/>
                <w:sz w:val="24"/>
                <w:szCs w:val="24"/>
                <w:lang w:val="en-US" w:eastAsia="zh-CN"/>
                <w14:textFill>
                  <w14:solidFill>
                    <w14:schemeClr w14:val="tx1"/>
                  </w14:solidFill>
                </w14:textFill>
              </w:rPr>
              <w:t>自治区和甘肃省</w:t>
            </w:r>
            <w:r>
              <w:rPr>
                <w:rFonts w:hint="eastAsia"/>
                <w:color w:val="000000" w:themeColor="text1"/>
                <w:sz w:val="24"/>
                <w14:textFill>
                  <w14:solidFill>
                    <w14:schemeClr w14:val="tx1"/>
                  </w14:solidFill>
                </w14:textFill>
              </w:rPr>
              <w:t>矿产资源总体规划中限制勘查区尽量避让</w:t>
            </w:r>
            <w:r>
              <w:rPr>
                <w:rFonts w:hint="eastAsia"/>
                <w:color w:val="000000" w:themeColor="text1"/>
                <w:sz w:val="24"/>
                <w:lang w:eastAsia="zh-CN"/>
                <w14:textFill>
                  <w14:solidFill>
                    <w14:schemeClr w14:val="tx1"/>
                  </w14:solidFill>
                </w14:textFill>
              </w:rPr>
              <w:t>。</w:t>
            </w:r>
          </w:p>
          <w:p>
            <w:pPr>
              <w:numPr>
                <w:ilvl w:val="0"/>
                <w:numId w:val="0"/>
              </w:numPr>
              <w:spacing w:line="360" w:lineRule="auto"/>
              <w:rPr>
                <w:rFonts w:hint="eastAsia" w:eastAsia="黑体"/>
                <w:color w:val="000000" w:themeColor="text1"/>
                <w:sz w:val="24"/>
                <w:lang w:eastAsia="zh-CN"/>
                <w14:textFill>
                  <w14:solidFill>
                    <w14:schemeClr w14:val="tx1"/>
                  </w14:solidFill>
                </w14:textFill>
              </w:rPr>
            </w:pPr>
            <w:r>
              <w:rPr>
                <w:rFonts w:hint="eastAsia" w:eastAsia="黑体"/>
                <w:color w:val="000000" w:themeColor="text1"/>
                <w:sz w:val="24"/>
                <w:lang w:val="en-US" w:eastAsia="zh-CN"/>
                <w14:textFill>
                  <w14:solidFill>
                    <w14:schemeClr w14:val="tx1"/>
                  </w14:solidFill>
                </w14:textFill>
              </w:rPr>
              <w:t>3、</w:t>
            </w:r>
            <w:r>
              <w:rPr>
                <w:rFonts w:hint="eastAsia" w:eastAsia="黑体"/>
                <w:color w:val="000000" w:themeColor="text1"/>
                <w:sz w:val="24"/>
                <w14:textFill>
                  <w14:solidFill>
                    <w14:schemeClr w14:val="tx1"/>
                  </w14:solidFill>
                </w14:textFill>
              </w:rPr>
              <w:t>本项目情况</w:t>
            </w:r>
          </w:p>
          <w:p>
            <w:pPr>
              <w:spacing w:line="360" w:lineRule="auto"/>
              <w:rPr>
                <w:b/>
                <w:bCs/>
                <w:color w:val="000000" w:themeColor="text1"/>
                <w:sz w:val="24"/>
                <w14:textFill>
                  <w14:solidFill>
                    <w14:schemeClr w14:val="tx1"/>
                  </w14:solidFill>
                </w14:textFill>
              </w:rPr>
            </w:pPr>
            <w:r>
              <w:rPr>
                <w:b/>
                <w:bCs/>
                <w:color w:val="000000" w:themeColor="text1"/>
                <w:sz w:val="24"/>
                <w14:textFill>
                  <w14:solidFill>
                    <w14:schemeClr w14:val="tx1"/>
                  </w14:solidFill>
                </w14:textFill>
              </w:rPr>
              <w:t>3</w:t>
            </w:r>
            <w:r>
              <w:rPr>
                <w:rFonts w:hint="eastAsia"/>
                <w:b/>
                <w:bCs/>
                <w:color w:val="000000" w:themeColor="text1"/>
                <w:sz w:val="24"/>
                <w14:textFill>
                  <w14:solidFill>
                    <w14:schemeClr w14:val="tx1"/>
                  </w14:solidFill>
                </w14:textFill>
              </w:rPr>
              <w:t>.1项目基本情况</w:t>
            </w:r>
          </w:p>
          <w:p>
            <w:pPr>
              <w:spacing w:line="360" w:lineRule="auto"/>
              <w:ind w:firstLine="480" w:firstLineChars="200"/>
              <w:rPr>
                <w:color w:val="000000" w:themeColor="text1"/>
                <w:sz w:val="24"/>
                <w14:textFill>
                  <w14:solidFill>
                    <w14:schemeClr w14:val="tx1"/>
                  </w14:solidFill>
                </w14:textFill>
              </w:rPr>
            </w:pPr>
            <w:bookmarkStart w:id="2" w:name="_Hlk96353093"/>
            <w:r>
              <w:rPr>
                <w:rFonts w:hint="eastAsia"/>
                <w:color w:val="000000" w:themeColor="text1"/>
                <w:sz w:val="24"/>
                <w14:textFill>
                  <w14:solidFill>
                    <w14:schemeClr w14:val="tx1"/>
                  </w14:solidFill>
                </w14:textFill>
              </w:rPr>
              <w:t>项目名称：</w:t>
            </w:r>
            <w:r>
              <w:rPr>
                <w:rFonts w:hint="eastAsia"/>
                <w:color w:val="000000" w:themeColor="text1"/>
                <w:sz w:val="24"/>
                <w:lang w:val="en-GB"/>
                <w14:textFill>
                  <w14:solidFill>
                    <w14:schemeClr w14:val="tx1"/>
                  </w14:solidFill>
                </w14:textFill>
              </w:rPr>
              <w:t>甘肃省龙首山成矿带红石泉—青山堡地区铀矿资源调查评价与勘查</w:t>
            </w:r>
          </w:p>
          <w:p>
            <w:pPr>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工作性质：区域评价</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普查</w:t>
            </w:r>
          </w:p>
          <w:p>
            <w:pPr>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工作年限：2</w:t>
            </w:r>
            <w:r>
              <w:rPr>
                <w:color w:val="000000" w:themeColor="text1"/>
                <w:sz w:val="24"/>
                <w14:textFill>
                  <w14:solidFill>
                    <w14:schemeClr w14:val="tx1"/>
                  </w14:solidFill>
                </w14:textFill>
              </w:rPr>
              <w:t>02</w:t>
            </w:r>
            <w:r>
              <w:rPr>
                <w:rFonts w:hint="eastAsia"/>
                <w:color w:val="000000" w:themeColor="text1"/>
                <w:sz w:val="24"/>
                <w:lang w:val="en-US" w:eastAsia="zh-CN"/>
                <w14:textFill>
                  <w14:solidFill>
                    <w14:schemeClr w14:val="tx1"/>
                  </w14:solidFill>
                </w14:textFill>
              </w:rPr>
              <w:t>2</w:t>
            </w:r>
            <w:r>
              <w:rPr>
                <w:color w:val="000000" w:themeColor="text1"/>
                <w:sz w:val="24"/>
                <w14:textFill>
                  <w14:solidFill>
                    <w14:schemeClr w14:val="tx1"/>
                  </w14:solidFill>
                </w14:textFill>
              </w:rPr>
              <w:t>-</w:t>
            </w:r>
            <w:r>
              <w:rPr>
                <w:rFonts w:hint="eastAsia"/>
                <w:color w:val="000000" w:themeColor="text1"/>
                <w:sz w:val="24"/>
                <w14:textFill>
                  <w14:solidFill>
                    <w14:schemeClr w14:val="tx1"/>
                  </w14:solidFill>
                </w14:textFill>
              </w:rPr>
              <w:t>202</w:t>
            </w:r>
            <w:r>
              <w:rPr>
                <w:rFonts w:hint="eastAsia"/>
                <w:color w:val="000000" w:themeColor="text1"/>
                <w:sz w:val="24"/>
                <w:lang w:val="en-US" w:eastAsia="zh-CN"/>
                <w14:textFill>
                  <w14:solidFill>
                    <w14:schemeClr w14:val="tx1"/>
                  </w14:solidFill>
                </w14:textFill>
              </w:rPr>
              <w:t>6年</w:t>
            </w:r>
          </w:p>
          <w:p>
            <w:pPr>
              <w:spacing w:line="360" w:lineRule="auto"/>
              <w:rPr>
                <w:b/>
                <w:bCs/>
                <w:color w:val="000000" w:themeColor="text1"/>
                <w:sz w:val="24"/>
                <w14:textFill>
                  <w14:solidFill>
                    <w14:schemeClr w14:val="tx1"/>
                  </w14:solidFill>
                </w14:textFill>
              </w:rPr>
            </w:pPr>
            <w:r>
              <w:rPr>
                <w:b/>
                <w:bCs/>
                <w:color w:val="000000" w:themeColor="text1"/>
                <w:sz w:val="24"/>
                <w14:textFill>
                  <w14:solidFill>
                    <w14:schemeClr w14:val="tx1"/>
                  </w14:solidFill>
                </w14:textFill>
              </w:rPr>
              <w:t>3</w:t>
            </w:r>
            <w:r>
              <w:rPr>
                <w:rFonts w:hint="eastAsia"/>
                <w:b/>
                <w:bCs/>
                <w:color w:val="000000" w:themeColor="text1"/>
                <w:sz w:val="24"/>
                <w14:textFill>
                  <w14:solidFill>
                    <w14:schemeClr w14:val="tx1"/>
                  </w14:solidFill>
                </w14:textFill>
              </w:rPr>
              <w:t>.2</w:t>
            </w:r>
            <w:r>
              <w:rPr>
                <w:rFonts w:hint="eastAsia"/>
                <w:b/>
                <w:bCs/>
                <w:color w:val="000000" w:themeColor="text1"/>
                <w:sz w:val="24"/>
                <w:lang w:val="en-US" w:eastAsia="zh-CN"/>
                <w14:textFill>
                  <w14:solidFill>
                    <w14:schemeClr w14:val="tx1"/>
                  </w14:solidFill>
                </w14:textFill>
              </w:rPr>
              <w:t>勘查区</w:t>
            </w:r>
            <w:r>
              <w:rPr>
                <w:rFonts w:hint="eastAsia"/>
                <w:b/>
                <w:bCs/>
                <w:color w:val="000000" w:themeColor="text1"/>
                <w:sz w:val="24"/>
                <w14:textFill>
                  <w14:solidFill>
                    <w14:schemeClr w14:val="tx1"/>
                  </w14:solidFill>
                </w14:textFill>
              </w:rPr>
              <w:t>范围</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eastAsia" w:cs="Times New Roman"/>
                <w:bCs/>
                <w:color w:val="000000" w:themeColor="text1"/>
                <w:sz w:val="24"/>
                <w:szCs w:val="20"/>
                <w:lang w:val="en-US" w:eastAsia="zh-CN"/>
                <w14:textFill>
                  <w14:solidFill>
                    <w14:schemeClr w14:val="tx1"/>
                  </w14:solidFill>
                </w14:textFill>
              </w:rPr>
            </w:pPr>
            <w:r>
              <w:rPr>
                <w:rFonts w:hint="eastAsia" w:cs="Times New Roman"/>
                <w:bCs/>
                <w:color w:val="000000" w:themeColor="text1"/>
                <w:sz w:val="24"/>
                <w:szCs w:val="20"/>
                <w:lang w:val="en-US" w:eastAsia="zh-CN"/>
                <w14:textFill>
                  <w14:solidFill>
                    <w14:schemeClr w14:val="tx1"/>
                  </w14:solidFill>
                </w14:textFill>
              </w:rPr>
              <w:t>勘查区位于</w:t>
            </w:r>
            <w:r>
              <w:rPr>
                <w:rFonts w:hint="eastAsia"/>
                <w:color w:val="000000" w:themeColor="text1"/>
                <w:sz w:val="24"/>
                <w:lang w:val="en-GB"/>
                <w14:textFill>
                  <w14:solidFill>
                    <w14:schemeClr w14:val="tx1"/>
                  </w14:solidFill>
                </w14:textFill>
              </w:rPr>
              <w:t>龙首山成矿带红石泉—青山堡地区</w:t>
            </w:r>
            <w:r>
              <w:rPr>
                <w:rFonts w:hint="eastAsia"/>
                <w:color w:val="000000" w:themeColor="text1"/>
                <w:sz w:val="24"/>
                <w:lang w:val="en-GB" w:eastAsia="zh-CN"/>
                <w14:textFill>
                  <w14:solidFill>
                    <w14:schemeClr w14:val="tx1"/>
                  </w14:solidFill>
                </w14:textFill>
              </w:rPr>
              <w:t>，</w:t>
            </w:r>
            <w:r>
              <w:rPr>
                <w:rFonts w:hint="eastAsia" w:cs="Times New Roman"/>
                <w:bCs/>
                <w:color w:val="000000" w:themeColor="text1"/>
                <w:sz w:val="24"/>
                <w:szCs w:val="20"/>
                <w:lang w:val="en-US" w:eastAsia="zh-CN"/>
                <w14:textFill>
                  <w14:solidFill>
                    <w14:schemeClr w14:val="tx1"/>
                  </w14:solidFill>
                </w14:textFill>
              </w:rPr>
              <w:t>勘查区拐点坐标见表1-8，勘查区地理位置图见附图5。</w:t>
            </w:r>
          </w:p>
          <w:p>
            <w:pPr>
              <w:keepNext w:val="0"/>
              <w:keepLines w:val="0"/>
              <w:pageBreakBefore w:val="0"/>
              <w:widowControl w:val="0"/>
              <w:kinsoku/>
              <w:wordWrap/>
              <w:overflowPunct/>
              <w:topLinePunct w:val="0"/>
              <w:autoSpaceDE/>
              <w:autoSpaceDN/>
              <w:bidi w:val="0"/>
              <w:adjustRightInd w:val="0"/>
              <w:snapToGrid/>
              <w:spacing w:line="240" w:lineRule="auto"/>
              <w:jc w:val="center"/>
              <w:textAlignment w:val="auto"/>
              <w:rPr>
                <w:rFonts w:hint="default" w:cs="Times New Roman"/>
                <w:bCs/>
                <w:color w:val="000000" w:themeColor="text1"/>
                <w:sz w:val="24"/>
                <w:szCs w:val="20"/>
                <w:lang w:val="en-US" w:eastAsia="zh-CN"/>
                <w14:textFill>
                  <w14:solidFill>
                    <w14:schemeClr w14:val="tx1"/>
                  </w14:solidFill>
                </w14:textFill>
              </w:rPr>
            </w:pPr>
            <w:r>
              <w:rPr>
                <w:rFonts w:hint="eastAsia" w:cs="Times New Roman"/>
                <w:bCs/>
                <w:color w:val="000000" w:themeColor="text1"/>
                <w:sz w:val="24"/>
                <w:szCs w:val="20"/>
                <w:lang w:val="en-US" w:eastAsia="zh-CN"/>
                <w14:textFill>
                  <w14:solidFill>
                    <w14:schemeClr w14:val="tx1"/>
                  </w14:solidFill>
                </w14:textFill>
              </w:rPr>
              <w:t>表1-8  本项目勘查区拐点坐标</w:t>
            </w:r>
          </w:p>
          <w:tbl>
            <w:tblPr>
              <w:tblStyle w:val="14"/>
              <w:tblW w:w="9728" w:type="dxa"/>
              <w:tblInd w:w="-15"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506"/>
              <w:gridCol w:w="1643"/>
              <w:gridCol w:w="1554"/>
              <w:gridCol w:w="1733"/>
              <w:gridCol w:w="1645"/>
              <w:gridCol w:w="164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5" w:hRule="atLeast"/>
              </w:trPr>
              <w:tc>
                <w:tcPr>
                  <w:tcW w:w="774"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序号</w:t>
                  </w:r>
                </w:p>
              </w:tc>
              <w:tc>
                <w:tcPr>
                  <w:tcW w:w="844"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经度</w:t>
                  </w:r>
                </w:p>
              </w:tc>
              <w:tc>
                <w:tcPr>
                  <w:tcW w:w="7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纬度</w:t>
                  </w:r>
                </w:p>
              </w:tc>
              <w:tc>
                <w:tcPr>
                  <w:tcW w:w="890"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X坐标</w:t>
                  </w:r>
                </w:p>
                <w:p>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（2000坐标系）</w:t>
                  </w:r>
                </w:p>
              </w:tc>
              <w:tc>
                <w:tcPr>
                  <w:tcW w:w="845"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Y坐标</w:t>
                  </w:r>
                </w:p>
                <w:p>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（2000坐标系）</w:t>
                  </w:r>
                </w:p>
              </w:tc>
              <w:tc>
                <w:tcPr>
                  <w:tcW w:w="84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主要行政区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5" w:hRule="atLeast"/>
              </w:trPr>
              <w:tc>
                <w:tcPr>
                  <w:tcW w:w="774"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w:t>
                  </w:r>
                </w:p>
              </w:tc>
              <w:tc>
                <w:tcPr>
                  <w:tcW w:w="844"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101°13′10.53″</w:t>
                  </w:r>
                </w:p>
              </w:tc>
              <w:tc>
                <w:tcPr>
                  <w:tcW w:w="798"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38°49′27.79″</w:t>
                  </w:r>
                </w:p>
              </w:tc>
              <w:tc>
                <w:tcPr>
                  <w:tcW w:w="890"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17692760</w:t>
                  </w:r>
                </w:p>
              </w:tc>
              <w:tc>
                <w:tcPr>
                  <w:tcW w:w="845"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4301350</w:t>
                  </w:r>
                </w:p>
              </w:tc>
              <w:tc>
                <w:tcPr>
                  <w:tcW w:w="846" w:type="pct"/>
                  <w:vMerge w:val="restart"/>
                  <w:tcBorders>
                    <w:tl2br w:val="nil"/>
                    <w:tr2bl w:val="nil"/>
                  </w:tcBorders>
                  <w:vAlign w:val="center"/>
                </w:tcPr>
                <w:p>
                  <w:pPr>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甘肃张掖市（山丹县）、金昌市（金川区、永昌县），</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内蒙古自治区</w:t>
                  </w:r>
                  <w:r>
                    <w:rPr>
                      <w:rFonts w:hint="eastAsia" w:cs="Times New Roman"/>
                      <w:color w:val="000000" w:themeColor="text1"/>
                      <w:sz w:val="21"/>
                      <w:szCs w:val="21"/>
                      <w:lang w:val="en-US" w:eastAsia="zh-CN"/>
                      <w14:textFill>
                        <w14:solidFill>
                          <w14:schemeClr w14:val="tx1"/>
                        </w14:solidFill>
                      </w14:textFill>
                    </w:rPr>
                    <w:t>阿拉善右旗</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5" w:hRule="atLeast"/>
              </w:trPr>
              <w:tc>
                <w:tcPr>
                  <w:tcW w:w="774"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2</w:t>
                  </w:r>
                </w:p>
              </w:tc>
              <w:tc>
                <w:tcPr>
                  <w:tcW w:w="844"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101°21′21.79″</w:t>
                  </w:r>
                </w:p>
              </w:tc>
              <w:tc>
                <w:tcPr>
                  <w:tcW w:w="798"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38°49′18.17″</w:t>
                  </w:r>
                </w:p>
              </w:tc>
              <w:tc>
                <w:tcPr>
                  <w:tcW w:w="890"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17704620</w:t>
                  </w:r>
                </w:p>
              </w:tc>
              <w:tc>
                <w:tcPr>
                  <w:tcW w:w="845"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4301350</w:t>
                  </w:r>
                </w:p>
              </w:tc>
              <w:tc>
                <w:tcPr>
                  <w:tcW w:w="846" w:type="pct"/>
                  <w:vMerge w:val="continue"/>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5" w:hRule="atLeast"/>
              </w:trPr>
              <w:tc>
                <w:tcPr>
                  <w:tcW w:w="774"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3</w:t>
                  </w:r>
                </w:p>
              </w:tc>
              <w:tc>
                <w:tcPr>
                  <w:tcW w:w="844"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102°2′40.32″</w:t>
                  </w:r>
                </w:p>
              </w:tc>
              <w:tc>
                <w:tcPr>
                  <w:tcW w:w="798"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38°33′36.73″</w:t>
                  </w:r>
                </w:p>
              </w:tc>
              <w:tc>
                <w:tcPr>
                  <w:tcW w:w="890"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17765390</w:t>
                  </w:r>
                </w:p>
              </w:tc>
              <w:tc>
                <w:tcPr>
                  <w:tcW w:w="845"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4274079</w:t>
                  </w:r>
                </w:p>
              </w:tc>
              <w:tc>
                <w:tcPr>
                  <w:tcW w:w="846" w:type="pct"/>
                  <w:vMerge w:val="continue"/>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5" w:hRule="atLeast"/>
              </w:trPr>
              <w:tc>
                <w:tcPr>
                  <w:tcW w:w="774"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4</w:t>
                  </w:r>
                </w:p>
              </w:tc>
              <w:tc>
                <w:tcPr>
                  <w:tcW w:w="844"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102°16′35.34″</w:t>
                  </w:r>
                </w:p>
              </w:tc>
              <w:tc>
                <w:tcPr>
                  <w:tcW w:w="798"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38°22′41.79″</w:t>
                  </w:r>
                </w:p>
              </w:tc>
              <w:tc>
                <w:tcPr>
                  <w:tcW w:w="890"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18262000</w:t>
                  </w:r>
                </w:p>
              </w:tc>
              <w:tc>
                <w:tcPr>
                  <w:tcW w:w="845"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4253000</w:t>
                  </w:r>
                </w:p>
              </w:tc>
              <w:tc>
                <w:tcPr>
                  <w:tcW w:w="846" w:type="pct"/>
                  <w:vMerge w:val="continue"/>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5" w:hRule="atLeast"/>
              </w:trPr>
              <w:tc>
                <w:tcPr>
                  <w:tcW w:w="774"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5</w:t>
                  </w:r>
                </w:p>
              </w:tc>
              <w:tc>
                <w:tcPr>
                  <w:tcW w:w="844"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102°11′12.4″</w:t>
                  </w:r>
                </w:p>
              </w:tc>
              <w:tc>
                <w:tcPr>
                  <w:tcW w:w="798"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38°19′52.05″</w:t>
                  </w:r>
                </w:p>
              </w:tc>
              <w:tc>
                <w:tcPr>
                  <w:tcW w:w="890"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18254000</w:t>
                  </w:r>
                </w:p>
              </w:tc>
              <w:tc>
                <w:tcPr>
                  <w:tcW w:w="845"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4248000</w:t>
                  </w:r>
                </w:p>
              </w:tc>
              <w:tc>
                <w:tcPr>
                  <w:tcW w:w="846" w:type="pct"/>
                  <w:vMerge w:val="continue"/>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5" w:hRule="atLeast"/>
              </w:trPr>
              <w:tc>
                <w:tcPr>
                  <w:tcW w:w="774" w:type="pct"/>
                  <w:tcBorders>
                    <w:tl2br w:val="nil"/>
                    <w:tr2bl w:val="nil"/>
                  </w:tcBorders>
                  <w:vAlign w:val="center"/>
                </w:tcPr>
                <w:p>
                  <w:pPr>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6</w:t>
                  </w:r>
                </w:p>
              </w:tc>
              <w:tc>
                <w:tcPr>
                  <w:tcW w:w="844" w:type="pct"/>
                  <w:tcBorders>
                    <w:tl2br w:val="nil"/>
                    <w:tr2bl w:val="nil"/>
                  </w:tcBorders>
                  <w:vAlign w:val="center"/>
                </w:tcPr>
                <w:p>
                  <w:pPr>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102°00′8.49″</w:t>
                  </w:r>
                </w:p>
              </w:tc>
              <w:tc>
                <w:tcPr>
                  <w:tcW w:w="798" w:type="pct"/>
                  <w:tcBorders>
                    <w:tl2br w:val="nil"/>
                    <w:tr2bl w:val="nil"/>
                  </w:tcBorders>
                  <w:vAlign w:val="center"/>
                </w:tcPr>
                <w:p>
                  <w:pPr>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38°27′12.29″</w:t>
                  </w:r>
                </w:p>
              </w:tc>
              <w:tc>
                <w:tcPr>
                  <w:tcW w:w="890" w:type="pct"/>
                  <w:tcBorders>
                    <w:tl2br w:val="nil"/>
                    <w:tr2bl w:val="nil"/>
                  </w:tcBorders>
                  <w:vAlign w:val="center"/>
                </w:tcPr>
                <w:p>
                  <w:pPr>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17762100</w:t>
                  </w:r>
                </w:p>
              </w:tc>
              <w:tc>
                <w:tcPr>
                  <w:tcW w:w="845" w:type="pct"/>
                  <w:tcBorders>
                    <w:tl2br w:val="nil"/>
                    <w:tr2bl w:val="nil"/>
                  </w:tcBorders>
                  <w:vAlign w:val="center"/>
                </w:tcPr>
                <w:p>
                  <w:pPr>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4262100</w:t>
                  </w:r>
                </w:p>
              </w:tc>
              <w:tc>
                <w:tcPr>
                  <w:tcW w:w="846" w:type="pct"/>
                  <w:vMerge w:val="continue"/>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5" w:hRule="atLeast"/>
              </w:trPr>
              <w:tc>
                <w:tcPr>
                  <w:tcW w:w="774" w:type="pct"/>
                  <w:tcBorders>
                    <w:tl2br w:val="nil"/>
                    <w:tr2bl w:val="nil"/>
                  </w:tcBorders>
                  <w:vAlign w:val="center"/>
                </w:tcPr>
                <w:p>
                  <w:pPr>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7</w:t>
                  </w:r>
                </w:p>
              </w:tc>
              <w:tc>
                <w:tcPr>
                  <w:tcW w:w="844" w:type="pct"/>
                  <w:tcBorders>
                    <w:tl2br w:val="nil"/>
                    <w:tr2bl w:val="nil"/>
                  </w:tcBorders>
                  <w:vAlign w:val="center"/>
                </w:tcPr>
                <w:p>
                  <w:pPr>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101°47′4.36″</w:t>
                  </w:r>
                </w:p>
              </w:tc>
              <w:tc>
                <w:tcPr>
                  <w:tcW w:w="798" w:type="pct"/>
                  <w:tcBorders>
                    <w:tl2br w:val="nil"/>
                    <w:tr2bl w:val="nil"/>
                  </w:tcBorders>
                  <w:vAlign w:val="center"/>
                </w:tcPr>
                <w:p>
                  <w:pPr>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38°32′56.86″</w:t>
                  </w:r>
                </w:p>
              </w:tc>
              <w:tc>
                <w:tcPr>
                  <w:tcW w:w="890" w:type="pct"/>
                  <w:tcBorders>
                    <w:tl2br w:val="nil"/>
                    <w:tr2bl w:val="nil"/>
                  </w:tcBorders>
                  <w:vAlign w:val="center"/>
                </w:tcPr>
                <w:p>
                  <w:pPr>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17742760</w:t>
                  </w:r>
                </w:p>
              </w:tc>
              <w:tc>
                <w:tcPr>
                  <w:tcW w:w="845" w:type="pct"/>
                  <w:tcBorders>
                    <w:tl2br w:val="nil"/>
                    <w:tr2bl w:val="nil"/>
                  </w:tcBorders>
                  <w:vAlign w:val="center"/>
                </w:tcPr>
                <w:p>
                  <w:pPr>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4272130</w:t>
                  </w:r>
                </w:p>
              </w:tc>
              <w:tc>
                <w:tcPr>
                  <w:tcW w:w="846" w:type="pct"/>
                  <w:vMerge w:val="continue"/>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5" w:hRule="atLeast"/>
              </w:trPr>
              <w:tc>
                <w:tcPr>
                  <w:tcW w:w="774" w:type="pct"/>
                  <w:tcBorders>
                    <w:tl2br w:val="nil"/>
                    <w:tr2bl w:val="nil"/>
                  </w:tcBorders>
                  <w:vAlign w:val="center"/>
                </w:tcPr>
                <w:p>
                  <w:pPr>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8</w:t>
                  </w:r>
                </w:p>
              </w:tc>
              <w:tc>
                <w:tcPr>
                  <w:tcW w:w="844" w:type="pct"/>
                  <w:tcBorders>
                    <w:tl2br w:val="nil"/>
                    <w:tr2bl w:val="nil"/>
                  </w:tcBorders>
                  <w:vAlign w:val="center"/>
                </w:tcPr>
                <w:p>
                  <w:pPr>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101°35′4.48″</w:t>
                  </w:r>
                </w:p>
              </w:tc>
              <w:tc>
                <w:tcPr>
                  <w:tcW w:w="798" w:type="pct"/>
                  <w:tcBorders>
                    <w:tl2br w:val="nil"/>
                    <w:tr2bl w:val="nil"/>
                  </w:tcBorders>
                  <w:vAlign w:val="center"/>
                </w:tcPr>
                <w:p>
                  <w:pPr>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38°39′55.75″</w:t>
                  </w:r>
                </w:p>
              </w:tc>
              <w:tc>
                <w:tcPr>
                  <w:tcW w:w="890" w:type="pct"/>
                  <w:tcBorders>
                    <w:tl2br w:val="nil"/>
                    <w:tr2bl w:val="nil"/>
                  </w:tcBorders>
                  <w:vAlign w:val="center"/>
                </w:tcPr>
                <w:p>
                  <w:pPr>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17724960</w:t>
                  </w:r>
                </w:p>
              </w:tc>
              <w:tc>
                <w:tcPr>
                  <w:tcW w:w="845" w:type="pct"/>
                  <w:tcBorders>
                    <w:tl2br w:val="nil"/>
                    <w:tr2bl w:val="nil"/>
                  </w:tcBorders>
                  <w:vAlign w:val="center"/>
                </w:tcPr>
                <w:p>
                  <w:pPr>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4284540</w:t>
                  </w:r>
                </w:p>
              </w:tc>
              <w:tc>
                <w:tcPr>
                  <w:tcW w:w="846" w:type="pct"/>
                  <w:vMerge w:val="continue"/>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5" w:hRule="atLeast"/>
              </w:trPr>
              <w:tc>
                <w:tcPr>
                  <w:tcW w:w="774" w:type="pct"/>
                  <w:tcBorders>
                    <w:tl2br w:val="nil"/>
                    <w:tr2bl w:val="nil"/>
                  </w:tcBorders>
                  <w:vAlign w:val="center"/>
                </w:tcPr>
                <w:p>
                  <w:pPr>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9</w:t>
                  </w:r>
                </w:p>
              </w:tc>
              <w:tc>
                <w:tcPr>
                  <w:tcW w:w="844" w:type="pct"/>
                  <w:tcBorders>
                    <w:tl2br w:val="nil"/>
                    <w:tr2bl w:val="nil"/>
                  </w:tcBorders>
                  <w:vAlign w:val="center"/>
                </w:tcPr>
                <w:p>
                  <w:pPr>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101°13′5.61″</w:t>
                  </w:r>
                </w:p>
              </w:tc>
              <w:tc>
                <w:tcPr>
                  <w:tcW w:w="798" w:type="pct"/>
                  <w:tcBorders>
                    <w:tl2br w:val="nil"/>
                    <w:tr2bl w:val="nil"/>
                  </w:tcBorders>
                  <w:vAlign w:val="center"/>
                </w:tcPr>
                <w:p>
                  <w:pPr>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38°46′49.34″</w:t>
                  </w:r>
                </w:p>
              </w:tc>
              <w:tc>
                <w:tcPr>
                  <w:tcW w:w="890" w:type="pct"/>
                  <w:tcBorders>
                    <w:tl2br w:val="nil"/>
                    <w:tr2bl w:val="nil"/>
                  </w:tcBorders>
                  <w:vAlign w:val="center"/>
                </w:tcPr>
                <w:p>
                  <w:pPr>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17692760</w:t>
                  </w:r>
                </w:p>
              </w:tc>
              <w:tc>
                <w:tcPr>
                  <w:tcW w:w="845" w:type="pct"/>
                  <w:tcBorders>
                    <w:tl2br w:val="nil"/>
                    <w:tr2bl w:val="nil"/>
                  </w:tcBorders>
                  <w:vAlign w:val="center"/>
                </w:tcPr>
                <w:p>
                  <w:pPr>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4296460</w:t>
                  </w:r>
                </w:p>
              </w:tc>
              <w:tc>
                <w:tcPr>
                  <w:tcW w:w="846" w:type="pct"/>
                  <w:vMerge w:val="continue"/>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r>
          </w:tbl>
          <w:p>
            <w:pPr>
              <w:numPr>
                <w:ilvl w:val="0"/>
                <w:numId w:val="0"/>
              </w:numPr>
              <w:spacing w:line="360" w:lineRule="auto"/>
              <w:rPr>
                <w:rFonts w:hint="default" w:eastAsia="黑体"/>
                <w:color w:val="000000" w:themeColor="text1"/>
                <w:sz w:val="24"/>
                <w:lang w:val="en-US" w:eastAsia="zh-CN"/>
                <w14:textFill>
                  <w14:solidFill>
                    <w14:schemeClr w14:val="tx1"/>
                  </w14:solidFill>
                </w14:textFill>
              </w:rPr>
            </w:pPr>
            <w:r>
              <w:rPr>
                <w:rFonts w:hint="eastAsia" w:eastAsia="黑体"/>
                <w:color w:val="000000" w:themeColor="text1"/>
                <w:sz w:val="24"/>
                <w:lang w:val="en-US" w:eastAsia="zh-CN"/>
                <w14:textFill>
                  <w14:solidFill>
                    <w14:schemeClr w14:val="tx1"/>
                  </w14:solidFill>
                </w14:textFill>
              </w:rPr>
              <w:t>4、工作内容</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default" w:cs="Times New Roman"/>
                <w:bCs/>
                <w:color w:val="000000" w:themeColor="text1"/>
                <w:sz w:val="24"/>
                <w:szCs w:val="20"/>
                <w:lang w:val="en-US" w:eastAsia="zh-CN"/>
                <w14:textFill>
                  <w14:solidFill>
                    <w14:schemeClr w14:val="tx1"/>
                  </w14:solidFill>
                </w14:textFill>
              </w:rPr>
            </w:pPr>
            <w:r>
              <w:rPr>
                <w:rFonts w:hint="eastAsia" w:cs="Times New Roman"/>
                <w:bCs/>
                <w:color w:val="000000" w:themeColor="text1"/>
                <w:sz w:val="24"/>
                <w:szCs w:val="20"/>
                <w:lang w:val="en-US" w:eastAsia="zh-CN"/>
                <w14:textFill>
                  <w14:solidFill>
                    <w14:schemeClr w14:val="tx1"/>
                  </w14:solidFill>
                </w14:textFill>
              </w:rPr>
              <w:t>2022年拟定</w:t>
            </w:r>
            <w:r>
              <w:rPr>
                <w:rFonts w:ascii="Times New Roman" w:hAnsi="Times New Roman" w:cs="Times New Roman"/>
                <w:b w:val="0"/>
                <w:bCs w:val="0"/>
                <w:color w:val="000000" w:themeColor="text1"/>
                <w:sz w:val="24"/>
                <w:lang w:eastAsia="zh-CN"/>
                <w14:textFill>
                  <w14:solidFill>
                    <w14:schemeClr w14:val="tx1"/>
                  </w14:solidFill>
                </w14:textFill>
              </w:rPr>
              <w:t>机械岩心钻探</w:t>
            </w:r>
            <w:r>
              <w:rPr>
                <w:rFonts w:hint="eastAsia" w:cs="Times New Roman"/>
                <w:b w:val="0"/>
                <w:bCs w:val="0"/>
                <w:color w:val="000000" w:themeColor="text1"/>
                <w:sz w:val="24"/>
                <w:lang w:val="en-US" w:eastAsia="zh-CN"/>
                <w14:textFill>
                  <w14:solidFill>
                    <w14:schemeClr w14:val="tx1"/>
                  </w14:solidFill>
                </w14:textFill>
              </w:rPr>
              <w:t>12</w:t>
            </w:r>
            <w:r>
              <w:rPr>
                <w:rFonts w:hint="eastAsia" w:ascii="Times New Roman" w:hAnsi="Times New Roman" w:cs="Times New Roman"/>
                <w:b w:val="0"/>
                <w:bCs w:val="0"/>
                <w:color w:val="000000" w:themeColor="text1"/>
                <w:sz w:val="24"/>
                <w:lang w:val="en-US" w:eastAsia="zh-CN"/>
                <w14:textFill>
                  <w14:solidFill>
                    <w14:schemeClr w14:val="tx1"/>
                  </w14:solidFill>
                </w14:textFill>
              </w:rPr>
              <w:t>000</w:t>
            </w:r>
            <w:r>
              <w:rPr>
                <w:rFonts w:hint="default" w:ascii="Times New Roman" w:hAnsi="Times New Roman" w:cs="Times New Roman"/>
                <w:b w:val="0"/>
                <w:bCs w:val="0"/>
                <w:color w:val="000000" w:themeColor="text1"/>
                <w:sz w:val="24"/>
                <w14:textFill>
                  <w14:solidFill>
                    <w14:schemeClr w14:val="tx1"/>
                  </w14:solidFill>
                </w14:textFill>
              </w:rPr>
              <w:t>m</w:t>
            </w:r>
            <w:r>
              <w:rPr>
                <w:rFonts w:ascii="Times New Roman" w:hAnsi="Times New Roman" w:cs="Times New Roman"/>
                <w:b w:val="0"/>
                <w:bCs w:val="0"/>
                <w:color w:val="000000" w:themeColor="text1"/>
                <w:sz w:val="24"/>
                <w:lang w:eastAsia="zh-CN"/>
                <w14:textFill>
                  <w14:solidFill>
                    <w14:schemeClr w14:val="tx1"/>
                  </w14:solidFill>
                </w14:textFill>
              </w:rPr>
              <w:t>，拟设钻孔</w:t>
            </w:r>
            <w:r>
              <w:rPr>
                <w:rFonts w:hint="eastAsia" w:cs="Times New Roman"/>
                <w:b w:val="0"/>
                <w:bCs w:val="0"/>
                <w:color w:val="000000" w:themeColor="text1"/>
                <w:sz w:val="24"/>
                <w:lang w:val="en-US" w:eastAsia="zh-CN"/>
                <w14:textFill>
                  <w14:solidFill>
                    <w14:schemeClr w14:val="tx1"/>
                  </w14:solidFill>
                </w14:textFill>
              </w:rPr>
              <w:t>26</w:t>
            </w:r>
            <w:r>
              <w:rPr>
                <w:rFonts w:ascii="Times New Roman" w:hAnsi="Times New Roman" w:cs="Times New Roman"/>
                <w:b w:val="0"/>
                <w:bCs w:val="0"/>
                <w:color w:val="000000" w:themeColor="text1"/>
                <w:sz w:val="24"/>
                <w:lang w:eastAsia="zh-CN"/>
                <w14:textFill>
                  <w14:solidFill>
                    <w14:schemeClr w14:val="tx1"/>
                  </w14:solidFill>
                </w14:textFill>
              </w:rPr>
              <w:t>个</w:t>
            </w:r>
            <w:r>
              <w:rPr>
                <w:rFonts w:hint="eastAsia" w:cs="Times New Roman"/>
                <w:b w:val="0"/>
                <w:bCs w:val="0"/>
                <w:color w:val="000000" w:themeColor="text1"/>
                <w:sz w:val="24"/>
                <w:lang w:val="en-US" w:eastAsia="zh-CN"/>
                <w14:textFill>
                  <w14:solidFill>
                    <w14:schemeClr w14:val="tx1"/>
                  </w14:solidFill>
                </w14:textFill>
              </w:rPr>
              <w:t>；2023-2026年预估</w:t>
            </w:r>
            <w:r>
              <w:rPr>
                <w:rFonts w:ascii="Times New Roman" w:hAnsi="Times New Roman" w:cs="Times New Roman"/>
                <w:b w:val="0"/>
                <w:bCs w:val="0"/>
                <w:color w:val="000000" w:themeColor="text1"/>
                <w:sz w:val="24"/>
                <w:lang w:eastAsia="zh-CN"/>
                <w14:textFill>
                  <w14:solidFill>
                    <w14:schemeClr w14:val="tx1"/>
                  </w14:solidFill>
                </w14:textFill>
              </w:rPr>
              <w:t>机械岩心</w:t>
            </w:r>
            <w:r>
              <w:rPr>
                <w:rFonts w:hint="eastAsia" w:cs="Times New Roman"/>
                <w:b w:val="0"/>
                <w:bCs w:val="0"/>
                <w:color w:val="000000" w:themeColor="text1"/>
                <w:sz w:val="24"/>
                <w:lang w:val="en-US" w:eastAsia="zh-CN"/>
                <w14:textFill>
                  <w14:solidFill>
                    <w14:schemeClr w14:val="tx1"/>
                  </w14:solidFill>
                </w14:textFill>
              </w:rPr>
              <w:t>钻探工作量55000m，</w:t>
            </w:r>
            <w:r>
              <w:rPr>
                <w:rFonts w:hint="eastAsia" w:cs="Times New Roman"/>
                <w:bCs/>
                <w:color w:val="000000" w:themeColor="text1"/>
                <w:sz w:val="24"/>
                <w:szCs w:val="20"/>
                <w:lang w:val="en-US" w:eastAsia="zh-CN"/>
                <w14:textFill>
                  <w14:solidFill>
                    <w14:schemeClr w14:val="tx1"/>
                  </w14:solidFill>
                </w14:textFill>
              </w:rPr>
              <w:t>共布设钻孔120个。</w:t>
            </w:r>
          </w:p>
          <w:p>
            <w:pPr>
              <w:numPr>
                <w:ilvl w:val="0"/>
                <w:numId w:val="0"/>
              </w:numPr>
              <w:spacing w:line="360" w:lineRule="auto"/>
              <w:rPr>
                <w:rFonts w:hint="default" w:eastAsia="黑体"/>
                <w:color w:val="000000" w:themeColor="text1"/>
                <w:sz w:val="24"/>
                <w:lang w:val="en-US" w:eastAsia="zh-CN"/>
                <w14:textFill>
                  <w14:solidFill>
                    <w14:schemeClr w14:val="tx1"/>
                  </w14:solidFill>
                </w14:textFill>
              </w:rPr>
            </w:pPr>
            <w:r>
              <w:rPr>
                <w:rFonts w:hint="eastAsia" w:eastAsia="黑体"/>
                <w:color w:val="000000" w:themeColor="text1"/>
                <w:sz w:val="24"/>
                <w:lang w:val="en-US" w:eastAsia="zh-CN"/>
                <w14:textFill>
                  <w14:solidFill>
                    <w14:schemeClr w14:val="tx1"/>
                  </w14:solidFill>
                </w14:textFill>
              </w:rPr>
              <w:t>5、钻探布置</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default" w:ascii="Times New Roman" w:hAnsi="Times New Roman" w:eastAsia="宋体" w:cs="Times New Roman"/>
                <w:bCs/>
                <w:color w:val="000000" w:themeColor="text1"/>
                <w:sz w:val="24"/>
                <w:szCs w:val="20"/>
                <w:lang w:val="en-US" w:eastAsia="zh-CN"/>
                <w14:textFill>
                  <w14:solidFill>
                    <w14:schemeClr w14:val="tx1"/>
                  </w14:solidFill>
                </w14:textFill>
              </w:rPr>
            </w:pPr>
            <w:r>
              <w:rPr>
                <w:rFonts w:hint="eastAsia" w:cs="Times New Roman"/>
                <w:bCs/>
                <w:color w:val="000000" w:themeColor="text1"/>
                <w:sz w:val="24"/>
                <w:szCs w:val="20"/>
                <w:lang w:val="en-US" w:eastAsia="zh-CN"/>
                <w14:textFill>
                  <w14:solidFill>
                    <w14:schemeClr w14:val="tx1"/>
                  </w14:solidFill>
                </w14:textFill>
              </w:rPr>
              <w:t>（1）工作部署</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default" w:cs="Times New Roman"/>
                <w:bCs/>
                <w:color w:val="000000" w:themeColor="text1"/>
                <w:sz w:val="24"/>
                <w:szCs w:val="20"/>
                <w:lang w:val="en-US" w:eastAsia="zh-CN"/>
                <w14:textFill>
                  <w14:solidFill>
                    <w14:schemeClr w14:val="tx1"/>
                  </w14:solidFill>
                </w14:textFill>
              </w:rPr>
            </w:pPr>
            <w:r>
              <w:rPr>
                <w:rFonts w:hint="eastAsia" w:cs="Times New Roman"/>
                <w:bCs/>
                <w:color w:val="000000" w:themeColor="text1"/>
                <w:sz w:val="24"/>
                <w:szCs w:val="20"/>
                <w:lang w:val="en-US" w:eastAsia="zh-CN"/>
                <w14:textFill>
                  <w14:solidFill>
                    <w14:schemeClr w14:val="tx1"/>
                  </w14:solidFill>
                </w14:textFill>
              </w:rPr>
              <w:t>2022年在勘查区拟定</w:t>
            </w:r>
            <w:r>
              <w:rPr>
                <w:rFonts w:ascii="Times New Roman" w:hAnsi="Times New Roman" w:cs="Times New Roman"/>
                <w:b w:val="0"/>
                <w:bCs w:val="0"/>
                <w:color w:val="000000" w:themeColor="text1"/>
                <w:sz w:val="24"/>
                <w:lang w:eastAsia="zh-CN"/>
                <w14:textFill>
                  <w14:solidFill>
                    <w14:schemeClr w14:val="tx1"/>
                  </w14:solidFill>
                </w14:textFill>
              </w:rPr>
              <w:t>机械岩心钻探</w:t>
            </w:r>
            <w:r>
              <w:rPr>
                <w:rFonts w:hint="eastAsia" w:cs="Times New Roman"/>
                <w:b w:val="0"/>
                <w:bCs w:val="0"/>
                <w:color w:val="000000" w:themeColor="text1"/>
                <w:sz w:val="24"/>
                <w:lang w:val="en-US" w:eastAsia="zh-CN"/>
                <w14:textFill>
                  <w14:solidFill>
                    <w14:schemeClr w14:val="tx1"/>
                  </w14:solidFill>
                </w14:textFill>
              </w:rPr>
              <w:t>12</w:t>
            </w:r>
            <w:r>
              <w:rPr>
                <w:rFonts w:hint="eastAsia" w:ascii="Times New Roman" w:hAnsi="Times New Roman" w:cs="Times New Roman"/>
                <w:b w:val="0"/>
                <w:bCs w:val="0"/>
                <w:color w:val="000000" w:themeColor="text1"/>
                <w:sz w:val="24"/>
                <w:lang w:val="en-US" w:eastAsia="zh-CN"/>
                <w14:textFill>
                  <w14:solidFill>
                    <w14:schemeClr w14:val="tx1"/>
                  </w14:solidFill>
                </w14:textFill>
              </w:rPr>
              <w:t>000</w:t>
            </w:r>
            <w:r>
              <w:rPr>
                <w:rFonts w:hint="default" w:ascii="Times New Roman" w:hAnsi="Times New Roman" w:cs="Times New Roman"/>
                <w:b w:val="0"/>
                <w:bCs w:val="0"/>
                <w:color w:val="000000" w:themeColor="text1"/>
                <w:sz w:val="24"/>
                <w14:textFill>
                  <w14:solidFill>
                    <w14:schemeClr w14:val="tx1"/>
                  </w14:solidFill>
                </w14:textFill>
              </w:rPr>
              <w:t>m</w:t>
            </w:r>
            <w:r>
              <w:rPr>
                <w:rFonts w:ascii="Times New Roman" w:hAnsi="Times New Roman" w:cs="Times New Roman"/>
                <w:b w:val="0"/>
                <w:bCs w:val="0"/>
                <w:color w:val="000000" w:themeColor="text1"/>
                <w:sz w:val="24"/>
                <w:lang w:eastAsia="zh-CN"/>
                <w14:textFill>
                  <w14:solidFill>
                    <w14:schemeClr w14:val="tx1"/>
                  </w14:solidFill>
                </w14:textFill>
              </w:rPr>
              <w:t>，拟设钻孔</w:t>
            </w:r>
            <w:r>
              <w:rPr>
                <w:rFonts w:hint="eastAsia" w:cs="Times New Roman"/>
                <w:b w:val="0"/>
                <w:bCs w:val="0"/>
                <w:color w:val="000000" w:themeColor="text1"/>
                <w:sz w:val="24"/>
                <w:lang w:val="en-US" w:eastAsia="zh-CN"/>
                <w14:textFill>
                  <w14:solidFill>
                    <w14:schemeClr w14:val="tx1"/>
                  </w14:solidFill>
                </w14:textFill>
              </w:rPr>
              <w:t>26</w:t>
            </w:r>
            <w:r>
              <w:rPr>
                <w:rFonts w:ascii="Times New Roman" w:hAnsi="Times New Roman" w:cs="Times New Roman"/>
                <w:b w:val="0"/>
                <w:bCs w:val="0"/>
                <w:color w:val="000000" w:themeColor="text1"/>
                <w:sz w:val="24"/>
                <w:lang w:eastAsia="zh-CN"/>
                <w14:textFill>
                  <w14:solidFill>
                    <w14:schemeClr w14:val="tx1"/>
                  </w14:solidFill>
                </w14:textFill>
              </w:rPr>
              <w:t>个</w:t>
            </w:r>
            <w:r>
              <w:rPr>
                <w:rFonts w:hint="eastAsia" w:ascii="Times New Roman" w:hAnsi="Times New Roman" w:cs="Times New Roman"/>
                <w:b w:val="0"/>
                <w:bCs w:val="0"/>
                <w:color w:val="000000" w:themeColor="text1"/>
                <w:sz w:val="24"/>
                <w:lang w:eastAsia="zh-CN"/>
                <w14:textFill>
                  <w14:solidFill>
                    <w14:schemeClr w14:val="tx1"/>
                  </w14:solidFill>
                </w14:textFill>
              </w:rPr>
              <w:t>。</w:t>
            </w:r>
            <w:r>
              <w:rPr>
                <w:rFonts w:hint="eastAsia" w:cs="Times New Roman"/>
                <w:bCs/>
                <w:color w:val="000000" w:themeColor="text1"/>
                <w:sz w:val="24"/>
                <w:szCs w:val="20"/>
                <w:lang w:val="en-US" w:eastAsia="zh-CN"/>
                <w14:textFill>
                  <w14:solidFill>
                    <w14:schemeClr w14:val="tx1"/>
                  </w14:solidFill>
                </w14:textFill>
              </w:rPr>
              <w:t>2022年钻孔布置情况见表1-9。</w:t>
            </w:r>
          </w:p>
          <w:p>
            <w:pPr>
              <w:keepNext w:val="0"/>
              <w:keepLines w:val="0"/>
              <w:pageBreakBefore w:val="0"/>
              <w:widowControl w:val="0"/>
              <w:kinsoku/>
              <w:wordWrap/>
              <w:overflowPunct/>
              <w:topLinePunct w:val="0"/>
              <w:autoSpaceDE/>
              <w:autoSpaceDN/>
              <w:bidi w:val="0"/>
              <w:adjustRightInd w:val="0"/>
              <w:snapToGrid/>
              <w:spacing w:line="240" w:lineRule="auto"/>
              <w:jc w:val="center"/>
              <w:textAlignment w:val="auto"/>
              <w:rPr>
                <w:rFonts w:hint="default" w:cs="Times New Roman"/>
                <w:bCs/>
                <w:color w:val="000000" w:themeColor="text1"/>
                <w:sz w:val="24"/>
                <w:szCs w:val="20"/>
                <w:lang w:val="en-US" w:eastAsia="zh-CN"/>
                <w14:textFill>
                  <w14:solidFill>
                    <w14:schemeClr w14:val="tx1"/>
                  </w14:solidFill>
                </w14:textFill>
              </w:rPr>
            </w:pPr>
            <w:r>
              <w:rPr>
                <w:rFonts w:hint="eastAsia" w:cs="Times New Roman"/>
                <w:bCs/>
                <w:color w:val="000000" w:themeColor="text1"/>
                <w:sz w:val="24"/>
                <w:szCs w:val="20"/>
                <w:lang w:val="en-US" w:eastAsia="zh-CN"/>
                <w14:textFill>
                  <w14:solidFill>
                    <w14:schemeClr w14:val="tx1"/>
                  </w14:solidFill>
                </w14:textFill>
              </w:rPr>
              <w:t>表1-9  2022年钻探工程设计一览表</w:t>
            </w:r>
          </w:p>
          <w:tbl>
            <w:tblPr>
              <w:tblStyle w:val="14"/>
              <w:tblW w:w="4997"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327"/>
              <w:gridCol w:w="2481"/>
              <w:gridCol w:w="3330"/>
              <w:gridCol w:w="257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3" w:type="pct"/>
                  <w:vMerge w:val="restart"/>
                  <w:tcBorders>
                    <w:tl2br w:val="nil"/>
                    <w:tr2bl w:val="nil"/>
                  </w:tcBorders>
                  <w:noWrap w:val="0"/>
                  <w:vAlign w:val="center"/>
                </w:tcPr>
                <w:p>
                  <w:pPr>
                    <w:widowControl/>
                    <w:adjustRightInd w:val="0"/>
                    <w:snapToGrid w:val="0"/>
                    <w:jc w:val="center"/>
                    <w:textAlignment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序号</w:t>
                  </w:r>
                </w:p>
              </w:tc>
              <w:tc>
                <w:tcPr>
                  <w:tcW w:w="1277" w:type="pct"/>
                  <w:vMerge w:val="restart"/>
                  <w:tcBorders>
                    <w:tl2br w:val="nil"/>
                    <w:tr2bl w:val="nil"/>
                  </w:tcBorders>
                  <w:noWrap w:val="0"/>
                  <w:vAlign w:val="center"/>
                </w:tcPr>
                <w:p>
                  <w:pPr>
                    <w:widowControl/>
                    <w:adjustRightInd w:val="0"/>
                    <w:snapToGrid w:val="0"/>
                    <w:jc w:val="center"/>
                    <w:textAlignment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eastAsia" w:cs="Times New Roman"/>
                      <w:color w:val="000000" w:themeColor="text1"/>
                      <w:kern w:val="0"/>
                      <w:sz w:val="21"/>
                      <w:szCs w:val="21"/>
                      <w:lang w:eastAsia="zh-CN"/>
                      <w14:textFill>
                        <w14:solidFill>
                          <w14:schemeClr w14:val="tx1"/>
                        </w14:solidFill>
                      </w14:textFill>
                    </w:rPr>
                    <w:t>勘查</w:t>
                  </w:r>
                  <w:r>
                    <w:rPr>
                      <w:rFonts w:hint="default" w:ascii="Times New Roman" w:hAnsi="Times New Roman" w:eastAsia="宋体" w:cs="Times New Roman"/>
                      <w:color w:val="000000" w:themeColor="text1"/>
                      <w:kern w:val="0"/>
                      <w:sz w:val="21"/>
                      <w:szCs w:val="21"/>
                      <w14:textFill>
                        <w14:solidFill>
                          <w14:schemeClr w14:val="tx1"/>
                        </w14:solidFill>
                      </w14:textFill>
                    </w:rPr>
                    <w:t>线编号</w:t>
                  </w:r>
                </w:p>
              </w:tc>
              <w:tc>
                <w:tcPr>
                  <w:tcW w:w="1714" w:type="pct"/>
                  <w:vMerge w:val="restart"/>
                  <w:tcBorders>
                    <w:tl2br w:val="nil"/>
                    <w:tr2bl w:val="nil"/>
                  </w:tcBorders>
                  <w:noWrap w:val="0"/>
                  <w:vAlign w:val="center"/>
                </w:tcPr>
                <w:p>
                  <w:pPr>
                    <w:widowControl/>
                    <w:adjustRightInd w:val="0"/>
                    <w:snapToGrid w:val="0"/>
                    <w:jc w:val="center"/>
                    <w:textAlignment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孔号</w:t>
                  </w:r>
                </w:p>
              </w:tc>
              <w:tc>
                <w:tcPr>
                  <w:tcW w:w="1324" w:type="pct"/>
                  <w:vMerge w:val="restart"/>
                  <w:tcBorders>
                    <w:tl2br w:val="nil"/>
                    <w:tr2bl w:val="nil"/>
                  </w:tcBorders>
                  <w:noWrap w:val="0"/>
                  <w:vAlign w:val="center"/>
                </w:tcPr>
                <w:p>
                  <w:pPr>
                    <w:widowControl/>
                    <w:adjustRightInd w:val="0"/>
                    <w:snapToGrid w:val="0"/>
                    <w:jc w:val="center"/>
                    <w:textAlignment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设计孔深（m）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3" w:type="pct"/>
                  <w:vMerge w:val="continue"/>
                  <w:tcBorders>
                    <w:tl2br w:val="nil"/>
                    <w:tr2bl w:val="nil"/>
                  </w:tcBorders>
                  <w:noWrap w:val="0"/>
                  <w:vAlign w:val="center"/>
                </w:tcPr>
                <w:p>
                  <w:pPr>
                    <w:widowControl/>
                    <w:adjustRightInd w:val="0"/>
                    <w:snapToGrid w:val="0"/>
                    <w:jc w:val="center"/>
                    <w:textAlignment w:val="center"/>
                    <w:rPr>
                      <w:rFonts w:hint="default" w:ascii="Times New Roman" w:hAnsi="Times New Roman" w:eastAsia="宋体" w:cs="Times New Roman"/>
                      <w:color w:val="000000" w:themeColor="text1"/>
                      <w:kern w:val="0"/>
                      <w:sz w:val="21"/>
                      <w:szCs w:val="21"/>
                      <w14:textFill>
                        <w14:solidFill>
                          <w14:schemeClr w14:val="tx1"/>
                        </w14:solidFill>
                      </w14:textFill>
                    </w:rPr>
                  </w:pPr>
                </w:p>
              </w:tc>
              <w:tc>
                <w:tcPr>
                  <w:tcW w:w="1277" w:type="pct"/>
                  <w:vMerge w:val="continue"/>
                  <w:tcBorders>
                    <w:tl2br w:val="nil"/>
                    <w:tr2bl w:val="nil"/>
                  </w:tcBorders>
                  <w:noWrap w:val="0"/>
                  <w:vAlign w:val="center"/>
                </w:tcPr>
                <w:p>
                  <w:pPr>
                    <w:widowControl/>
                    <w:adjustRightInd w:val="0"/>
                    <w:snapToGrid w:val="0"/>
                    <w:jc w:val="center"/>
                    <w:textAlignment w:val="center"/>
                    <w:rPr>
                      <w:rFonts w:hint="default" w:ascii="Times New Roman" w:hAnsi="Times New Roman" w:eastAsia="宋体" w:cs="Times New Roman"/>
                      <w:color w:val="000000" w:themeColor="text1"/>
                      <w:kern w:val="0"/>
                      <w:sz w:val="21"/>
                      <w:szCs w:val="21"/>
                      <w14:textFill>
                        <w14:solidFill>
                          <w14:schemeClr w14:val="tx1"/>
                        </w14:solidFill>
                      </w14:textFill>
                    </w:rPr>
                  </w:pPr>
                </w:p>
              </w:tc>
              <w:tc>
                <w:tcPr>
                  <w:tcW w:w="1714" w:type="pct"/>
                  <w:vMerge w:val="continue"/>
                  <w:tcBorders>
                    <w:tl2br w:val="nil"/>
                    <w:tr2bl w:val="nil"/>
                  </w:tcBorders>
                  <w:noWrap w:val="0"/>
                  <w:vAlign w:val="center"/>
                </w:tcPr>
                <w:p>
                  <w:pPr>
                    <w:widowControl/>
                    <w:adjustRightInd w:val="0"/>
                    <w:snapToGrid w:val="0"/>
                    <w:jc w:val="center"/>
                    <w:textAlignment w:val="center"/>
                    <w:rPr>
                      <w:rFonts w:hint="default" w:ascii="Times New Roman" w:hAnsi="Times New Roman" w:eastAsia="宋体" w:cs="Times New Roman"/>
                      <w:color w:val="000000" w:themeColor="text1"/>
                      <w:kern w:val="0"/>
                      <w:sz w:val="21"/>
                      <w:szCs w:val="21"/>
                      <w14:textFill>
                        <w14:solidFill>
                          <w14:schemeClr w14:val="tx1"/>
                        </w14:solidFill>
                      </w14:textFill>
                    </w:rPr>
                  </w:pPr>
                </w:p>
              </w:tc>
              <w:tc>
                <w:tcPr>
                  <w:tcW w:w="1324" w:type="pct"/>
                  <w:vMerge w:val="continue"/>
                  <w:tcBorders>
                    <w:tl2br w:val="nil"/>
                    <w:tr2bl w:val="nil"/>
                  </w:tcBorders>
                  <w:noWrap w:val="0"/>
                  <w:vAlign w:val="center"/>
                </w:tcPr>
                <w:p>
                  <w:pPr>
                    <w:widowControl/>
                    <w:adjustRightInd w:val="0"/>
                    <w:snapToGrid w:val="0"/>
                    <w:jc w:val="center"/>
                    <w:textAlignment w:val="center"/>
                    <w:rPr>
                      <w:rFonts w:hint="default" w:ascii="Times New Roman" w:hAnsi="Times New Roman" w:eastAsia="宋体" w:cs="Times New Roman"/>
                      <w:color w:val="000000" w:themeColor="text1"/>
                      <w:kern w:val="0"/>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3"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w:t>
                  </w:r>
                </w:p>
              </w:tc>
              <w:tc>
                <w:tcPr>
                  <w:tcW w:w="1277" w:type="pct"/>
                  <w:tcBorders>
                    <w:tl2br w:val="nil"/>
                    <w:tr2bl w:val="nil"/>
                  </w:tcBorders>
                  <w:noWrap w:val="0"/>
                  <w:vAlign w:val="center"/>
                </w:tcPr>
                <w:p>
                  <w:pPr>
                    <w:adjustRightInd w:val="0"/>
                    <w:snapToGrid w:val="0"/>
                    <w:jc w:val="center"/>
                    <w:rPr>
                      <w:rFonts w:hint="default" w:ascii="Times New Roman" w:hAnsi="Times New Roman" w:eastAsia="宋体" w:cs="Times New Roman"/>
                      <w:bCs/>
                      <w:color w:val="000000" w:themeColor="text1"/>
                      <w:sz w:val="21"/>
                      <w:szCs w:val="21"/>
                      <w14:textFill>
                        <w14:solidFill>
                          <w14:schemeClr w14:val="tx1"/>
                        </w14:solidFill>
                      </w14:textFill>
                    </w:rPr>
                  </w:pPr>
                  <w:r>
                    <w:rPr>
                      <w:rFonts w:hint="default" w:ascii="Times New Roman" w:hAnsi="Times New Roman" w:eastAsia="宋体" w:cs="Times New Roman"/>
                      <w:bCs/>
                      <w:color w:val="000000" w:themeColor="text1"/>
                      <w:sz w:val="21"/>
                      <w:szCs w:val="21"/>
                      <w14:textFill>
                        <w14:solidFill>
                          <w14:schemeClr w14:val="tx1"/>
                        </w14:solidFill>
                      </w14:textFill>
                    </w:rPr>
                    <w:t>J19</w:t>
                  </w:r>
                </w:p>
              </w:tc>
              <w:tc>
                <w:tcPr>
                  <w:tcW w:w="1714" w:type="pct"/>
                  <w:tcBorders>
                    <w:tl2br w:val="nil"/>
                    <w:tr2bl w:val="nil"/>
                  </w:tcBorders>
                  <w:noWrap w:val="0"/>
                  <w:vAlign w:val="center"/>
                </w:tcPr>
                <w:p>
                  <w:pPr>
                    <w:adjustRightInd w:val="0"/>
                    <w:snapToGrid w:val="0"/>
                    <w:jc w:val="center"/>
                    <w:rPr>
                      <w:rFonts w:hint="default" w:ascii="Times New Roman" w:hAnsi="Times New Roman" w:eastAsia="宋体" w:cs="Times New Roman"/>
                      <w:bCs/>
                      <w:color w:val="000000" w:themeColor="text1"/>
                      <w:sz w:val="21"/>
                      <w:szCs w:val="21"/>
                      <w14:textFill>
                        <w14:solidFill>
                          <w14:schemeClr w14:val="tx1"/>
                        </w14:solidFill>
                      </w14:textFill>
                    </w:rPr>
                  </w:pPr>
                  <w:r>
                    <w:rPr>
                      <w:rFonts w:hint="default" w:ascii="Times New Roman" w:hAnsi="Times New Roman" w:eastAsia="宋体" w:cs="Times New Roman"/>
                      <w:bCs/>
                      <w:color w:val="000000" w:themeColor="text1"/>
                      <w:sz w:val="21"/>
                      <w:szCs w:val="21"/>
                      <w14:textFill>
                        <w14:solidFill>
                          <w14:schemeClr w14:val="tx1"/>
                        </w14:solidFill>
                      </w14:textFill>
                    </w:rPr>
                    <w:t>ZKJ19-2</w:t>
                  </w:r>
                </w:p>
              </w:tc>
              <w:tc>
                <w:tcPr>
                  <w:tcW w:w="1324" w:type="pct"/>
                  <w:tcBorders>
                    <w:tl2br w:val="nil"/>
                    <w:tr2bl w:val="nil"/>
                  </w:tcBorders>
                  <w:noWrap w:val="0"/>
                  <w:vAlign w:val="center"/>
                </w:tcPr>
                <w:p>
                  <w:pPr>
                    <w:adjustRightInd w:val="0"/>
                    <w:snapToGrid w:val="0"/>
                    <w:jc w:val="center"/>
                    <w:rPr>
                      <w:rFonts w:hint="default" w:ascii="Times New Roman" w:hAnsi="Times New Roman" w:eastAsia="宋体" w:cs="Times New Roman"/>
                      <w:bCs/>
                      <w:color w:val="000000" w:themeColor="text1"/>
                      <w:sz w:val="21"/>
                      <w:szCs w:val="21"/>
                      <w14:textFill>
                        <w14:solidFill>
                          <w14:schemeClr w14:val="tx1"/>
                        </w14:solidFill>
                      </w14:textFill>
                    </w:rPr>
                  </w:pPr>
                  <w:r>
                    <w:rPr>
                      <w:rFonts w:hint="default" w:ascii="Times New Roman" w:hAnsi="Times New Roman" w:eastAsia="宋体" w:cs="Times New Roman"/>
                      <w:bCs/>
                      <w:color w:val="000000" w:themeColor="text1"/>
                      <w:sz w:val="21"/>
                      <w:szCs w:val="21"/>
                      <w14:textFill>
                        <w14:solidFill>
                          <w14:schemeClr w14:val="tx1"/>
                        </w14:solidFill>
                      </w14:textFill>
                    </w:rPr>
                    <w:t>640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3"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2</w:t>
                  </w:r>
                </w:p>
              </w:tc>
              <w:tc>
                <w:tcPr>
                  <w:tcW w:w="1277" w:type="pct"/>
                  <w:vMerge w:val="restart"/>
                  <w:tcBorders>
                    <w:tl2br w:val="nil"/>
                    <w:tr2bl w:val="nil"/>
                  </w:tcBorders>
                  <w:noWrap w:val="0"/>
                  <w:vAlign w:val="center"/>
                </w:tcPr>
                <w:p>
                  <w:pPr>
                    <w:adjustRightInd w:val="0"/>
                    <w:snapToGrid w:val="0"/>
                    <w:jc w:val="center"/>
                    <w:rPr>
                      <w:rFonts w:hint="default" w:ascii="Times New Roman" w:hAnsi="Times New Roman" w:eastAsia="宋体" w:cs="Times New Roman"/>
                      <w:bCs/>
                      <w:color w:val="000000" w:themeColor="text1"/>
                      <w:sz w:val="21"/>
                      <w:szCs w:val="21"/>
                      <w14:textFill>
                        <w14:solidFill>
                          <w14:schemeClr w14:val="tx1"/>
                        </w14:solidFill>
                      </w14:textFill>
                    </w:rPr>
                  </w:pPr>
                  <w:r>
                    <w:rPr>
                      <w:rFonts w:hint="default" w:ascii="Times New Roman" w:hAnsi="Times New Roman" w:eastAsia="宋体" w:cs="Times New Roman"/>
                      <w:bCs/>
                      <w:color w:val="000000" w:themeColor="text1"/>
                      <w:sz w:val="21"/>
                      <w:szCs w:val="21"/>
                      <w14:textFill>
                        <w14:solidFill>
                          <w14:schemeClr w14:val="tx1"/>
                        </w14:solidFill>
                      </w14:textFill>
                    </w:rPr>
                    <w:t>J23</w:t>
                  </w:r>
                </w:p>
              </w:tc>
              <w:tc>
                <w:tcPr>
                  <w:tcW w:w="1714" w:type="pct"/>
                  <w:tcBorders>
                    <w:tl2br w:val="nil"/>
                    <w:tr2bl w:val="nil"/>
                  </w:tcBorders>
                  <w:noWrap w:val="0"/>
                  <w:vAlign w:val="center"/>
                </w:tcPr>
                <w:p>
                  <w:pPr>
                    <w:adjustRightInd w:val="0"/>
                    <w:snapToGrid w:val="0"/>
                    <w:jc w:val="center"/>
                    <w:rPr>
                      <w:rFonts w:hint="default" w:ascii="Times New Roman" w:hAnsi="Times New Roman" w:eastAsia="宋体" w:cs="Times New Roman"/>
                      <w:bCs/>
                      <w:color w:val="000000" w:themeColor="text1"/>
                      <w:sz w:val="21"/>
                      <w:szCs w:val="21"/>
                      <w14:textFill>
                        <w14:solidFill>
                          <w14:schemeClr w14:val="tx1"/>
                        </w14:solidFill>
                      </w14:textFill>
                    </w:rPr>
                  </w:pPr>
                  <w:r>
                    <w:rPr>
                      <w:rFonts w:hint="default" w:ascii="Times New Roman" w:hAnsi="Times New Roman" w:eastAsia="宋体" w:cs="Times New Roman"/>
                      <w:bCs/>
                      <w:color w:val="000000" w:themeColor="text1"/>
                      <w:sz w:val="21"/>
                      <w:szCs w:val="21"/>
                      <w14:textFill>
                        <w14:solidFill>
                          <w14:schemeClr w14:val="tx1"/>
                        </w14:solidFill>
                      </w14:textFill>
                    </w:rPr>
                    <w:t>ZKJ23-2</w:t>
                  </w:r>
                </w:p>
              </w:tc>
              <w:tc>
                <w:tcPr>
                  <w:tcW w:w="1324" w:type="pct"/>
                  <w:tcBorders>
                    <w:tl2br w:val="nil"/>
                    <w:tr2bl w:val="nil"/>
                  </w:tcBorders>
                  <w:noWrap w:val="0"/>
                  <w:vAlign w:val="center"/>
                </w:tcPr>
                <w:p>
                  <w:pPr>
                    <w:widowControl/>
                    <w:kinsoku w:val="0"/>
                    <w:overflowPunct w:val="0"/>
                    <w:adjustRightInd w:val="0"/>
                    <w:snapToGrid w:val="0"/>
                    <w:jc w:val="center"/>
                    <w:textAlignment w:val="baseline"/>
                    <w:rPr>
                      <w:rFonts w:hint="default" w:ascii="Times New Roman" w:hAnsi="Times New Roman" w:eastAsia="宋体" w:cs="Times New Roman"/>
                      <w:color w:val="000000" w:themeColor="text1"/>
                      <w:kern w:val="24"/>
                      <w:sz w:val="21"/>
                      <w:szCs w:val="21"/>
                      <w14:textFill>
                        <w14:solidFill>
                          <w14:schemeClr w14:val="tx1"/>
                        </w14:solidFill>
                      </w14:textFill>
                    </w:rPr>
                  </w:pPr>
                  <w:r>
                    <w:rPr>
                      <w:rFonts w:hint="default" w:ascii="Times New Roman" w:hAnsi="Times New Roman" w:eastAsia="宋体" w:cs="Times New Roman"/>
                      <w:color w:val="000000" w:themeColor="text1"/>
                      <w:kern w:val="24"/>
                      <w:sz w:val="21"/>
                      <w:szCs w:val="21"/>
                      <w14:textFill>
                        <w14:solidFill>
                          <w14:schemeClr w14:val="tx1"/>
                        </w14:solidFill>
                      </w14:textFill>
                    </w:rPr>
                    <w:t>640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7" w:hRule="atLeast"/>
                <w:jc w:val="center"/>
              </w:trPr>
              <w:tc>
                <w:tcPr>
                  <w:tcW w:w="683"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3</w:t>
                  </w:r>
                </w:p>
              </w:tc>
              <w:tc>
                <w:tcPr>
                  <w:tcW w:w="1277" w:type="pct"/>
                  <w:vMerge w:val="continue"/>
                  <w:tcBorders>
                    <w:tl2br w:val="nil"/>
                    <w:tr2bl w:val="nil"/>
                  </w:tcBorders>
                  <w:noWrap w:val="0"/>
                  <w:vAlign w:val="center"/>
                </w:tcPr>
                <w:p>
                  <w:pPr>
                    <w:adjustRightInd w:val="0"/>
                    <w:snapToGrid w:val="0"/>
                    <w:jc w:val="center"/>
                    <w:rPr>
                      <w:rFonts w:hint="default" w:ascii="Times New Roman" w:hAnsi="Times New Roman" w:eastAsia="宋体" w:cs="Times New Roman"/>
                      <w:bCs/>
                      <w:color w:val="000000" w:themeColor="text1"/>
                      <w:sz w:val="21"/>
                      <w:szCs w:val="21"/>
                      <w14:textFill>
                        <w14:solidFill>
                          <w14:schemeClr w14:val="tx1"/>
                        </w14:solidFill>
                      </w14:textFill>
                    </w:rPr>
                  </w:pPr>
                </w:p>
              </w:tc>
              <w:tc>
                <w:tcPr>
                  <w:tcW w:w="1714" w:type="pct"/>
                  <w:tcBorders>
                    <w:tl2br w:val="nil"/>
                    <w:tr2bl w:val="nil"/>
                  </w:tcBorders>
                  <w:noWrap w:val="0"/>
                  <w:vAlign w:val="center"/>
                </w:tcPr>
                <w:p>
                  <w:pPr>
                    <w:adjustRightInd w:val="0"/>
                    <w:snapToGrid w:val="0"/>
                    <w:jc w:val="center"/>
                    <w:rPr>
                      <w:rFonts w:hint="default" w:ascii="Times New Roman" w:hAnsi="Times New Roman" w:eastAsia="宋体" w:cs="Times New Roman"/>
                      <w:bCs/>
                      <w:color w:val="000000" w:themeColor="text1"/>
                      <w:sz w:val="21"/>
                      <w:szCs w:val="21"/>
                      <w14:textFill>
                        <w14:solidFill>
                          <w14:schemeClr w14:val="tx1"/>
                        </w14:solidFill>
                      </w14:textFill>
                    </w:rPr>
                  </w:pPr>
                  <w:r>
                    <w:rPr>
                      <w:rFonts w:hint="default" w:ascii="Times New Roman" w:hAnsi="Times New Roman" w:eastAsia="宋体" w:cs="Times New Roman"/>
                      <w:bCs/>
                      <w:color w:val="000000" w:themeColor="text1"/>
                      <w:sz w:val="21"/>
                      <w:szCs w:val="21"/>
                      <w14:textFill>
                        <w14:solidFill>
                          <w14:schemeClr w14:val="tx1"/>
                        </w14:solidFill>
                      </w14:textFill>
                    </w:rPr>
                    <w:t>ZKJ23-4</w:t>
                  </w:r>
                </w:p>
              </w:tc>
              <w:tc>
                <w:tcPr>
                  <w:tcW w:w="1324" w:type="pct"/>
                  <w:tcBorders>
                    <w:tl2br w:val="nil"/>
                    <w:tr2bl w:val="nil"/>
                  </w:tcBorders>
                  <w:noWrap w:val="0"/>
                  <w:vAlign w:val="center"/>
                </w:tcPr>
                <w:p>
                  <w:pPr>
                    <w:adjustRightInd w:val="0"/>
                    <w:snapToGrid w:val="0"/>
                    <w:jc w:val="center"/>
                    <w:rPr>
                      <w:rFonts w:hint="default" w:ascii="Times New Roman" w:hAnsi="Times New Roman" w:eastAsia="宋体" w:cs="Times New Roman"/>
                      <w:bCs/>
                      <w:color w:val="000000" w:themeColor="text1"/>
                      <w:sz w:val="21"/>
                      <w:szCs w:val="21"/>
                      <w14:textFill>
                        <w14:solidFill>
                          <w14:schemeClr w14:val="tx1"/>
                        </w14:solidFill>
                      </w14:textFill>
                    </w:rPr>
                  </w:pPr>
                  <w:r>
                    <w:rPr>
                      <w:rFonts w:hint="default" w:ascii="Times New Roman" w:hAnsi="Times New Roman" w:eastAsia="宋体" w:cs="Times New Roman"/>
                      <w:bCs/>
                      <w:color w:val="000000" w:themeColor="text1"/>
                      <w:sz w:val="21"/>
                      <w:szCs w:val="21"/>
                      <w14:textFill>
                        <w14:solidFill>
                          <w14:schemeClr w14:val="tx1"/>
                        </w14:solidFill>
                      </w14:textFill>
                    </w:rPr>
                    <w:t>750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3"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4</w:t>
                  </w:r>
                </w:p>
              </w:tc>
              <w:tc>
                <w:tcPr>
                  <w:tcW w:w="1277" w:type="pct"/>
                  <w:vMerge w:val="restart"/>
                  <w:tcBorders>
                    <w:tl2br w:val="nil"/>
                    <w:tr2bl w:val="nil"/>
                  </w:tcBorders>
                  <w:noWrap w:val="0"/>
                  <w:vAlign w:val="center"/>
                </w:tcPr>
                <w:p>
                  <w:pPr>
                    <w:adjustRightInd w:val="0"/>
                    <w:snapToGrid w:val="0"/>
                    <w:jc w:val="center"/>
                    <w:rPr>
                      <w:rFonts w:hint="default" w:ascii="Times New Roman" w:hAnsi="Times New Roman" w:eastAsia="宋体" w:cs="Times New Roman"/>
                      <w:bCs/>
                      <w:color w:val="000000" w:themeColor="text1"/>
                      <w:sz w:val="21"/>
                      <w:szCs w:val="21"/>
                      <w14:textFill>
                        <w14:solidFill>
                          <w14:schemeClr w14:val="tx1"/>
                        </w14:solidFill>
                      </w14:textFill>
                    </w:rPr>
                  </w:pPr>
                  <w:r>
                    <w:rPr>
                      <w:rFonts w:hint="default" w:ascii="Times New Roman" w:hAnsi="Times New Roman" w:eastAsia="宋体" w:cs="Times New Roman"/>
                      <w:bCs/>
                      <w:color w:val="000000" w:themeColor="text1"/>
                      <w:sz w:val="21"/>
                      <w:szCs w:val="21"/>
                      <w14:textFill>
                        <w14:solidFill>
                          <w14:schemeClr w14:val="tx1"/>
                        </w14:solidFill>
                      </w14:textFill>
                    </w:rPr>
                    <w:t>J27</w:t>
                  </w:r>
                </w:p>
              </w:tc>
              <w:tc>
                <w:tcPr>
                  <w:tcW w:w="1714" w:type="pct"/>
                  <w:tcBorders>
                    <w:tl2br w:val="nil"/>
                    <w:tr2bl w:val="nil"/>
                  </w:tcBorders>
                  <w:noWrap w:val="0"/>
                  <w:vAlign w:val="center"/>
                </w:tcPr>
                <w:p>
                  <w:pPr>
                    <w:adjustRightInd w:val="0"/>
                    <w:snapToGrid w:val="0"/>
                    <w:jc w:val="center"/>
                    <w:rPr>
                      <w:rFonts w:hint="default" w:ascii="Times New Roman" w:hAnsi="Times New Roman" w:eastAsia="宋体" w:cs="Times New Roman"/>
                      <w:bCs/>
                      <w:color w:val="000000" w:themeColor="text1"/>
                      <w:sz w:val="21"/>
                      <w:szCs w:val="21"/>
                      <w14:textFill>
                        <w14:solidFill>
                          <w14:schemeClr w14:val="tx1"/>
                        </w14:solidFill>
                      </w14:textFill>
                    </w:rPr>
                  </w:pPr>
                  <w:r>
                    <w:rPr>
                      <w:rFonts w:hint="default" w:ascii="Times New Roman" w:hAnsi="Times New Roman" w:eastAsia="宋体" w:cs="Times New Roman"/>
                      <w:bCs/>
                      <w:color w:val="000000" w:themeColor="text1"/>
                      <w:sz w:val="21"/>
                      <w:szCs w:val="21"/>
                      <w14:textFill>
                        <w14:solidFill>
                          <w14:schemeClr w14:val="tx1"/>
                        </w14:solidFill>
                      </w14:textFill>
                    </w:rPr>
                    <w:t>ZKJ27-2</w:t>
                  </w:r>
                </w:p>
              </w:tc>
              <w:tc>
                <w:tcPr>
                  <w:tcW w:w="1324" w:type="pct"/>
                  <w:tcBorders>
                    <w:tl2br w:val="nil"/>
                    <w:tr2bl w:val="nil"/>
                  </w:tcBorders>
                  <w:noWrap w:val="0"/>
                  <w:vAlign w:val="center"/>
                </w:tcPr>
                <w:p>
                  <w:pPr>
                    <w:adjustRightInd w:val="0"/>
                    <w:snapToGrid w:val="0"/>
                    <w:jc w:val="center"/>
                    <w:rPr>
                      <w:rFonts w:hint="default" w:ascii="Times New Roman" w:hAnsi="Times New Roman" w:eastAsia="宋体" w:cs="Times New Roman"/>
                      <w:color w:val="000000" w:themeColor="text1"/>
                      <w:kern w:val="24"/>
                      <w:sz w:val="21"/>
                      <w:szCs w:val="21"/>
                      <w14:textFill>
                        <w14:solidFill>
                          <w14:schemeClr w14:val="tx1"/>
                        </w14:solidFill>
                      </w14:textFill>
                    </w:rPr>
                  </w:pPr>
                  <w:r>
                    <w:rPr>
                      <w:rFonts w:hint="default" w:ascii="Times New Roman" w:hAnsi="Times New Roman" w:eastAsia="宋体" w:cs="Times New Roman"/>
                      <w:color w:val="000000" w:themeColor="text1"/>
                      <w:kern w:val="24"/>
                      <w:sz w:val="21"/>
                      <w:szCs w:val="21"/>
                      <w14:textFill>
                        <w14:solidFill>
                          <w14:schemeClr w14:val="tx1"/>
                        </w14:solidFill>
                      </w14:textFill>
                    </w:rPr>
                    <w:t>590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3"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5</w:t>
                  </w:r>
                </w:p>
              </w:tc>
              <w:tc>
                <w:tcPr>
                  <w:tcW w:w="1277" w:type="pct"/>
                  <w:vMerge w:val="continue"/>
                  <w:tcBorders>
                    <w:tl2br w:val="nil"/>
                    <w:tr2bl w:val="nil"/>
                  </w:tcBorders>
                  <w:noWrap w:val="0"/>
                  <w:vAlign w:val="center"/>
                </w:tcPr>
                <w:p>
                  <w:pPr>
                    <w:adjustRightInd w:val="0"/>
                    <w:snapToGrid w:val="0"/>
                    <w:jc w:val="center"/>
                    <w:rPr>
                      <w:rFonts w:hint="default" w:ascii="Times New Roman" w:hAnsi="Times New Roman" w:eastAsia="宋体" w:cs="Times New Roman"/>
                      <w:bCs/>
                      <w:color w:val="000000" w:themeColor="text1"/>
                      <w:sz w:val="21"/>
                      <w:szCs w:val="21"/>
                      <w14:textFill>
                        <w14:solidFill>
                          <w14:schemeClr w14:val="tx1"/>
                        </w14:solidFill>
                      </w14:textFill>
                    </w:rPr>
                  </w:pPr>
                </w:p>
              </w:tc>
              <w:tc>
                <w:tcPr>
                  <w:tcW w:w="1714" w:type="pct"/>
                  <w:tcBorders>
                    <w:tl2br w:val="nil"/>
                    <w:tr2bl w:val="nil"/>
                  </w:tcBorders>
                  <w:noWrap w:val="0"/>
                  <w:vAlign w:val="center"/>
                </w:tcPr>
                <w:p>
                  <w:pPr>
                    <w:adjustRightInd w:val="0"/>
                    <w:snapToGrid w:val="0"/>
                    <w:jc w:val="center"/>
                    <w:rPr>
                      <w:rFonts w:hint="default" w:ascii="Times New Roman" w:hAnsi="Times New Roman" w:eastAsia="宋体" w:cs="Times New Roman"/>
                      <w:bCs/>
                      <w:color w:val="000000" w:themeColor="text1"/>
                      <w:sz w:val="21"/>
                      <w:szCs w:val="21"/>
                      <w14:textFill>
                        <w14:solidFill>
                          <w14:schemeClr w14:val="tx1"/>
                        </w14:solidFill>
                      </w14:textFill>
                    </w:rPr>
                  </w:pPr>
                  <w:r>
                    <w:rPr>
                      <w:rFonts w:hint="default" w:ascii="Times New Roman" w:hAnsi="Times New Roman" w:eastAsia="宋体" w:cs="Times New Roman"/>
                      <w:bCs/>
                      <w:color w:val="000000" w:themeColor="text1"/>
                      <w:sz w:val="21"/>
                      <w:szCs w:val="21"/>
                      <w14:textFill>
                        <w14:solidFill>
                          <w14:schemeClr w14:val="tx1"/>
                        </w14:solidFill>
                      </w14:textFill>
                    </w:rPr>
                    <w:t>ZKJ27-4</w:t>
                  </w:r>
                </w:p>
              </w:tc>
              <w:tc>
                <w:tcPr>
                  <w:tcW w:w="1324" w:type="pct"/>
                  <w:tcBorders>
                    <w:tl2br w:val="nil"/>
                    <w:tr2bl w:val="nil"/>
                  </w:tcBorders>
                  <w:noWrap w:val="0"/>
                  <w:vAlign w:val="center"/>
                </w:tcPr>
                <w:p>
                  <w:pPr>
                    <w:adjustRightInd w:val="0"/>
                    <w:snapToGrid w:val="0"/>
                    <w:jc w:val="center"/>
                    <w:rPr>
                      <w:rFonts w:hint="default" w:ascii="Times New Roman" w:hAnsi="Times New Roman" w:eastAsia="宋体" w:cs="Times New Roman"/>
                      <w:color w:val="000000" w:themeColor="text1"/>
                      <w:kern w:val="24"/>
                      <w:sz w:val="21"/>
                      <w:szCs w:val="21"/>
                      <w14:textFill>
                        <w14:solidFill>
                          <w14:schemeClr w14:val="tx1"/>
                        </w14:solidFill>
                      </w14:textFill>
                    </w:rPr>
                  </w:pPr>
                  <w:r>
                    <w:rPr>
                      <w:rFonts w:hint="default" w:ascii="Times New Roman" w:hAnsi="Times New Roman" w:eastAsia="宋体" w:cs="Times New Roman"/>
                      <w:color w:val="000000" w:themeColor="text1"/>
                      <w:kern w:val="24"/>
                      <w:sz w:val="21"/>
                      <w:szCs w:val="21"/>
                      <w14:textFill>
                        <w14:solidFill>
                          <w14:schemeClr w14:val="tx1"/>
                        </w14:solidFill>
                      </w14:textFill>
                    </w:rPr>
                    <w:t>620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3"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6</w:t>
                  </w:r>
                </w:p>
              </w:tc>
              <w:tc>
                <w:tcPr>
                  <w:tcW w:w="1277" w:type="pct"/>
                  <w:vMerge w:val="continue"/>
                  <w:tcBorders>
                    <w:tl2br w:val="nil"/>
                    <w:tr2bl w:val="nil"/>
                  </w:tcBorders>
                  <w:noWrap w:val="0"/>
                  <w:vAlign w:val="center"/>
                </w:tcPr>
                <w:p>
                  <w:pPr>
                    <w:adjustRightInd w:val="0"/>
                    <w:snapToGrid w:val="0"/>
                    <w:jc w:val="center"/>
                    <w:rPr>
                      <w:rFonts w:hint="default" w:ascii="Times New Roman" w:hAnsi="Times New Roman" w:eastAsia="宋体" w:cs="Times New Roman"/>
                      <w:bCs/>
                      <w:color w:val="000000" w:themeColor="text1"/>
                      <w:sz w:val="21"/>
                      <w:szCs w:val="21"/>
                      <w14:textFill>
                        <w14:solidFill>
                          <w14:schemeClr w14:val="tx1"/>
                        </w14:solidFill>
                      </w14:textFill>
                    </w:rPr>
                  </w:pPr>
                </w:p>
              </w:tc>
              <w:tc>
                <w:tcPr>
                  <w:tcW w:w="1714" w:type="pct"/>
                  <w:tcBorders>
                    <w:tl2br w:val="nil"/>
                    <w:tr2bl w:val="nil"/>
                  </w:tcBorders>
                  <w:noWrap w:val="0"/>
                  <w:vAlign w:val="center"/>
                </w:tcPr>
                <w:p>
                  <w:pPr>
                    <w:adjustRightInd w:val="0"/>
                    <w:snapToGrid w:val="0"/>
                    <w:jc w:val="center"/>
                    <w:rPr>
                      <w:rFonts w:hint="default" w:ascii="Times New Roman" w:hAnsi="Times New Roman" w:eastAsia="宋体" w:cs="Times New Roman"/>
                      <w:bCs/>
                      <w:color w:val="000000" w:themeColor="text1"/>
                      <w:sz w:val="21"/>
                      <w:szCs w:val="21"/>
                      <w14:textFill>
                        <w14:solidFill>
                          <w14:schemeClr w14:val="tx1"/>
                        </w14:solidFill>
                      </w14:textFill>
                    </w:rPr>
                  </w:pPr>
                  <w:r>
                    <w:rPr>
                      <w:rFonts w:hint="default" w:ascii="Times New Roman" w:hAnsi="Times New Roman" w:eastAsia="宋体" w:cs="Times New Roman"/>
                      <w:bCs/>
                      <w:color w:val="000000" w:themeColor="text1"/>
                      <w:sz w:val="21"/>
                      <w:szCs w:val="21"/>
                      <w14:textFill>
                        <w14:solidFill>
                          <w14:schemeClr w14:val="tx1"/>
                        </w14:solidFill>
                      </w14:textFill>
                    </w:rPr>
                    <w:t>ZKJ27-6</w:t>
                  </w:r>
                </w:p>
              </w:tc>
              <w:tc>
                <w:tcPr>
                  <w:tcW w:w="1324" w:type="pct"/>
                  <w:tcBorders>
                    <w:tl2br w:val="nil"/>
                    <w:tr2bl w:val="nil"/>
                  </w:tcBorders>
                  <w:noWrap w:val="0"/>
                  <w:vAlign w:val="center"/>
                </w:tcPr>
                <w:p>
                  <w:pPr>
                    <w:adjustRightInd w:val="0"/>
                    <w:snapToGrid w:val="0"/>
                    <w:jc w:val="center"/>
                    <w:rPr>
                      <w:rFonts w:hint="default" w:ascii="Times New Roman" w:hAnsi="Times New Roman" w:eastAsia="宋体" w:cs="Times New Roman"/>
                      <w:color w:val="000000" w:themeColor="text1"/>
                      <w:kern w:val="24"/>
                      <w:sz w:val="21"/>
                      <w:szCs w:val="21"/>
                      <w14:textFill>
                        <w14:solidFill>
                          <w14:schemeClr w14:val="tx1"/>
                        </w14:solidFill>
                      </w14:textFill>
                    </w:rPr>
                  </w:pPr>
                  <w:r>
                    <w:rPr>
                      <w:rFonts w:hint="default" w:ascii="Times New Roman" w:hAnsi="Times New Roman" w:eastAsia="宋体" w:cs="Times New Roman"/>
                      <w:bCs/>
                      <w:color w:val="000000" w:themeColor="text1"/>
                      <w:sz w:val="21"/>
                      <w:szCs w:val="21"/>
                      <w14:textFill>
                        <w14:solidFill>
                          <w14:schemeClr w14:val="tx1"/>
                        </w14:solidFill>
                      </w14:textFill>
                    </w:rPr>
                    <w:t>740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3"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7</w:t>
                  </w:r>
                </w:p>
              </w:tc>
              <w:tc>
                <w:tcPr>
                  <w:tcW w:w="1277" w:type="pct"/>
                  <w:vMerge w:val="restart"/>
                  <w:tcBorders>
                    <w:tl2br w:val="nil"/>
                    <w:tr2bl w:val="nil"/>
                  </w:tcBorders>
                  <w:noWrap w:val="0"/>
                  <w:vAlign w:val="center"/>
                </w:tcPr>
                <w:p>
                  <w:pPr>
                    <w:adjustRightInd w:val="0"/>
                    <w:snapToGrid w:val="0"/>
                    <w:jc w:val="center"/>
                    <w:rPr>
                      <w:rFonts w:hint="default" w:ascii="Times New Roman" w:hAnsi="Times New Roman" w:eastAsia="宋体" w:cs="Times New Roman"/>
                      <w:bCs/>
                      <w:color w:val="000000" w:themeColor="text1"/>
                      <w:sz w:val="21"/>
                      <w:szCs w:val="21"/>
                      <w14:textFill>
                        <w14:solidFill>
                          <w14:schemeClr w14:val="tx1"/>
                        </w14:solidFill>
                      </w14:textFill>
                    </w:rPr>
                  </w:pPr>
                  <w:r>
                    <w:rPr>
                      <w:rFonts w:hint="default" w:ascii="Times New Roman" w:hAnsi="Times New Roman" w:eastAsia="宋体" w:cs="Times New Roman"/>
                      <w:bCs/>
                      <w:color w:val="000000" w:themeColor="text1"/>
                      <w:sz w:val="21"/>
                      <w:szCs w:val="21"/>
                      <w14:textFill>
                        <w14:solidFill>
                          <w14:schemeClr w14:val="tx1"/>
                        </w14:solidFill>
                      </w14:textFill>
                    </w:rPr>
                    <w:t>J29</w:t>
                  </w:r>
                </w:p>
              </w:tc>
              <w:tc>
                <w:tcPr>
                  <w:tcW w:w="1714" w:type="pct"/>
                  <w:tcBorders>
                    <w:tl2br w:val="nil"/>
                    <w:tr2bl w:val="nil"/>
                  </w:tcBorders>
                  <w:noWrap w:val="0"/>
                  <w:vAlign w:val="center"/>
                </w:tcPr>
                <w:p>
                  <w:pPr>
                    <w:adjustRightInd w:val="0"/>
                    <w:snapToGrid w:val="0"/>
                    <w:jc w:val="center"/>
                    <w:rPr>
                      <w:rFonts w:hint="default" w:ascii="Times New Roman" w:hAnsi="Times New Roman" w:eastAsia="宋体" w:cs="Times New Roman"/>
                      <w:bCs/>
                      <w:color w:val="000000" w:themeColor="text1"/>
                      <w:sz w:val="21"/>
                      <w:szCs w:val="21"/>
                      <w14:textFill>
                        <w14:solidFill>
                          <w14:schemeClr w14:val="tx1"/>
                        </w14:solidFill>
                      </w14:textFill>
                    </w:rPr>
                  </w:pPr>
                  <w:r>
                    <w:rPr>
                      <w:rFonts w:hint="default" w:ascii="Times New Roman" w:hAnsi="Times New Roman" w:eastAsia="宋体" w:cs="Times New Roman"/>
                      <w:bCs/>
                      <w:color w:val="000000" w:themeColor="text1"/>
                      <w:sz w:val="21"/>
                      <w:szCs w:val="21"/>
                      <w14:textFill>
                        <w14:solidFill>
                          <w14:schemeClr w14:val="tx1"/>
                        </w14:solidFill>
                      </w14:textFill>
                    </w:rPr>
                    <w:t>ZKJ29-2</w:t>
                  </w:r>
                </w:p>
              </w:tc>
              <w:tc>
                <w:tcPr>
                  <w:tcW w:w="1324" w:type="pct"/>
                  <w:tcBorders>
                    <w:tl2br w:val="nil"/>
                    <w:tr2bl w:val="nil"/>
                  </w:tcBorders>
                  <w:noWrap w:val="0"/>
                  <w:vAlign w:val="center"/>
                </w:tcPr>
                <w:p>
                  <w:pPr>
                    <w:adjustRightInd w:val="0"/>
                    <w:snapToGrid w:val="0"/>
                    <w:jc w:val="center"/>
                    <w:rPr>
                      <w:rFonts w:hint="default" w:ascii="Times New Roman" w:hAnsi="Times New Roman" w:eastAsia="宋体" w:cs="Times New Roman"/>
                      <w:color w:val="000000" w:themeColor="text1"/>
                      <w:kern w:val="24"/>
                      <w:sz w:val="21"/>
                      <w:szCs w:val="21"/>
                      <w14:textFill>
                        <w14:solidFill>
                          <w14:schemeClr w14:val="tx1"/>
                        </w14:solidFill>
                      </w14:textFill>
                    </w:rPr>
                  </w:pPr>
                  <w:r>
                    <w:rPr>
                      <w:rFonts w:hint="default" w:ascii="Times New Roman" w:hAnsi="Times New Roman" w:eastAsia="宋体" w:cs="Times New Roman"/>
                      <w:color w:val="000000" w:themeColor="text1"/>
                      <w:kern w:val="24"/>
                      <w:sz w:val="21"/>
                      <w:szCs w:val="21"/>
                      <w14:textFill>
                        <w14:solidFill>
                          <w14:schemeClr w14:val="tx1"/>
                        </w14:solidFill>
                      </w14:textFill>
                    </w:rPr>
                    <w:t>580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3"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8</w:t>
                  </w:r>
                </w:p>
              </w:tc>
              <w:tc>
                <w:tcPr>
                  <w:tcW w:w="1277" w:type="pct"/>
                  <w:vMerge w:val="continue"/>
                  <w:tcBorders>
                    <w:tl2br w:val="nil"/>
                    <w:tr2bl w:val="nil"/>
                  </w:tcBorders>
                  <w:noWrap w:val="0"/>
                  <w:vAlign w:val="center"/>
                </w:tcPr>
                <w:p>
                  <w:pPr>
                    <w:adjustRightInd w:val="0"/>
                    <w:snapToGrid w:val="0"/>
                    <w:jc w:val="center"/>
                    <w:rPr>
                      <w:rFonts w:hint="default" w:ascii="Times New Roman" w:hAnsi="Times New Roman" w:eastAsia="宋体" w:cs="Times New Roman"/>
                      <w:bCs/>
                      <w:color w:val="000000" w:themeColor="text1"/>
                      <w:sz w:val="21"/>
                      <w:szCs w:val="21"/>
                      <w14:textFill>
                        <w14:solidFill>
                          <w14:schemeClr w14:val="tx1"/>
                        </w14:solidFill>
                      </w14:textFill>
                    </w:rPr>
                  </w:pPr>
                </w:p>
              </w:tc>
              <w:tc>
                <w:tcPr>
                  <w:tcW w:w="1714" w:type="pct"/>
                  <w:tcBorders>
                    <w:tl2br w:val="nil"/>
                    <w:tr2bl w:val="nil"/>
                  </w:tcBorders>
                  <w:noWrap w:val="0"/>
                  <w:vAlign w:val="center"/>
                </w:tcPr>
                <w:p>
                  <w:pPr>
                    <w:adjustRightInd w:val="0"/>
                    <w:snapToGrid w:val="0"/>
                    <w:jc w:val="center"/>
                    <w:rPr>
                      <w:rFonts w:hint="default" w:ascii="Times New Roman" w:hAnsi="Times New Roman" w:eastAsia="宋体" w:cs="Times New Roman"/>
                      <w:bCs/>
                      <w:color w:val="000000" w:themeColor="text1"/>
                      <w:sz w:val="21"/>
                      <w:szCs w:val="21"/>
                      <w14:textFill>
                        <w14:solidFill>
                          <w14:schemeClr w14:val="tx1"/>
                        </w14:solidFill>
                      </w14:textFill>
                    </w:rPr>
                  </w:pPr>
                  <w:r>
                    <w:rPr>
                      <w:rFonts w:hint="default" w:ascii="Times New Roman" w:hAnsi="Times New Roman" w:eastAsia="宋体" w:cs="Times New Roman"/>
                      <w:bCs/>
                      <w:color w:val="000000" w:themeColor="text1"/>
                      <w:sz w:val="21"/>
                      <w:szCs w:val="21"/>
                      <w14:textFill>
                        <w14:solidFill>
                          <w14:schemeClr w14:val="tx1"/>
                        </w14:solidFill>
                      </w14:textFill>
                    </w:rPr>
                    <w:t>ZKJ29-4</w:t>
                  </w:r>
                </w:p>
              </w:tc>
              <w:tc>
                <w:tcPr>
                  <w:tcW w:w="1324" w:type="pct"/>
                  <w:tcBorders>
                    <w:tl2br w:val="nil"/>
                    <w:tr2bl w:val="nil"/>
                  </w:tcBorders>
                  <w:noWrap w:val="0"/>
                  <w:vAlign w:val="center"/>
                </w:tcPr>
                <w:p>
                  <w:pPr>
                    <w:adjustRightInd w:val="0"/>
                    <w:snapToGrid w:val="0"/>
                    <w:jc w:val="center"/>
                    <w:rPr>
                      <w:rFonts w:hint="default" w:ascii="Times New Roman" w:hAnsi="Times New Roman" w:eastAsia="宋体" w:cs="Times New Roman"/>
                      <w:color w:val="000000" w:themeColor="text1"/>
                      <w:kern w:val="24"/>
                      <w:sz w:val="21"/>
                      <w:szCs w:val="21"/>
                      <w14:textFill>
                        <w14:solidFill>
                          <w14:schemeClr w14:val="tx1"/>
                        </w14:solidFill>
                      </w14:textFill>
                    </w:rPr>
                  </w:pPr>
                  <w:r>
                    <w:rPr>
                      <w:rFonts w:hint="default" w:ascii="Times New Roman" w:hAnsi="Times New Roman" w:eastAsia="宋体" w:cs="Times New Roman"/>
                      <w:color w:val="000000" w:themeColor="text1"/>
                      <w:kern w:val="24"/>
                      <w:sz w:val="21"/>
                      <w:szCs w:val="21"/>
                      <w14:textFill>
                        <w14:solidFill>
                          <w14:schemeClr w14:val="tx1"/>
                        </w14:solidFill>
                      </w14:textFill>
                    </w:rPr>
                    <w:t>650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3"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9</w:t>
                  </w:r>
                </w:p>
              </w:tc>
              <w:tc>
                <w:tcPr>
                  <w:tcW w:w="1277" w:type="pct"/>
                  <w:tcBorders>
                    <w:tl2br w:val="nil"/>
                    <w:tr2bl w:val="nil"/>
                  </w:tcBorders>
                  <w:noWrap w:val="0"/>
                  <w:vAlign w:val="center"/>
                </w:tcPr>
                <w:p>
                  <w:pPr>
                    <w:adjustRightInd w:val="0"/>
                    <w:snapToGrid w:val="0"/>
                    <w:jc w:val="center"/>
                    <w:rPr>
                      <w:rFonts w:hint="default" w:ascii="Times New Roman" w:hAnsi="Times New Roman" w:eastAsia="宋体" w:cs="Times New Roman"/>
                      <w:bCs/>
                      <w:color w:val="000000" w:themeColor="text1"/>
                      <w:sz w:val="21"/>
                      <w:szCs w:val="21"/>
                      <w14:textFill>
                        <w14:solidFill>
                          <w14:schemeClr w14:val="tx1"/>
                        </w14:solidFill>
                      </w14:textFill>
                    </w:rPr>
                  </w:pPr>
                  <w:r>
                    <w:rPr>
                      <w:rFonts w:hint="default" w:ascii="Times New Roman" w:hAnsi="Times New Roman" w:eastAsia="宋体" w:cs="Times New Roman"/>
                      <w:bCs/>
                      <w:color w:val="000000" w:themeColor="text1"/>
                      <w:sz w:val="21"/>
                      <w:szCs w:val="21"/>
                      <w14:textFill>
                        <w14:solidFill>
                          <w14:schemeClr w14:val="tx1"/>
                        </w14:solidFill>
                      </w14:textFill>
                    </w:rPr>
                    <w:t>J31</w:t>
                  </w:r>
                </w:p>
              </w:tc>
              <w:tc>
                <w:tcPr>
                  <w:tcW w:w="1714" w:type="pct"/>
                  <w:tcBorders>
                    <w:tl2br w:val="nil"/>
                    <w:tr2bl w:val="nil"/>
                  </w:tcBorders>
                  <w:noWrap w:val="0"/>
                  <w:vAlign w:val="center"/>
                </w:tcPr>
                <w:p>
                  <w:pPr>
                    <w:adjustRightInd w:val="0"/>
                    <w:snapToGrid w:val="0"/>
                    <w:jc w:val="center"/>
                    <w:rPr>
                      <w:rFonts w:hint="default" w:ascii="Times New Roman" w:hAnsi="Times New Roman" w:eastAsia="宋体" w:cs="Times New Roman"/>
                      <w:bCs/>
                      <w:color w:val="000000" w:themeColor="text1"/>
                      <w:sz w:val="21"/>
                      <w:szCs w:val="21"/>
                      <w14:textFill>
                        <w14:solidFill>
                          <w14:schemeClr w14:val="tx1"/>
                        </w14:solidFill>
                      </w14:textFill>
                    </w:rPr>
                  </w:pPr>
                  <w:r>
                    <w:rPr>
                      <w:rFonts w:hint="default" w:ascii="Times New Roman" w:hAnsi="Times New Roman" w:eastAsia="宋体" w:cs="Times New Roman"/>
                      <w:bCs/>
                      <w:color w:val="000000" w:themeColor="text1"/>
                      <w:sz w:val="21"/>
                      <w:szCs w:val="21"/>
                      <w14:textFill>
                        <w14:solidFill>
                          <w14:schemeClr w14:val="tx1"/>
                        </w14:solidFill>
                      </w14:textFill>
                    </w:rPr>
                    <w:t>ZKJ31-4</w:t>
                  </w:r>
                </w:p>
              </w:tc>
              <w:tc>
                <w:tcPr>
                  <w:tcW w:w="1324" w:type="pct"/>
                  <w:tcBorders>
                    <w:tl2br w:val="nil"/>
                    <w:tr2bl w:val="nil"/>
                  </w:tcBorders>
                  <w:noWrap w:val="0"/>
                  <w:vAlign w:val="center"/>
                </w:tcPr>
                <w:p>
                  <w:pPr>
                    <w:adjustRightInd w:val="0"/>
                    <w:snapToGrid w:val="0"/>
                    <w:jc w:val="center"/>
                    <w:rPr>
                      <w:rFonts w:hint="default" w:ascii="Times New Roman" w:hAnsi="Times New Roman" w:eastAsia="宋体" w:cs="Times New Roman"/>
                      <w:color w:val="000000" w:themeColor="text1"/>
                      <w:kern w:val="24"/>
                      <w:sz w:val="21"/>
                      <w:szCs w:val="21"/>
                      <w14:textFill>
                        <w14:solidFill>
                          <w14:schemeClr w14:val="tx1"/>
                        </w14:solidFill>
                      </w14:textFill>
                    </w:rPr>
                  </w:pPr>
                  <w:r>
                    <w:rPr>
                      <w:rFonts w:hint="default" w:ascii="Times New Roman" w:hAnsi="Times New Roman" w:eastAsia="宋体" w:cs="Times New Roman"/>
                      <w:color w:val="000000" w:themeColor="text1"/>
                      <w:kern w:val="24"/>
                      <w:sz w:val="21"/>
                      <w:szCs w:val="21"/>
                      <w14:textFill>
                        <w14:solidFill>
                          <w14:schemeClr w14:val="tx1"/>
                        </w14:solidFill>
                      </w14:textFill>
                    </w:rPr>
                    <w:t>570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3"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10</w:t>
                  </w:r>
                </w:p>
              </w:tc>
              <w:tc>
                <w:tcPr>
                  <w:tcW w:w="1277" w:type="pct"/>
                  <w:vMerge w:val="restart"/>
                  <w:tcBorders>
                    <w:tl2br w:val="nil"/>
                    <w:tr2bl w:val="nil"/>
                  </w:tcBorders>
                  <w:noWrap w:val="0"/>
                  <w:vAlign w:val="center"/>
                </w:tcPr>
                <w:p>
                  <w:pPr>
                    <w:adjustRightInd w:val="0"/>
                    <w:snapToGrid w:val="0"/>
                    <w:jc w:val="center"/>
                    <w:rPr>
                      <w:rFonts w:hint="default" w:ascii="Times New Roman" w:hAnsi="Times New Roman" w:eastAsia="宋体" w:cs="Times New Roman"/>
                      <w:bCs/>
                      <w:color w:val="000000" w:themeColor="text1"/>
                      <w:sz w:val="21"/>
                      <w:szCs w:val="21"/>
                      <w14:textFill>
                        <w14:solidFill>
                          <w14:schemeClr w14:val="tx1"/>
                        </w14:solidFill>
                      </w14:textFill>
                    </w:rPr>
                  </w:pPr>
                  <w:r>
                    <w:rPr>
                      <w:rFonts w:hint="default" w:ascii="Times New Roman" w:hAnsi="Times New Roman" w:eastAsia="宋体" w:cs="Times New Roman"/>
                      <w:bCs/>
                      <w:color w:val="000000" w:themeColor="text1"/>
                      <w:sz w:val="21"/>
                      <w:szCs w:val="21"/>
                      <w14:textFill>
                        <w14:solidFill>
                          <w14:schemeClr w14:val="tx1"/>
                        </w14:solidFill>
                      </w14:textFill>
                    </w:rPr>
                    <w:t>J35</w:t>
                  </w:r>
                </w:p>
              </w:tc>
              <w:tc>
                <w:tcPr>
                  <w:tcW w:w="1714" w:type="pct"/>
                  <w:tcBorders>
                    <w:tl2br w:val="nil"/>
                    <w:tr2bl w:val="nil"/>
                  </w:tcBorders>
                  <w:noWrap w:val="0"/>
                  <w:vAlign w:val="center"/>
                </w:tcPr>
                <w:p>
                  <w:pPr>
                    <w:adjustRightInd w:val="0"/>
                    <w:snapToGrid w:val="0"/>
                    <w:jc w:val="center"/>
                    <w:rPr>
                      <w:rFonts w:hint="default" w:ascii="Times New Roman" w:hAnsi="Times New Roman" w:eastAsia="宋体" w:cs="Times New Roman"/>
                      <w:bCs/>
                      <w:color w:val="000000" w:themeColor="text1"/>
                      <w:sz w:val="21"/>
                      <w:szCs w:val="21"/>
                      <w14:textFill>
                        <w14:solidFill>
                          <w14:schemeClr w14:val="tx1"/>
                        </w14:solidFill>
                      </w14:textFill>
                    </w:rPr>
                  </w:pPr>
                  <w:r>
                    <w:rPr>
                      <w:rFonts w:hint="default" w:ascii="Times New Roman" w:hAnsi="Times New Roman" w:eastAsia="宋体" w:cs="Times New Roman"/>
                      <w:bCs/>
                      <w:color w:val="000000" w:themeColor="text1"/>
                      <w:sz w:val="21"/>
                      <w:szCs w:val="21"/>
                      <w14:textFill>
                        <w14:solidFill>
                          <w14:schemeClr w14:val="tx1"/>
                        </w14:solidFill>
                      </w14:textFill>
                    </w:rPr>
                    <w:t>ZKJ35-2</w:t>
                  </w:r>
                </w:p>
              </w:tc>
              <w:tc>
                <w:tcPr>
                  <w:tcW w:w="1324" w:type="pct"/>
                  <w:tcBorders>
                    <w:tl2br w:val="nil"/>
                    <w:tr2bl w:val="nil"/>
                  </w:tcBorders>
                  <w:noWrap w:val="0"/>
                  <w:vAlign w:val="center"/>
                </w:tcPr>
                <w:p>
                  <w:pPr>
                    <w:adjustRightInd w:val="0"/>
                    <w:snapToGrid w:val="0"/>
                    <w:jc w:val="center"/>
                    <w:rPr>
                      <w:rFonts w:hint="default" w:ascii="Times New Roman" w:hAnsi="Times New Roman" w:eastAsia="宋体" w:cs="Times New Roman"/>
                      <w:color w:val="000000" w:themeColor="text1"/>
                      <w:kern w:val="24"/>
                      <w:sz w:val="21"/>
                      <w:szCs w:val="21"/>
                      <w14:textFill>
                        <w14:solidFill>
                          <w14:schemeClr w14:val="tx1"/>
                        </w14:solidFill>
                      </w14:textFill>
                    </w:rPr>
                  </w:pPr>
                  <w:r>
                    <w:rPr>
                      <w:rFonts w:hint="default" w:ascii="Times New Roman" w:hAnsi="Times New Roman" w:eastAsia="宋体" w:cs="Times New Roman"/>
                      <w:color w:val="000000" w:themeColor="text1"/>
                      <w:kern w:val="24"/>
                      <w:sz w:val="21"/>
                      <w:szCs w:val="21"/>
                      <w14:textFill>
                        <w14:solidFill>
                          <w14:schemeClr w14:val="tx1"/>
                        </w14:solidFill>
                      </w14:textFill>
                    </w:rPr>
                    <w:t>570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3"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11</w:t>
                  </w:r>
                </w:p>
              </w:tc>
              <w:tc>
                <w:tcPr>
                  <w:tcW w:w="1277" w:type="pct"/>
                  <w:vMerge w:val="continue"/>
                  <w:tcBorders>
                    <w:tl2br w:val="nil"/>
                    <w:tr2bl w:val="nil"/>
                  </w:tcBorders>
                  <w:noWrap w:val="0"/>
                  <w:vAlign w:val="center"/>
                </w:tcPr>
                <w:p>
                  <w:pPr>
                    <w:adjustRightInd w:val="0"/>
                    <w:snapToGrid w:val="0"/>
                    <w:jc w:val="center"/>
                    <w:rPr>
                      <w:rFonts w:hint="default" w:ascii="Times New Roman" w:hAnsi="Times New Roman" w:eastAsia="宋体" w:cs="Times New Roman"/>
                      <w:bCs/>
                      <w:color w:val="000000" w:themeColor="text1"/>
                      <w:sz w:val="21"/>
                      <w:szCs w:val="21"/>
                      <w14:textFill>
                        <w14:solidFill>
                          <w14:schemeClr w14:val="tx1"/>
                        </w14:solidFill>
                      </w14:textFill>
                    </w:rPr>
                  </w:pPr>
                </w:p>
              </w:tc>
              <w:tc>
                <w:tcPr>
                  <w:tcW w:w="1714" w:type="pct"/>
                  <w:tcBorders>
                    <w:tl2br w:val="nil"/>
                    <w:tr2bl w:val="nil"/>
                  </w:tcBorders>
                  <w:noWrap w:val="0"/>
                  <w:vAlign w:val="center"/>
                </w:tcPr>
                <w:p>
                  <w:pPr>
                    <w:adjustRightInd w:val="0"/>
                    <w:snapToGrid w:val="0"/>
                    <w:jc w:val="center"/>
                    <w:rPr>
                      <w:rFonts w:hint="default" w:ascii="Times New Roman" w:hAnsi="Times New Roman" w:eastAsia="宋体" w:cs="Times New Roman"/>
                      <w:bCs/>
                      <w:color w:val="000000" w:themeColor="text1"/>
                      <w:sz w:val="21"/>
                      <w:szCs w:val="21"/>
                      <w14:textFill>
                        <w14:solidFill>
                          <w14:schemeClr w14:val="tx1"/>
                        </w14:solidFill>
                      </w14:textFill>
                    </w:rPr>
                  </w:pPr>
                  <w:r>
                    <w:rPr>
                      <w:rFonts w:hint="default" w:ascii="Times New Roman" w:hAnsi="Times New Roman" w:eastAsia="宋体" w:cs="Times New Roman"/>
                      <w:bCs/>
                      <w:color w:val="000000" w:themeColor="text1"/>
                      <w:sz w:val="21"/>
                      <w:szCs w:val="21"/>
                      <w14:textFill>
                        <w14:solidFill>
                          <w14:schemeClr w14:val="tx1"/>
                        </w14:solidFill>
                      </w14:textFill>
                    </w:rPr>
                    <w:t>ZKJ35-4</w:t>
                  </w:r>
                </w:p>
              </w:tc>
              <w:tc>
                <w:tcPr>
                  <w:tcW w:w="1324" w:type="pct"/>
                  <w:tcBorders>
                    <w:tl2br w:val="nil"/>
                    <w:tr2bl w:val="nil"/>
                  </w:tcBorders>
                  <w:noWrap w:val="0"/>
                  <w:vAlign w:val="center"/>
                </w:tcPr>
                <w:p>
                  <w:pPr>
                    <w:adjustRightInd w:val="0"/>
                    <w:snapToGrid w:val="0"/>
                    <w:jc w:val="center"/>
                    <w:rPr>
                      <w:rFonts w:hint="default" w:ascii="Times New Roman" w:hAnsi="Times New Roman" w:eastAsia="宋体" w:cs="Times New Roman"/>
                      <w:color w:val="000000" w:themeColor="text1"/>
                      <w:kern w:val="24"/>
                      <w:sz w:val="21"/>
                      <w:szCs w:val="21"/>
                      <w14:textFill>
                        <w14:solidFill>
                          <w14:schemeClr w14:val="tx1"/>
                        </w14:solidFill>
                      </w14:textFill>
                    </w:rPr>
                  </w:pPr>
                  <w:r>
                    <w:rPr>
                      <w:rFonts w:hint="default" w:ascii="Times New Roman" w:hAnsi="Times New Roman" w:eastAsia="宋体" w:cs="Times New Roman"/>
                      <w:color w:val="000000" w:themeColor="text1"/>
                      <w:kern w:val="24"/>
                      <w:sz w:val="21"/>
                      <w:szCs w:val="21"/>
                      <w14:textFill>
                        <w14:solidFill>
                          <w14:schemeClr w14:val="tx1"/>
                        </w14:solidFill>
                      </w14:textFill>
                    </w:rPr>
                    <w:t>650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83"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t>1</w:t>
                  </w:r>
                  <w:r>
                    <w:rPr>
                      <w:rFonts w:hint="eastAsia" w:cs="Times New Roman"/>
                      <w:color w:val="000000" w:themeColor="text1"/>
                      <w:kern w:val="0"/>
                      <w:sz w:val="21"/>
                      <w:szCs w:val="21"/>
                      <w:lang w:val="en-US" w:eastAsia="zh-CN"/>
                      <w14:textFill>
                        <w14:solidFill>
                          <w14:schemeClr w14:val="tx1"/>
                        </w14:solidFill>
                      </w14:textFill>
                    </w:rPr>
                    <w:t>2</w:t>
                  </w:r>
                </w:p>
              </w:tc>
              <w:tc>
                <w:tcPr>
                  <w:tcW w:w="1277"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S0</w:t>
                  </w:r>
                </w:p>
              </w:tc>
              <w:tc>
                <w:tcPr>
                  <w:tcW w:w="1714"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ZKS0-2</w:t>
                  </w:r>
                </w:p>
              </w:tc>
              <w:tc>
                <w:tcPr>
                  <w:tcW w:w="1324"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420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83"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lang w:val="en-US" w:eastAsia="zh-CN" w:bidi="ar-SA"/>
                      <w14:textFill>
                        <w14:solidFill>
                          <w14:schemeClr w14:val="tx1"/>
                        </w14:solidFill>
                      </w14:textFill>
                    </w:rPr>
                  </w:pPr>
                  <w:r>
                    <w:rPr>
                      <w:rFonts w:hint="eastAsia" w:cs="Times New Roman"/>
                      <w:color w:val="000000" w:themeColor="text1"/>
                      <w:kern w:val="0"/>
                      <w:sz w:val="21"/>
                      <w:szCs w:val="21"/>
                      <w:lang w:val="en-US" w:eastAsia="zh-CN"/>
                      <w14:textFill>
                        <w14:solidFill>
                          <w14:schemeClr w14:val="tx1"/>
                        </w14:solidFill>
                      </w14:textFill>
                    </w:rPr>
                    <w:t>13</w:t>
                  </w:r>
                </w:p>
              </w:tc>
              <w:tc>
                <w:tcPr>
                  <w:tcW w:w="1277"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S25</w:t>
                  </w:r>
                </w:p>
              </w:tc>
              <w:tc>
                <w:tcPr>
                  <w:tcW w:w="1714"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ZKS25-1</w:t>
                  </w:r>
                </w:p>
              </w:tc>
              <w:tc>
                <w:tcPr>
                  <w:tcW w:w="1324"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350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83"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lang w:val="en-US" w:eastAsia="zh-CN" w:bidi="ar-SA"/>
                      <w14:textFill>
                        <w14:solidFill>
                          <w14:schemeClr w14:val="tx1"/>
                        </w14:solidFill>
                      </w14:textFill>
                    </w:rPr>
                  </w:pPr>
                  <w:r>
                    <w:rPr>
                      <w:rFonts w:hint="eastAsia" w:cs="Times New Roman"/>
                      <w:color w:val="000000" w:themeColor="text1"/>
                      <w:kern w:val="0"/>
                      <w:sz w:val="21"/>
                      <w:szCs w:val="21"/>
                      <w:lang w:val="en-US" w:eastAsia="zh-CN"/>
                      <w14:textFill>
                        <w14:solidFill>
                          <w14:schemeClr w14:val="tx1"/>
                        </w14:solidFill>
                      </w14:textFill>
                    </w:rPr>
                    <w:t>14</w:t>
                  </w:r>
                </w:p>
              </w:tc>
              <w:tc>
                <w:tcPr>
                  <w:tcW w:w="1277"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S26</w:t>
                  </w:r>
                </w:p>
              </w:tc>
              <w:tc>
                <w:tcPr>
                  <w:tcW w:w="1714"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ZKS26-1</w:t>
                  </w:r>
                </w:p>
              </w:tc>
              <w:tc>
                <w:tcPr>
                  <w:tcW w:w="1324"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400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83"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lang w:val="en-US" w:eastAsia="zh-CN" w:bidi="ar-SA"/>
                      <w14:textFill>
                        <w14:solidFill>
                          <w14:schemeClr w14:val="tx1"/>
                        </w14:solidFill>
                      </w14:textFill>
                    </w:rPr>
                  </w:pPr>
                  <w:r>
                    <w:rPr>
                      <w:rFonts w:hint="eastAsia" w:cs="Times New Roman"/>
                      <w:color w:val="000000" w:themeColor="text1"/>
                      <w:kern w:val="0"/>
                      <w:sz w:val="21"/>
                      <w:szCs w:val="21"/>
                      <w:lang w:val="en-US" w:eastAsia="zh-CN"/>
                      <w14:textFill>
                        <w14:solidFill>
                          <w14:schemeClr w14:val="tx1"/>
                        </w14:solidFill>
                      </w14:textFill>
                    </w:rPr>
                    <w:t>15</w:t>
                  </w:r>
                </w:p>
              </w:tc>
              <w:tc>
                <w:tcPr>
                  <w:tcW w:w="1277"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S33</w:t>
                  </w:r>
                </w:p>
              </w:tc>
              <w:tc>
                <w:tcPr>
                  <w:tcW w:w="1714"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ZKS33-1</w:t>
                  </w:r>
                </w:p>
              </w:tc>
              <w:tc>
                <w:tcPr>
                  <w:tcW w:w="1324"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380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83"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lang w:val="en-US" w:eastAsia="zh-CN" w:bidi="ar-SA"/>
                      <w14:textFill>
                        <w14:solidFill>
                          <w14:schemeClr w14:val="tx1"/>
                        </w14:solidFill>
                      </w14:textFill>
                    </w:rPr>
                  </w:pPr>
                  <w:r>
                    <w:rPr>
                      <w:rFonts w:hint="eastAsia" w:cs="Times New Roman"/>
                      <w:color w:val="000000" w:themeColor="text1"/>
                      <w:kern w:val="0"/>
                      <w:sz w:val="21"/>
                      <w:szCs w:val="21"/>
                      <w:lang w:val="en-US" w:eastAsia="zh-CN"/>
                      <w14:textFill>
                        <w14:solidFill>
                          <w14:schemeClr w14:val="tx1"/>
                        </w14:solidFill>
                      </w14:textFill>
                    </w:rPr>
                    <w:t>16</w:t>
                  </w:r>
                </w:p>
              </w:tc>
              <w:tc>
                <w:tcPr>
                  <w:tcW w:w="1277"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S36</w:t>
                  </w:r>
                </w:p>
              </w:tc>
              <w:tc>
                <w:tcPr>
                  <w:tcW w:w="1714"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ZKS36-1</w:t>
                  </w:r>
                </w:p>
              </w:tc>
              <w:tc>
                <w:tcPr>
                  <w:tcW w:w="1324"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320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83"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lang w:val="en-US" w:eastAsia="zh-CN" w:bidi="ar-SA"/>
                      <w14:textFill>
                        <w14:solidFill>
                          <w14:schemeClr w14:val="tx1"/>
                        </w14:solidFill>
                      </w14:textFill>
                    </w:rPr>
                  </w:pPr>
                  <w:r>
                    <w:rPr>
                      <w:rFonts w:hint="eastAsia" w:cs="Times New Roman"/>
                      <w:color w:val="000000" w:themeColor="text1"/>
                      <w:kern w:val="0"/>
                      <w:sz w:val="21"/>
                      <w:szCs w:val="21"/>
                      <w:lang w:val="en-US" w:eastAsia="zh-CN"/>
                      <w14:textFill>
                        <w14:solidFill>
                          <w14:schemeClr w14:val="tx1"/>
                        </w14:solidFill>
                      </w14:textFill>
                    </w:rPr>
                    <w:t>17</w:t>
                  </w:r>
                </w:p>
              </w:tc>
              <w:tc>
                <w:tcPr>
                  <w:tcW w:w="1277"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S41</w:t>
                  </w:r>
                </w:p>
              </w:tc>
              <w:tc>
                <w:tcPr>
                  <w:tcW w:w="1714"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ZKS41-1</w:t>
                  </w:r>
                </w:p>
              </w:tc>
              <w:tc>
                <w:tcPr>
                  <w:tcW w:w="1324"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300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83"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lang w:val="en-US" w:eastAsia="zh-CN" w:bidi="ar-SA"/>
                      <w14:textFill>
                        <w14:solidFill>
                          <w14:schemeClr w14:val="tx1"/>
                        </w14:solidFill>
                      </w14:textFill>
                    </w:rPr>
                  </w:pPr>
                  <w:r>
                    <w:rPr>
                      <w:rFonts w:hint="eastAsia" w:cs="Times New Roman"/>
                      <w:color w:val="000000" w:themeColor="text1"/>
                      <w:kern w:val="0"/>
                      <w:sz w:val="21"/>
                      <w:szCs w:val="21"/>
                      <w:lang w:val="en-US" w:eastAsia="zh-CN"/>
                      <w14:textFill>
                        <w14:solidFill>
                          <w14:schemeClr w14:val="tx1"/>
                        </w14:solidFill>
                      </w14:textFill>
                    </w:rPr>
                    <w:t>18</w:t>
                  </w:r>
                </w:p>
              </w:tc>
              <w:tc>
                <w:tcPr>
                  <w:tcW w:w="1277"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S61</w:t>
                  </w:r>
                </w:p>
              </w:tc>
              <w:tc>
                <w:tcPr>
                  <w:tcW w:w="1714"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ZKS61-1</w:t>
                  </w:r>
                </w:p>
              </w:tc>
              <w:tc>
                <w:tcPr>
                  <w:tcW w:w="1324"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260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83"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lang w:val="en-US" w:eastAsia="zh-CN" w:bidi="ar-SA"/>
                      <w14:textFill>
                        <w14:solidFill>
                          <w14:schemeClr w14:val="tx1"/>
                        </w14:solidFill>
                      </w14:textFill>
                    </w:rPr>
                  </w:pPr>
                  <w:r>
                    <w:rPr>
                      <w:rFonts w:hint="eastAsia" w:cs="Times New Roman"/>
                      <w:color w:val="000000" w:themeColor="text1"/>
                      <w:kern w:val="0"/>
                      <w:sz w:val="21"/>
                      <w:szCs w:val="21"/>
                      <w:lang w:val="en-US" w:eastAsia="zh-CN"/>
                      <w14:textFill>
                        <w14:solidFill>
                          <w14:schemeClr w14:val="tx1"/>
                        </w14:solidFill>
                      </w14:textFill>
                    </w:rPr>
                    <w:t>19</w:t>
                  </w:r>
                </w:p>
              </w:tc>
              <w:tc>
                <w:tcPr>
                  <w:tcW w:w="1277"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S56</w:t>
                  </w:r>
                </w:p>
              </w:tc>
              <w:tc>
                <w:tcPr>
                  <w:tcW w:w="1714"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ZKS56-1</w:t>
                  </w:r>
                </w:p>
              </w:tc>
              <w:tc>
                <w:tcPr>
                  <w:tcW w:w="1324"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330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83"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lang w:val="en-US" w:eastAsia="zh-CN" w:bidi="ar-SA"/>
                      <w14:textFill>
                        <w14:solidFill>
                          <w14:schemeClr w14:val="tx1"/>
                        </w14:solidFill>
                      </w14:textFill>
                    </w:rPr>
                  </w:pPr>
                  <w:r>
                    <w:rPr>
                      <w:rFonts w:hint="eastAsia" w:cs="Times New Roman"/>
                      <w:color w:val="000000" w:themeColor="text1"/>
                      <w:kern w:val="0"/>
                      <w:sz w:val="21"/>
                      <w:szCs w:val="21"/>
                      <w:lang w:val="en-US" w:eastAsia="zh-CN"/>
                      <w14:textFill>
                        <w14:solidFill>
                          <w14:schemeClr w14:val="tx1"/>
                        </w14:solidFill>
                      </w14:textFill>
                    </w:rPr>
                    <w:t>20</w:t>
                  </w:r>
                </w:p>
              </w:tc>
              <w:tc>
                <w:tcPr>
                  <w:tcW w:w="1277"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S76</w:t>
                  </w:r>
                </w:p>
              </w:tc>
              <w:tc>
                <w:tcPr>
                  <w:tcW w:w="1714"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ZKS76-1</w:t>
                  </w:r>
                </w:p>
              </w:tc>
              <w:tc>
                <w:tcPr>
                  <w:tcW w:w="1324"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330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83"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lang w:val="en-US" w:eastAsia="zh-CN" w:bidi="ar-SA"/>
                      <w14:textFill>
                        <w14:solidFill>
                          <w14:schemeClr w14:val="tx1"/>
                        </w14:solidFill>
                      </w14:textFill>
                    </w:rPr>
                  </w:pPr>
                  <w:r>
                    <w:rPr>
                      <w:rFonts w:hint="eastAsia" w:cs="Times New Roman"/>
                      <w:color w:val="000000" w:themeColor="text1"/>
                      <w:kern w:val="0"/>
                      <w:sz w:val="21"/>
                      <w:szCs w:val="21"/>
                      <w:lang w:val="en-US" w:eastAsia="zh-CN"/>
                      <w14:textFill>
                        <w14:solidFill>
                          <w14:schemeClr w14:val="tx1"/>
                        </w14:solidFill>
                      </w14:textFill>
                    </w:rPr>
                    <w:t>21</w:t>
                  </w:r>
                </w:p>
              </w:tc>
              <w:tc>
                <w:tcPr>
                  <w:tcW w:w="1277"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S96</w:t>
                  </w:r>
                </w:p>
              </w:tc>
              <w:tc>
                <w:tcPr>
                  <w:tcW w:w="1714"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ZKS96-1</w:t>
                  </w:r>
                </w:p>
              </w:tc>
              <w:tc>
                <w:tcPr>
                  <w:tcW w:w="1324"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290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83"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eastAsia" w:cs="Times New Roman"/>
                      <w:color w:val="000000" w:themeColor="text1"/>
                      <w:kern w:val="0"/>
                      <w:sz w:val="21"/>
                      <w:szCs w:val="21"/>
                      <w:lang w:val="en-US" w:eastAsia="zh-CN"/>
                      <w14:textFill>
                        <w14:solidFill>
                          <w14:schemeClr w14:val="tx1"/>
                        </w14:solidFill>
                      </w14:textFill>
                    </w:rPr>
                    <w:t>22</w:t>
                  </w:r>
                </w:p>
              </w:tc>
              <w:tc>
                <w:tcPr>
                  <w:tcW w:w="1277"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L16</w:t>
                  </w:r>
                </w:p>
              </w:tc>
              <w:tc>
                <w:tcPr>
                  <w:tcW w:w="1714"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ZKL16-1</w:t>
                  </w:r>
                </w:p>
              </w:tc>
              <w:tc>
                <w:tcPr>
                  <w:tcW w:w="1324"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350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83"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lang w:val="en-US" w:eastAsia="zh-CN" w:bidi="ar-SA"/>
                      <w14:textFill>
                        <w14:solidFill>
                          <w14:schemeClr w14:val="tx1"/>
                        </w14:solidFill>
                      </w14:textFill>
                    </w:rPr>
                  </w:pPr>
                  <w:r>
                    <w:rPr>
                      <w:rFonts w:hint="eastAsia" w:cs="Times New Roman"/>
                      <w:color w:val="000000" w:themeColor="text1"/>
                      <w:kern w:val="0"/>
                      <w:sz w:val="21"/>
                      <w:szCs w:val="21"/>
                      <w:lang w:val="en-US" w:eastAsia="zh-CN"/>
                      <w14:textFill>
                        <w14:solidFill>
                          <w14:schemeClr w14:val="tx1"/>
                        </w14:solidFill>
                      </w14:textFill>
                    </w:rPr>
                    <w:t>23</w:t>
                  </w:r>
                </w:p>
              </w:tc>
              <w:tc>
                <w:tcPr>
                  <w:tcW w:w="1277"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L25</w:t>
                  </w:r>
                </w:p>
              </w:tc>
              <w:tc>
                <w:tcPr>
                  <w:tcW w:w="1714"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ZKL25-1</w:t>
                  </w:r>
                </w:p>
              </w:tc>
              <w:tc>
                <w:tcPr>
                  <w:tcW w:w="1324"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340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83"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lang w:val="en-US" w:eastAsia="zh-CN" w:bidi="ar-SA"/>
                      <w14:textFill>
                        <w14:solidFill>
                          <w14:schemeClr w14:val="tx1"/>
                        </w14:solidFill>
                      </w14:textFill>
                    </w:rPr>
                  </w:pPr>
                  <w:r>
                    <w:rPr>
                      <w:rFonts w:hint="eastAsia" w:cs="Times New Roman"/>
                      <w:color w:val="000000" w:themeColor="text1"/>
                      <w:kern w:val="0"/>
                      <w:sz w:val="21"/>
                      <w:szCs w:val="21"/>
                      <w:lang w:val="en-US" w:eastAsia="zh-CN"/>
                      <w14:textFill>
                        <w14:solidFill>
                          <w14:schemeClr w14:val="tx1"/>
                        </w14:solidFill>
                      </w14:textFill>
                    </w:rPr>
                    <w:t>24</w:t>
                  </w:r>
                </w:p>
              </w:tc>
              <w:tc>
                <w:tcPr>
                  <w:tcW w:w="1277"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L89</w:t>
                  </w:r>
                </w:p>
              </w:tc>
              <w:tc>
                <w:tcPr>
                  <w:tcW w:w="1714"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ZKL89-1</w:t>
                  </w:r>
                </w:p>
              </w:tc>
              <w:tc>
                <w:tcPr>
                  <w:tcW w:w="1324"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300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83"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lang w:val="en-US" w:eastAsia="zh-CN" w:bidi="ar-SA"/>
                      <w14:textFill>
                        <w14:solidFill>
                          <w14:schemeClr w14:val="tx1"/>
                        </w14:solidFill>
                      </w14:textFill>
                    </w:rPr>
                  </w:pPr>
                  <w:r>
                    <w:rPr>
                      <w:rFonts w:hint="eastAsia" w:cs="Times New Roman"/>
                      <w:color w:val="000000" w:themeColor="text1"/>
                      <w:kern w:val="0"/>
                      <w:sz w:val="21"/>
                      <w:szCs w:val="21"/>
                      <w:lang w:val="en-US" w:eastAsia="zh-CN"/>
                      <w14:textFill>
                        <w14:solidFill>
                          <w14:schemeClr w14:val="tx1"/>
                        </w14:solidFill>
                      </w14:textFill>
                    </w:rPr>
                    <w:t>25</w:t>
                  </w:r>
                </w:p>
              </w:tc>
              <w:tc>
                <w:tcPr>
                  <w:tcW w:w="1277"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L109</w:t>
                  </w:r>
                </w:p>
              </w:tc>
              <w:tc>
                <w:tcPr>
                  <w:tcW w:w="1714"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ZKL109-1</w:t>
                  </w:r>
                </w:p>
              </w:tc>
              <w:tc>
                <w:tcPr>
                  <w:tcW w:w="1324"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310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3"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lang w:val="en-US" w:eastAsia="zh-CN" w:bidi="ar-SA"/>
                      <w14:textFill>
                        <w14:solidFill>
                          <w14:schemeClr w14:val="tx1"/>
                        </w14:solidFill>
                      </w14:textFill>
                    </w:rPr>
                  </w:pPr>
                  <w:r>
                    <w:rPr>
                      <w:rFonts w:hint="eastAsia" w:cs="Times New Roman"/>
                      <w:color w:val="000000" w:themeColor="text1"/>
                      <w:kern w:val="0"/>
                      <w:sz w:val="21"/>
                      <w:szCs w:val="21"/>
                      <w:lang w:val="en-US" w:eastAsia="zh-CN"/>
                      <w14:textFill>
                        <w14:solidFill>
                          <w14:schemeClr w14:val="tx1"/>
                        </w14:solidFill>
                      </w14:textFill>
                    </w:rPr>
                    <w:t>26</w:t>
                  </w:r>
                </w:p>
              </w:tc>
              <w:tc>
                <w:tcPr>
                  <w:tcW w:w="1277"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L129</w:t>
                  </w:r>
                </w:p>
              </w:tc>
              <w:tc>
                <w:tcPr>
                  <w:tcW w:w="1714"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ZKL129-4</w:t>
                  </w:r>
                </w:p>
              </w:tc>
              <w:tc>
                <w:tcPr>
                  <w:tcW w:w="1324" w:type="pct"/>
                  <w:tcBorders>
                    <w:tl2br w:val="nil"/>
                    <w:tr2bl w:val="nil"/>
                  </w:tcBorders>
                  <w:noWrap w:val="0"/>
                  <w:vAlign w:val="center"/>
                </w:tcPr>
                <w:p>
                  <w:pPr>
                    <w:widowControl/>
                    <w:adjustRightInd w:val="0"/>
                    <w:snapToGrid w:val="0"/>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320</w:t>
                  </w:r>
                </w:p>
              </w:tc>
            </w:tr>
          </w:tbl>
          <w:p>
            <w:pPr>
              <w:widowControl/>
              <w:autoSpaceDE/>
              <w:autoSpaceDN/>
              <w:spacing w:line="360" w:lineRule="auto"/>
              <w:ind w:firstLine="480" w:firstLineChars="200"/>
              <w:jc w:val="both"/>
              <w:rPr>
                <w:rFonts w:ascii="Times New Roman" w:hAnsi="Times New Roman" w:cs="Times New Roman"/>
                <w:color w:val="000000" w:themeColor="text1"/>
                <w:sz w:val="24"/>
                <w:lang w:eastAsia="zh-CN"/>
                <w14:textFill>
                  <w14:solidFill>
                    <w14:schemeClr w14:val="tx1"/>
                  </w14:solidFill>
                </w14:textFill>
              </w:rPr>
            </w:pPr>
            <w:r>
              <w:rPr>
                <w:rFonts w:ascii="Times New Roman" w:cs="Times New Roman"/>
                <w:color w:val="000000" w:themeColor="text1"/>
                <w:sz w:val="24"/>
                <w:lang w:eastAsia="zh-CN"/>
                <w14:textFill>
                  <w14:solidFill>
                    <w14:schemeClr w14:val="tx1"/>
                  </w14:solidFill>
                </w14:textFill>
              </w:rPr>
              <w:t>（</w:t>
            </w:r>
            <w:r>
              <w:rPr>
                <w:rFonts w:ascii="Times New Roman" w:hAnsi="Times New Roman" w:cs="Times New Roman"/>
                <w:color w:val="000000" w:themeColor="text1"/>
                <w:sz w:val="24"/>
                <w:lang w:eastAsia="zh-CN"/>
                <w14:textFill>
                  <w14:solidFill>
                    <w14:schemeClr w14:val="tx1"/>
                  </w14:solidFill>
                </w14:textFill>
              </w:rPr>
              <w:t>2</w:t>
            </w:r>
            <w:r>
              <w:rPr>
                <w:rFonts w:ascii="Times New Roman" w:cs="Times New Roman"/>
                <w:color w:val="000000" w:themeColor="text1"/>
                <w:sz w:val="24"/>
                <w:lang w:eastAsia="zh-CN"/>
                <w14:textFill>
                  <w14:solidFill>
                    <w14:schemeClr w14:val="tx1"/>
                  </w14:solidFill>
                </w14:textFill>
              </w:rPr>
              <w:t>）钻井场地平面布置</w:t>
            </w:r>
          </w:p>
          <w:p>
            <w:pPr>
              <w:spacing w:line="360" w:lineRule="auto"/>
              <w:ind w:firstLine="480" w:firstLineChars="20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本项目单个钻井井场长为</w:t>
            </w:r>
            <w:r>
              <w:rPr>
                <w:color w:val="000000" w:themeColor="text1"/>
                <w:sz w:val="24"/>
                <w:lang w:val="en-GB"/>
                <w14:textFill>
                  <w14:solidFill>
                    <w14:schemeClr w14:val="tx1"/>
                  </w14:solidFill>
                </w14:textFill>
              </w:rPr>
              <w:t>15</w:t>
            </w:r>
            <w:r>
              <w:rPr>
                <w:rFonts w:hint="eastAsia"/>
                <w:color w:val="000000" w:themeColor="text1"/>
                <w:sz w:val="24"/>
                <w:lang w:val="en-GB"/>
                <w14:textFill>
                  <w14:solidFill>
                    <w14:schemeClr w14:val="tx1"/>
                  </w14:solidFill>
                </w14:textFill>
              </w:rPr>
              <w:t>m，宽为1</w:t>
            </w:r>
            <w:r>
              <w:rPr>
                <w:color w:val="000000" w:themeColor="text1"/>
                <w:sz w:val="24"/>
                <w:lang w:val="en-GB"/>
                <w14:textFill>
                  <w14:solidFill>
                    <w14:schemeClr w14:val="tx1"/>
                  </w14:solidFill>
                </w14:textFill>
              </w:rPr>
              <w:t>0</w:t>
            </w:r>
            <w:r>
              <w:rPr>
                <w:rFonts w:hint="eastAsia"/>
                <w:color w:val="000000" w:themeColor="text1"/>
                <w:sz w:val="24"/>
                <w:lang w:val="en-GB"/>
                <w14:textFill>
                  <w14:solidFill>
                    <w14:schemeClr w14:val="tx1"/>
                  </w14:solidFill>
                </w14:textFill>
              </w:rPr>
              <w:t>m，面积</w:t>
            </w:r>
            <w:r>
              <w:rPr>
                <w:color w:val="000000" w:themeColor="text1"/>
                <w:sz w:val="24"/>
                <w:lang w:val="en-GB"/>
                <w14:textFill>
                  <w14:solidFill>
                    <w14:schemeClr w14:val="tx1"/>
                  </w14:solidFill>
                </w14:textFill>
              </w:rPr>
              <w:t>150</w:t>
            </w:r>
            <w:r>
              <w:rPr>
                <w:rFonts w:hint="eastAsia"/>
                <w:color w:val="000000" w:themeColor="text1"/>
                <w:sz w:val="24"/>
                <w:lang w:val="en-GB"/>
                <w14:textFill>
                  <w14:solidFill>
                    <w14:schemeClr w14:val="tx1"/>
                  </w14:solidFill>
                </w14:textFill>
              </w:rPr>
              <w:t>m</w:t>
            </w:r>
            <w:r>
              <w:rPr>
                <w:rFonts w:hint="eastAsia"/>
                <w:color w:val="000000" w:themeColor="text1"/>
                <w:sz w:val="24"/>
                <w:vertAlign w:val="superscript"/>
                <w:lang w:val="en-GB"/>
                <w14:textFill>
                  <w14:solidFill>
                    <w14:schemeClr w14:val="tx1"/>
                  </w14:solidFill>
                </w14:textFill>
              </w:rPr>
              <w:t>2</w:t>
            </w:r>
            <w:r>
              <w:rPr>
                <w:rFonts w:hint="eastAsia"/>
                <w:color w:val="000000" w:themeColor="text1"/>
                <w:sz w:val="24"/>
                <w:lang w:val="en-GB"/>
                <w14:textFill>
                  <w14:solidFill>
                    <w14:schemeClr w14:val="tx1"/>
                  </w14:solidFill>
                </w14:textFill>
              </w:rPr>
              <w:t>。井场布置机台、泥浆机、钻具区、发电机、油料储存区等，布局满足生产要求前提下，符合国家现行的防火、防爆、安全、卫生及环保规范要求。全部测试工作完成后进行封孔，场地平整并进行生态恢复。钻探井场平面布置示意图见图</w:t>
            </w:r>
            <w:r>
              <w:rPr>
                <w:color w:val="000000" w:themeColor="text1"/>
                <w:sz w:val="24"/>
                <w:lang w:val="en-GB"/>
                <w14:textFill>
                  <w14:solidFill>
                    <w14:schemeClr w14:val="tx1"/>
                  </w14:solidFill>
                </w14:textFill>
              </w:rPr>
              <w:t>1-1</w:t>
            </w:r>
            <w:r>
              <w:rPr>
                <w:rFonts w:hint="eastAsia"/>
                <w:color w:val="000000" w:themeColor="text1"/>
                <w:sz w:val="24"/>
                <w:lang w:val="en-GB"/>
                <w14:textFill>
                  <w14:solidFill>
                    <w14:schemeClr w14:val="tx1"/>
                  </w14:solidFill>
                </w14:textFill>
              </w:rPr>
              <w:t>。</w:t>
            </w:r>
          </w:p>
          <w:p>
            <w:pPr>
              <w:spacing w:line="360" w:lineRule="auto"/>
              <w:rPr>
                <w:color w:val="000000" w:themeColor="text1"/>
                <w:sz w:val="24"/>
                <w:lang w:val="en-GB"/>
                <w14:textFill>
                  <w14:solidFill>
                    <w14:schemeClr w14:val="tx1"/>
                  </w14:solidFill>
                </w14:textFill>
              </w:rPr>
            </w:pPr>
            <w:r>
              <w:rPr>
                <w:color w:val="000000" w:themeColor="text1"/>
                <w14:textFill>
                  <w14:solidFill>
                    <w14:schemeClr w14:val="tx1"/>
                  </w14:solidFill>
                </w14:textFill>
              </w:rPr>
              <w:drawing>
                <wp:inline distT="0" distB="0" distL="0" distR="0">
                  <wp:extent cx="6188710" cy="3520440"/>
                  <wp:effectExtent l="0" t="0" r="8890" b="1016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a:xfrm>
                            <a:off x="0" y="0"/>
                            <a:ext cx="6188710" cy="3520440"/>
                          </a:xfrm>
                          <a:prstGeom prst="rect">
                            <a:avLst/>
                          </a:prstGeom>
                          <a:noFill/>
                          <a:ln>
                            <a:noFill/>
                          </a:ln>
                        </pic:spPr>
                      </pic:pic>
                    </a:graphicData>
                  </a:graphic>
                </wp:inline>
              </w:drawing>
            </w:r>
          </w:p>
          <w:p>
            <w:pPr>
              <w:spacing w:line="240" w:lineRule="auto"/>
              <w:jc w:val="center"/>
              <w:rPr>
                <w:b w:val="0"/>
                <w:bCs w:val="0"/>
                <w:color w:val="000000" w:themeColor="text1"/>
                <w:sz w:val="24"/>
                <w:lang w:val="en-GB"/>
                <w14:textFill>
                  <w14:solidFill>
                    <w14:schemeClr w14:val="tx1"/>
                  </w14:solidFill>
                </w14:textFill>
              </w:rPr>
            </w:pPr>
            <w:r>
              <w:rPr>
                <w:rFonts w:hint="eastAsia"/>
                <w:b w:val="0"/>
                <w:bCs w:val="0"/>
                <w:color w:val="000000" w:themeColor="text1"/>
                <w:sz w:val="24"/>
                <w:lang w:val="en-GB"/>
                <w14:textFill>
                  <w14:solidFill>
                    <w14:schemeClr w14:val="tx1"/>
                  </w14:solidFill>
                </w14:textFill>
              </w:rPr>
              <w:t>图</w:t>
            </w:r>
            <w:r>
              <w:rPr>
                <w:b w:val="0"/>
                <w:bCs w:val="0"/>
                <w:color w:val="000000" w:themeColor="text1"/>
                <w:sz w:val="24"/>
                <w:lang w:val="en-GB"/>
                <w14:textFill>
                  <w14:solidFill>
                    <w14:schemeClr w14:val="tx1"/>
                  </w14:solidFill>
                </w14:textFill>
              </w:rPr>
              <w:t xml:space="preserve">1-1  </w:t>
            </w:r>
            <w:r>
              <w:rPr>
                <w:rFonts w:hint="eastAsia"/>
                <w:b w:val="0"/>
                <w:bCs w:val="0"/>
                <w:color w:val="000000" w:themeColor="text1"/>
                <w:sz w:val="24"/>
                <w:lang w:val="en-GB"/>
                <w14:textFill>
                  <w14:solidFill>
                    <w14:schemeClr w14:val="tx1"/>
                  </w14:solidFill>
                </w14:textFill>
              </w:rPr>
              <w:t>钻探井场平面布置示意图</w:t>
            </w:r>
          </w:p>
          <w:p>
            <w:pPr>
              <w:numPr>
                <w:ilvl w:val="0"/>
                <w:numId w:val="0"/>
              </w:numPr>
              <w:spacing w:line="360" w:lineRule="auto"/>
              <w:rPr>
                <w:rFonts w:hint="default" w:eastAsia="黑体"/>
                <w:color w:val="000000" w:themeColor="text1"/>
                <w:sz w:val="24"/>
                <w:lang w:val="en-US" w:eastAsia="zh-CN"/>
                <w14:textFill>
                  <w14:solidFill>
                    <w14:schemeClr w14:val="tx1"/>
                  </w14:solidFill>
                </w14:textFill>
              </w:rPr>
            </w:pPr>
            <w:r>
              <w:rPr>
                <w:rFonts w:hint="eastAsia" w:eastAsia="黑体"/>
                <w:color w:val="000000" w:themeColor="text1"/>
                <w:sz w:val="24"/>
                <w:lang w:val="en-US" w:eastAsia="zh-CN"/>
                <w14:textFill>
                  <w14:solidFill>
                    <w14:schemeClr w14:val="tx1"/>
                  </w14:solidFill>
                </w14:textFill>
              </w:rPr>
              <w:t>6、主要设备</w:t>
            </w:r>
          </w:p>
          <w:p>
            <w:pPr>
              <w:spacing w:line="360" w:lineRule="auto"/>
              <w:ind w:firstLine="480" w:firstLineChars="200"/>
              <w:rPr>
                <w:color w:val="000000" w:themeColor="text1"/>
                <w:sz w:val="24"/>
                <w:lang w:val="en-GB"/>
                <w14:textFill>
                  <w14:solidFill>
                    <w14:schemeClr w14:val="tx1"/>
                  </w14:solidFill>
                </w14:textFill>
              </w:rPr>
            </w:pPr>
            <w:r>
              <w:rPr>
                <w:color w:val="000000" w:themeColor="text1"/>
                <w:sz w:val="24"/>
                <w14:textFill>
                  <w14:solidFill>
                    <w14:schemeClr w14:val="tx1"/>
                  </w14:solidFill>
                </w14:textFill>
              </w:rPr>
              <w:t>项目主要设备清单见表</w:t>
            </w:r>
            <w:r>
              <w:rPr>
                <w:rFonts w:hint="eastAsia"/>
                <w:color w:val="000000" w:themeColor="text1"/>
                <w:sz w:val="24"/>
                <w:lang w:val="en-US" w:eastAsia="zh-CN"/>
                <w14:textFill>
                  <w14:solidFill>
                    <w14:schemeClr w14:val="tx1"/>
                  </w14:solidFill>
                </w14:textFill>
              </w:rPr>
              <w:t>1</w:t>
            </w:r>
            <w:r>
              <w:rPr>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10</w:t>
            </w:r>
            <w:r>
              <w:rPr>
                <w:color w:val="000000" w:themeColor="text1"/>
                <w:sz w:val="24"/>
                <w14:textFill>
                  <w14:solidFill>
                    <w14:schemeClr w14:val="tx1"/>
                  </w14:solidFill>
                </w14:textFill>
              </w:rPr>
              <w:t>。</w:t>
            </w:r>
          </w:p>
          <w:p>
            <w:pPr>
              <w:spacing w:line="240" w:lineRule="auto"/>
              <w:jc w:val="center"/>
              <w:rPr>
                <w:b w:val="0"/>
                <w:bCs w:val="0"/>
                <w:color w:val="000000" w:themeColor="text1"/>
                <w:sz w:val="24"/>
                <w:lang w:val="en-GB"/>
                <w14:textFill>
                  <w14:solidFill>
                    <w14:schemeClr w14:val="tx1"/>
                  </w14:solidFill>
                </w14:textFill>
              </w:rPr>
            </w:pPr>
            <w:r>
              <w:rPr>
                <w:rFonts w:hint="eastAsia"/>
                <w:b w:val="0"/>
                <w:bCs w:val="0"/>
                <w:color w:val="000000" w:themeColor="text1"/>
                <w:sz w:val="24"/>
                <w:lang w:val="en-GB"/>
                <w14:textFill>
                  <w14:solidFill>
                    <w14:schemeClr w14:val="tx1"/>
                  </w14:solidFill>
                </w14:textFill>
              </w:rPr>
              <w:t>表</w:t>
            </w:r>
            <w:r>
              <w:rPr>
                <w:rFonts w:hint="eastAsia"/>
                <w:b w:val="0"/>
                <w:bCs w:val="0"/>
                <w:color w:val="000000" w:themeColor="text1"/>
                <w:sz w:val="24"/>
                <w:lang w:val="en-US" w:eastAsia="zh-CN"/>
                <w14:textFill>
                  <w14:solidFill>
                    <w14:schemeClr w14:val="tx1"/>
                  </w14:solidFill>
                </w14:textFill>
              </w:rPr>
              <w:t>1</w:t>
            </w:r>
            <w:r>
              <w:rPr>
                <w:b w:val="0"/>
                <w:bCs w:val="0"/>
                <w:color w:val="000000" w:themeColor="text1"/>
                <w:sz w:val="24"/>
                <w:lang w:val="en-GB"/>
                <w14:textFill>
                  <w14:solidFill>
                    <w14:schemeClr w14:val="tx1"/>
                  </w14:solidFill>
                </w14:textFill>
              </w:rPr>
              <w:t>-</w:t>
            </w:r>
            <w:r>
              <w:rPr>
                <w:rFonts w:hint="eastAsia"/>
                <w:b w:val="0"/>
                <w:bCs w:val="0"/>
                <w:color w:val="000000" w:themeColor="text1"/>
                <w:sz w:val="24"/>
                <w:lang w:val="en-US" w:eastAsia="zh-CN"/>
                <w14:textFill>
                  <w14:solidFill>
                    <w14:schemeClr w14:val="tx1"/>
                  </w14:solidFill>
                </w14:textFill>
              </w:rPr>
              <w:t>10</w:t>
            </w:r>
            <w:r>
              <w:rPr>
                <w:rFonts w:hint="eastAsia"/>
                <w:b w:val="0"/>
                <w:bCs w:val="0"/>
                <w:color w:val="000000" w:themeColor="text1"/>
                <w:sz w:val="24"/>
                <w:lang w:val="en-GB"/>
                <w14:textFill>
                  <w14:solidFill>
                    <w14:schemeClr w14:val="tx1"/>
                  </w14:solidFill>
                </w14:textFill>
              </w:rPr>
              <w:t xml:space="preserve"> </w:t>
            </w:r>
            <w:r>
              <w:rPr>
                <w:b w:val="0"/>
                <w:bCs w:val="0"/>
                <w:color w:val="000000" w:themeColor="text1"/>
                <w:sz w:val="24"/>
                <w:lang w:val="en-GB"/>
                <w14:textFill>
                  <w14:solidFill>
                    <w14:schemeClr w14:val="tx1"/>
                  </w14:solidFill>
                </w14:textFill>
              </w:rPr>
              <w:t xml:space="preserve"> </w:t>
            </w:r>
            <w:r>
              <w:rPr>
                <w:rFonts w:hint="eastAsia"/>
                <w:b w:val="0"/>
                <w:bCs w:val="0"/>
                <w:color w:val="000000" w:themeColor="text1"/>
                <w:sz w:val="24"/>
                <w:lang w:val="en-GB"/>
                <w14:textFill>
                  <w14:solidFill>
                    <w14:schemeClr w14:val="tx1"/>
                  </w14:solidFill>
                </w14:textFill>
              </w:rPr>
              <w:t>项目主要设备清单</w:t>
            </w:r>
          </w:p>
          <w:tbl>
            <w:tblPr>
              <w:tblStyle w:val="14"/>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973"/>
              <w:gridCol w:w="1958"/>
              <w:gridCol w:w="2237"/>
              <w:gridCol w:w="1112"/>
              <w:gridCol w:w="1316"/>
              <w:gridCol w:w="212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序号</w:t>
                  </w:r>
                </w:p>
              </w:tc>
              <w:tc>
                <w:tcPr>
                  <w:tcW w:w="1008"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名称</w:t>
                  </w:r>
                </w:p>
              </w:tc>
              <w:tc>
                <w:tcPr>
                  <w:tcW w:w="115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规格型号</w:t>
                  </w:r>
                </w:p>
              </w:tc>
              <w:tc>
                <w:tcPr>
                  <w:tcW w:w="572"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单位</w:t>
                  </w:r>
                </w:p>
              </w:tc>
              <w:tc>
                <w:tcPr>
                  <w:tcW w:w="677"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数量</w:t>
                  </w:r>
                </w:p>
              </w:tc>
              <w:tc>
                <w:tcPr>
                  <w:tcW w:w="1088"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备注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00" w:type="pct"/>
                  <w:gridSpan w:val="6"/>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一、钻探设备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1008"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衡探</w:t>
                  </w:r>
                  <w:r>
                    <w:rPr>
                      <w:color w:val="000000" w:themeColor="text1"/>
                      <w:szCs w:val="21"/>
                      <w14:textFill>
                        <w14:solidFill>
                          <w14:schemeClr w14:val="tx1"/>
                        </w14:solidFill>
                      </w14:textFill>
                    </w:rPr>
                    <w:t>钻机</w:t>
                  </w:r>
                </w:p>
              </w:tc>
              <w:tc>
                <w:tcPr>
                  <w:tcW w:w="1151"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XY-5</w:t>
                  </w:r>
                </w:p>
              </w:tc>
              <w:tc>
                <w:tcPr>
                  <w:tcW w:w="572"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台</w:t>
                  </w:r>
                </w:p>
              </w:tc>
              <w:tc>
                <w:tcPr>
                  <w:tcW w:w="677"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3</w:t>
                  </w:r>
                </w:p>
              </w:tc>
              <w:tc>
                <w:tcPr>
                  <w:tcW w:w="1088" w:type="pct"/>
                  <w:vAlign w:val="center"/>
                </w:tcPr>
                <w:p>
                  <w:pP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大部分情况单台钻机施工，个别情况下两台钻机同时施工</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2</w:t>
                  </w:r>
                </w:p>
              </w:tc>
              <w:tc>
                <w:tcPr>
                  <w:tcW w:w="1008"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泥浆泵</w:t>
                  </w:r>
                </w:p>
              </w:tc>
              <w:tc>
                <w:tcPr>
                  <w:tcW w:w="1151"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BW</w:t>
                  </w:r>
                  <w:r>
                    <w:rPr>
                      <w:color w:val="000000" w:themeColor="text1"/>
                      <w:szCs w:val="21"/>
                      <w14:textFill>
                        <w14:solidFill>
                          <w14:schemeClr w14:val="tx1"/>
                        </w14:solidFill>
                      </w14:textFill>
                    </w:rPr>
                    <w:t>-250</w:t>
                  </w:r>
                </w:p>
              </w:tc>
              <w:tc>
                <w:tcPr>
                  <w:tcW w:w="572"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台</w:t>
                  </w:r>
                </w:p>
              </w:tc>
              <w:tc>
                <w:tcPr>
                  <w:tcW w:w="677" w:type="pct"/>
                  <w:vAlign w:val="center"/>
                </w:tcPr>
                <w:p>
                  <w:pPr>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3</w:t>
                  </w:r>
                </w:p>
              </w:tc>
              <w:tc>
                <w:tcPr>
                  <w:tcW w:w="2120" w:type="dxa"/>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3</w:t>
                  </w:r>
                </w:p>
              </w:tc>
              <w:tc>
                <w:tcPr>
                  <w:tcW w:w="1008"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钻塔</w:t>
                  </w:r>
                </w:p>
              </w:tc>
              <w:tc>
                <w:tcPr>
                  <w:tcW w:w="115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13A36T</w:t>
                  </w:r>
                </w:p>
              </w:tc>
              <w:tc>
                <w:tcPr>
                  <w:tcW w:w="572"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付</w:t>
                  </w:r>
                </w:p>
              </w:tc>
              <w:tc>
                <w:tcPr>
                  <w:tcW w:w="677" w:type="pct"/>
                  <w:vAlign w:val="center"/>
                </w:tcPr>
                <w:p>
                  <w:pPr>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3</w:t>
                  </w:r>
                </w:p>
              </w:tc>
              <w:tc>
                <w:tcPr>
                  <w:tcW w:w="2120" w:type="dxa"/>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w:t>
                  </w:r>
                </w:p>
              </w:tc>
              <w:tc>
                <w:tcPr>
                  <w:tcW w:w="1008"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泥浆搅拌机</w:t>
                  </w:r>
                </w:p>
              </w:tc>
              <w:tc>
                <w:tcPr>
                  <w:tcW w:w="115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1.5m</w:t>
                  </w:r>
                  <w:r>
                    <w:rPr>
                      <w:color w:val="000000" w:themeColor="text1"/>
                      <w:szCs w:val="21"/>
                      <w:vertAlign w:val="superscript"/>
                      <w14:textFill>
                        <w14:solidFill>
                          <w14:schemeClr w14:val="tx1"/>
                        </w14:solidFill>
                      </w14:textFill>
                    </w:rPr>
                    <w:t>3</w:t>
                  </w:r>
                </w:p>
              </w:tc>
              <w:tc>
                <w:tcPr>
                  <w:tcW w:w="572"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台</w:t>
                  </w:r>
                </w:p>
              </w:tc>
              <w:tc>
                <w:tcPr>
                  <w:tcW w:w="677" w:type="pct"/>
                  <w:vAlign w:val="center"/>
                </w:tcPr>
                <w:p>
                  <w:pPr>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3</w:t>
                  </w:r>
                </w:p>
              </w:tc>
              <w:tc>
                <w:tcPr>
                  <w:tcW w:w="1088" w:type="pct"/>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5</w:t>
                  </w:r>
                </w:p>
              </w:tc>
              <w:tc>
                <w:tcPr>
                  <w:tcW w:w="1008" w:type="pct"/>
                  <w:vAlign w:val="center"/>
                </w:tcPr>
                <w:p>
                  <w:pPr>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14:textFill>
                        <w14:solidFill>
                          <w14:schemeClr w14:val="tx1"/>
                        </w14:solidFill>
                      </w14:textFill>
                    </w:rPr>
                    <w:t>除砂</w:t>
                  </w:r>
                  <w:r>
                    <w:rPr>
                      <w:rFonts w:hint="eastAsia"/>
                      <w:color w:val="000000" w:themeColor="text1"/>
                      <w:szCs w:val="21"/>
                      <w:lang w:val="en-US" w:eastAsia="zh-CN"/>
                      <w14:textFill>
                        <w14:solidFill>
                          <w14:schemeClr w14:val="tx1"/>
                        </w14:solidFill>
                      </w14:textFill>
                    </w:rPr>
                    <w:t>器</w:t>
                  </w:r>
                </w:p>
              </w:tc>
              <w:tc>
                <w:tcPr>
                  <w:tcW w:w="1151"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CS-150</w:t>
                  </w:r>
                </w:p>
              </w:tc>
              <w:tc>
                <w:tcPr>
                  <w:tcW w:w="572"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台</w:t>
                  </w:r>
                </w:p>
              </w:tc>
              <w:tc>
                <w:tcPr>
                  <w:tcW w:w="677" w:type="pct"/>
                  <w:vAlign w:val="center"/>
                </w:tcPr>
                <w:p>
                  <w:pPr>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3</w:t>
                  </w:r>
                </w:p>
              </w:tc>
              <w:tc>
                <w:tcPr>
                  <w:tcW w:w="1088"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6</w:t>
                  </w:r>
                </w:p>
              </w:tc>
              <w:tc>
                <w:tcPr>
                  <w:tcW w:w="1008"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液压挖掘机</w:t>
                  </w:r>
                </w:p>
              </w:tc>
              <w:tc>
                <w:tcPr>
                  <w:tcW w:w="115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PC240LC-8</w:t>
                  </w:r>
                </w:p>
              </w:tc>
              <w:tc>
                <w:tcPr>
                  <w:tcW w:w="572"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台</w:t>
                  </w:r>
                </w:p>
              </w:tc>
              <w:tc>
                <w:tcPr>
                  <w:tcW w:w="677" w:type="pct"/>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3</w:t>
                  </w:r>
                </w:p>
              </w:tc>
              <w:tc>
                <w:tcPr>
                  <w:tcW w:w="1088"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1" w:type="pct"/>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7</w:t>
                  </w:r>
                </w:p>
              </w:tc>
              <w:tc>
                <w:tcPr>
                  <w:tcW w:w="1008" w:type="pct"/>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渣浆泵</w:t>
                  </w:r>
                </w:p>
              </w:tc>
              <w:tc>
                <w:tcPr>
                  <w:tcW w:w="115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50KZD-80</w:t>
                  </w:r>
                </w:p>
              </w:tc>
              <w:tc>
                <w:tcPr>
                  <w:tcW w:w="572" w:type="pct"/>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台</w:t>
                  </w:r>
                </w:p>
              </w:tc>
              <w:tc>
                <w:tcPr>
                  <w:tcW w:w="677" w:type="pct"/>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3</w:t>
                  </w:r>
                </w:p>
              </w:tc>
              <w:tc>
                <w:tcPr>
                  <w:tcW w:w="1088"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00" w:type="pct"/>
                  <w:gridSpan w:val="6"/>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二、运输设备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1008" w:type="pct"/>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皮卡</w:t>
                  </w:r>
                </w:p>
              </w:tc>
              <w:tc>
                <w:tcPr>
                  <w:tcW w:w="115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长城风骏5</w:t>
                  </w:r>
                </w:p>
              </w:tc>
              <w:tc>
                <w:tcPr>
                  <w:tcW w:w="572"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辆</w:t>
                  </w:r>
                </w:p>
              </w:tc>
              <w:tc>
                <w:tcPr>
                  <w:tcW w:w="677" w:type="pct"/>
                  <w:vAlign w:val="center"/>
                </w:tcPr>
                <w:p>
                  <w:pPr>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3</w:t>
                  </w:r>
                </w:p>
              </w:tc>
              <w:tc>
                <w:tcPr>
                  <w:tcW w:w="1088"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1" w:type="pct"/>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2</w:t>
                  </w:r>
                </w:p>
              </w:tc>
              <w:tc>
                <w:tcPr>
                  <w:tcW w:w="1008" w:type="pct"/>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水车</w:t>
                  </w:r>
                </w:p>
              </w:tc>
              <w:tc>
                <w:tcPr>
                  <w:tcW w:w="1151" w:type="pct"/>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东风</w:t>
                  </w:r>
                </w:p>
              </w:tc>
              <w:tc>
                <w:tcPr>
                  <w:tcW w:w="572" w:type="pct"/>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辆</w:t>
                  </w:r>
                </w:p>
              </w:tc>
              <w:tc>
                <w:tcPr>
                  <w:tcW w:w="677" w:type="pct"/>
                  <w:vAlign w:val="center"/>
                </w:tcPr>
                <w:p>
                  <w:pPr>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kern w:val="2"/>
                      <w:sz w:val="21"/>
                      <w:szCs w:val="21"/>
                      <w:lang w:val="en-US" w:eastAsia="zh-CN" w:bidi="ar-SA"/>
                      <w14:textFill>
                        <w14:solidFill>
                          <w14:schemeClr w14:val="tx1"/>
                        </w14:solidFill>
                      </w14:textFill>
                    </w:rPr>
                    <w:t>3</w:t>
                  </w:r>
                </w:p>
              </w:tc>
              <w:tc>
                <w:tcPr>
                  <w:tcW w:w="1088"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1" w:type="pct"/>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3</w:t>
                  </w:r>
                </w:p>
              </w:tc>
              <w:tc>
                <w:tcPr>
                  <w:tcW w:w="1008" w:type="pct"/>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装载机</w:t>
                  </w:r>
                </w:p>
              </w:tc>
              <w:tc>
                <w:tcPr>
                  <w:tcW w:w="1151" w:type="pct"/>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厦工50—</w:t>
                  </w:r>
                  <w:r>
                    <w:rPr>
                      <w:rFonts w:hint="eastAsia"/>
                      <w:color w:val="000000" w:themeColor="text1"/>
                      <w:szCs w:val="21"/>
                      <w:lang w:val="en-US" w:eastAsia="zh-CN"/>
                      <w14:textFill>
                        <w14:solidFill>
                          <w14:schemeClr w14:val="tx1"/>
                        </w14:solidFill>
                      </w14:textFill>
                    </w:rPr>
                    <w:fldChar w:fldCharType="begin"/>
                  </w:r>
                  <w:r>
                    <w:rPr>
                      <w:rFonts w:hint="eastAsia"/>
                      <w:color w:val="000000" w:themeColor="text1"/>
                      <w:szCs w:val="21"/>
                      <w:lang w:val="en-US" w:eastAsia="zh-CN"/>
                      <w14:textFill>
                        <w14:solidFill>
                          <w14:schemeClr w14:val="tx1"/>
                        </w14:solidFill>
                      </w14:textFill>
                    </w:rPr>
                    <w:instrText xml:space="preserve"> = 2 \* ROMAN </w:instrText>
                  </w:r>
                  <w:r>
                    <w:rPr>
                      <w:rFonts w:hint="eastAsia"/>
                      <w:color w:val="000000" w:themeColor="text1"/>
                      <w:szCs w:val="21"/>
                      <w:lang w:val="en-US" w:eastAsia="zh-CN"/>
                      <w14:textFill>
                        <w14:solidFill>
                          <w14:schemeClr w14:val="tx1"/>
                        </w14:solidFill>
                      </w14:textFill>
                    </w:rPr>
                    <w:fldChar w:fldCharType="separate"/>
                  </w:r>
                  <w:r>
                    <w:rPr>
                      <w:rFonts w:hint="eastAsia"/>
                      <w:color w:val="000000" w:themeColor="text1"/>
                      <w:szCs w:val="21"/>
                      <w:lang w:val="en-US" w:eastAsia="zh-CN"/>
                      <w14:textFill>
                        <w14:solidFill>
                          <w14:schemeClr w14:val="tx1"/>
                        </w14:solidFill>
                      </w14:textFill>
                    </w:rPr>
                    <w:t>II</w:t>
                  </w:r>
                  <w:r>
                    <w:rPr>
                      <w:rFonts w:hint="eastAsia"/>
                      <w:color w:val="000000" w:themeColor="text1"/>
                      <w:szCs w:val="21"/>
                      <w:lang w:val="en-US" w:eastAsia="zh-CN"/>
                      <w14:textFill>
                        <w14:solidFill>
                          <w14:schemeClr w14:val="tx1"/>
                        </w14:solidFill>
                      </w14:textFill>
                    </w:rPr>
                    <w:fldChar w:fldCharType="end"/>
                  </w:r>
                  <w:r>
                    <w:rPr>
                      <w:rFonts w:hint="eastAsia"/>
                      <w:color w:val="000000" w:themeColor="text1"/>
                      <w:szCs w:val="21"/>
                      <w:lang w:val="en-US" w:eastAsia="zh-CN"/>
                      <w14:textFill>
                        <w14:solidFill>
                          <w14:schemeClr w14:val="tx1"/>
                        </w14:solidFill>
                      </w14:textFill>
                    </w:rPr>
                    <w:t>956</w:t>
                  </w:r>
                </w:p>
              </w:tc>
              <w:tc>
                <w:tcPr>
                  <w:tcW w:w="1112" w:type="dxa"/>
                  <w:vAlign w:val="center"/>
                </w:tcPr>
                <w:p>
                  <w:pPr>
                    <w:jc w:val="center"/>
                    <w:rPr>
                      <w:rFonts w:hint="eastAsia"/>
                      <w:color w:val="000000" w:themeColor="text1"/>
                      <w:szCs w:val="21"/>
                      <w:lang w:val="en-US" w:eastAsia="zh-CN"/>
                      <w14:textFill>
                        <w14:solidFill>
                          <w14:schemeClr w14:val="tx1"/>
                        </w14:solidFill>
                      </w14:textFill>
                    </w:rPr>
                  </w:pPr>
                  <w:r>
                    <w:rPr>
                      <w:color w:val="000000" w:themeColor="text1"/>
                      <w:szCs w:val="21"/>
                      <w14:textFill>
                        <w14:solidFill>
                          <w14:schemeClr w14:val="tx1"/>
                        </w14:solidFill>
                      </w14:textFill>
                    </w:rPr>
                    <w:t>辆</w:t>
                  </w:r>
                </w:p>
              </w:tc>
              <w:tc>
                <w:tcPr>
                  <w:tcW w:w="1316" w:type="dxa"/>
                  <w:vAlign w:val="center"/>
                </w:tcPr>
                <w:p>
                  <w:pPr>
                    <w:jc w:val="center"/>
                    <w:rPr>
                      <w:rFonts w:hint="eastAsia" w:eastAsia="宋体"/>
                      <w:color w:val="000000" w:themeColor="text1"/>
                      <w:szCs w:val="21"/>
                      <w:lang w:eastAsia="zh-CN"/>
                      <w14:textFill>
                        <w14:solidFill>
                          <w14:schemeClr w14:val="tx1"/>
                        </w14:solidFill>
                      </w14:textFill>
                    </w:rPr>
                  </w:pPr>
                  <w:r>
                    <w:rPr>
                      <w:rFonts w:hint="eastAsia" w:cs="Times New Roman"/>
                      <w:color w:val="000000" w:themeColor="text1"/>
                      <w:kern w:val="2"/>
                      <w:sz w:val="21"/>
                      <w:szCs w:val="21"/>
                      <w:lang w:val="en-US" w:eastAsia="zh-CN" w:bidi="ar-SA"/>
                      <w14:textFill>
                        <w14:solidFill>
                          <w14:schemeClr w14:val="tx1"/>
                        </w14:solidFill>
                      </w14:textFill>
                    </w:rPr>
                    <w:t>3</w:t>
                  </w:r>
                </w:p>
              </w:tc>
              <w:tc>
                <w:tcPr>
                  <w:tcW w:w="1088"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1" w:type="pct"/>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4</w:t>
                  </w:r>
                </w:p>
              </w:tc>
              <w:tc>
                <w:tcPr>
                  <w:tcW w:w="1008"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测井车</w:t>
                  </w:r>
                </w:p>
              </w:tc>
              <w:tc>
                <w:tcPr>
                  <w:tcW w:w="1151"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572"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辆</w:t>
                  </w:r>
                </w:p>
              </w:tc>
              <w:tc>
                <w:tcPr>
                  <w:tcW w:w="677" w:type="pct"/>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w:t>
                  </w:r>
                </w:p>
              </w:tc>
              <w:tc>
                <w:tcPr>
                  <w:tcW w:w="1088"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00" w:type="pct"/>
                  <w:gridSpan w:val="6"/>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三、动力设备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1008"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发电机</w:t>
                  </w:r>
                </w:p>
              </w:tc>
              <w:tc>
                <w:tcPr>
                  <w:tcW w:w="115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r>
                    <w:rPr>
                      <w:rFonts w:hint="eastAsia"/>
                      <w:color w:val="000000" w:themeColor="text1"/>
                      <w:szCs w:val="21"/>
                      <w:lang w:val="en-US" w:eastAsia="zh-CN"/>
                      <w14:textFill>
                        <w14:solidFill>
                          <w14:schemeClr w14:val="tx1"/>
                        </w14:solidFill>
                      </w14:textFill>
                    </w:rPr>
                    <w:t>8</w:t>
                  </w:r>
                  <w:r>
                    <w:rPr>
                      <w:color w:val="000000" w:themeColor="text1"/>
                      <w:szCs w:val="21"/>
                      <w14:textFill>
                        <w14:solidFill>
                          <w14:schemeClr w14:val="tx1"/>
                        </w14:solidFill>
                      </w14:textFill>
                    </w:rPr>
                    <w:t>0</w:t>
                  </w:r>
                  <w:r>
                    <w:rPr>
                      <w:rFonts w:hint="eastAsia"/>
                      <w:color w:val="000000" w:themeColor="text1"/>
                      <w:szCs w:val="21"/>
                      <w:lang w:val="en-US" w:eastAsia="zh-CN"/>
                      <w14:textFill>
                        <w14:solidFill>
                          <w14:schemeClr w14:val="tx1"/>
                        </w14:solidFill>
                      </w14:textFill>
                    </w:rPr>
                    <w:t>kW</w:t>
                  </w:r>
                </w:p>
              </w:tc>
              <w:tc>
                <w:tcPr>
                  <w:tcW w:w="572"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台</w:t>
                  </w:r>
                </w:p>
              </w:tc>
              <w:tc>
                <w:tcPr>
                  <w:tcW w:w="677" w:type="pct"/>
                  <w:vAlign w:val="center"/>
                </w:tcPr>
                <w:p>
                  <w:pPr>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3</w:t>
                  </w:r>
                </w:p>
              </w:tc>
              <w:tc>
                <w:tcPr>
                  <w:tcW w:w="1088"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2</w:t>
                  </w:r>
                </w:p>
              </w:tc>
              <w:tc>
                <w:tcPr>
                  <w:tcW w:w="1008"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配电柜</w:t>
                  </w:r>
                </w:p>
              </w:tc>
              <w:tc>
                <w:tcPr>
                  <w:tcW w:w="1151"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LSCP—86</w:t>
                  </w:r>
                </w:p>
              </w:tc>
              <w:tc>
                <w:tcPr>
                  <w:tcW w:w="572"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台</w:t>
                  </w:r>
                </w:p>
              </w:tc>
              <w:tc>
                <w:tcPr>
                  <w:tcW w:w="677" w:type="pct"/>
                  <w:vAlign w:val="center"/>
                </w:tcPr>
                <w:p>
                  <w:pPr>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3</w:t>
                  </w:r>
                </w:p>
              </w:tc>
              <w:tc>
                <w:tcPr>
                  <w:tcW w:w="1088"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bl>
          <w:p>
            <w:pPr>
              <w:numPr>
                <w:ilvl w:val="0"/>
                <w:numId w:val="0"/>
              </w:numPr>
              <w:spacing w:line="360" w:lineRule="auto"/>
              <w:rPr>
                <w:rFonts w:hint="default" w:eastAsia="黑体"/>
                <w:color w:val="000000" w:themeColor="text1"/>
                <w:sz w:val="24"/>
                <w:lang w:val="en-US" w:eastAsia="zh-CN"/>
                <w14:textFill>
                  <w14:solidFill>
                    <w14:schemeClr w14:val="tx1"/>
                  </w14:solidFill>
                </w14:textFill>
              </w:rPr>
            </w:pPr>
            <w:r>
              <w:rPr>
                <w:rFonts w:hint="eastAsia" w:eastAsia="黑体"/>
                <w:color w:val="000000" w:themeColor="text1"/>
                <w:sz w:val="24"/>
                <w:lang w:val="en-US" w:eastAsia="zh-CN"/>
                <w14:textFill>
                  <w14:solidFill>
                    <w14:schemeClr w14:val="tx1"/>
                  </w14:solidFill>
                </w14:textFill>
              </w:rPr>
              <w:t>7、公用工程</w:t>
            </w:r>
          </w:p>
          <w:p>
            <w:pPr>
              <w:spacing w:line="360" w:lineRule="auto"/>
              <w:rPr>
                <w:rFonts w:hint="default"/>
                <w:b/>
                <w:bCs/>
                <w:color w:val="000000" w:themeColor="text1"/>
                <w:sz w:val="24"/>
                <w:lang w:val="en-US" w:eastAsia="zh-CN"/>
                <w14:textFill>
                  <w14:solidFill>
                    <w14:schemeClr w14:val="tx1"/>
                  </w14:solidFill>
                </w14:textFill>
              </w:rPr>
            </w:pPr>
            <w:r>
              <w:rPr>
                <w:rFonts w:hint="eastAsia"/>
                <w:b/>
                <w:bCs/>
                <w:color w:val="000000" w:themeColor="text1"/>
                <w:sz w:val="24"/>
                <w:lang w:val="en-US" w:eastAsia="zh-CN"/>
                <w14:textFill>
                  <w14:solidFill>
                    <w14:schemeClr w14:val="tx1"/>
                  </w14:solidFill>
                </w14:textFill>
              </w:rPr>
              <w:t>7</w:t>
            </w:r>
            <w:r>
              <w:rPr>
                <w:rFonts w:hint="eastAsia"/>
                <w:b/>
                <w:bCs/>
                <w:color w:val="000000" w:themeColor="text1"/>
                <w:sz w:val="24"/>
                <w14:textFill>
                  <w14:solidFill>
                    <w14:schemeClr w14:val="tx1"/>
                  </w14:solidFill>
                </w14:textFill>
              </w:rPr>
              <w:t>.</w:t>
            </w:r>
            <w:r>
              <w:rPr>
                <w:rFonts w:hint="eastAsia"/>
                <w:b/>
                <w:bCs/>
                <w:color w:val="000000" w:themeColor="text1"/>
                <w:sz w:val="24"/>
                <w:lang w:val="en-US" w:eastAsia="zh-CN"/>
                <w14:textFill>
                  <w14:solidFill>
                    <w14:schemeClr w14:val="tx1"/>
                  </w14:solidFill>
                </w14:textFill>
              </w:rPr>
              <w:t>1供电</w:t>
            </w:r>
          </w:p>
          <w:p>
            <w:pPr>
              <w:spacing w:line="360" w:lineRule="auto"/>
              <w:ind w:firstLine="480" w:firstLineChars="200"/>
              <w:rPr>
                <w:rFonts w:hint="eastAsia" w:eastAsia="宋体"/>
                <w:b/>
                <w:bCs/>
                <w:color w:val="000000" w:themeColor="text1"/>
                <w:sz w:val="24"/>
                <w:lang w:val="en-US" w:eastAsia="zh-CN"/>
                <w14:textFill>
                  <w14:solidFill>
                    <w14:schemeClr w14:val="tx1"/>
                  </w14:solidFill>
                </w14:textFill>
              </w:rPr>
            </w:pPr>
            <w:r>
              <w:rPr>
                <w:rFonts w:hint="eastAsia"/>
                <w:color w:val="000000" w:themeColor="text1"/>
                <w:sz w:val="24"/>
                <w:lang w:val="en-GB"/>
                <w14:textFill>
                  <w14:solidFill>
                    <w14:schemeClr w14:val="tx1"/>
                  </w14:solidFill>
                </w14:textFill>
              </w:rPr>
              <w:t>施工作业由自备柴油发电机供电</w:t>
            </w:r>
            <w:r>
              <w:rPr>
                <w:rFonts w:hint="eastAsia"/>
                <w:color w:val="000000" w:themeColor="text1"/>
                <w:sz w:val="24"/>
                <w:lang w:val="en-GB" w:eastAsia="zh-CN"/>
                <w14:textFill>
                  <w14:solidFill>
                    <w14:schemeClr w14:val="tx1"/>
                  </w14:solidFill>
                </w14:textFill>
              </w:rPr>
              <w:t>。</w:t>
            </w:r>
          </w:p>
          <w:p>
            <w:pPr>
              <w:spacing w:line="360" w:lineRule="auto"/>
              <w:rPr>
                <w:rFonts w:hint="default"/>
                <w:b/>
                <w:bCs/>
                <w:color w:val="000000" w:themeColor="text1"/>
                <w:sz w:val="24"/>
                <w:lang w:val="en-US" w:eastAsia="zh-CN"/>
                <w14:textFill>
                  <w14:solidFill>
                    <w14:schemeClr w14:val="tx1"/>
                  </w14:solidFill>
                </w14:textFill>
              </w:rPr>
            </w:pPr>
            <w:r>
              <w:rPr>
                <w:rFonts w:hint="eastAsia"/>
                <w:b/>
                <w:bCs/>
                <w:color w:val="000000" w:themeColor="text1"/>
                <w:sz w:val="24"/>
                <w:lang w:val="en-US" w:eastAsia="zh-CN"/>
                <w14:textFill>
                  <w14:solidFill>
                    <w14:schemeClr w14:val="tx1"/>
                  </w14:solidFill>
                </w14:textFill>
              </w:rPr>
              <w:t>7</w:t>
            </w:r>
            <w:r>
              <w:rPr>
                <w:rFonts w:hint="eastAsia"/>
                <w:b/>
                <w:bCs/>
                <w:color w:val="000000" w:themeColor="text1"/>
                <w:sz w:val="24"/>
                <w14:textFill>
                  <w14:solidFill>
                    <w14:schemeClr w14:val="tx1"/>
                  </w14:solidFill>
                </w14:textFill>
              </w:rPr>
              <w:t>.</w:t>
            </w:r>
            <w:r>
              <w:rPr>
                <w:rFonts w:hint="eastAsia"/>
                <w:b/>
                <w:bCs/>
                <w:color w:val="000000" w:themeColor="text1"/>
                <w:sz w:val="24"/>
                <w:lang w:val="en-US" w:eastAsia="zh-CN"/>
                <w14:textFill>
                  <w14:solidFill>
                    <w14:schemeClr w14:val="tx1"/>
                  </w14:solidFill>
                </w14:textFill>
              </w:rPr>
              <w:t>2给、排水</w:t>
            </w:r>
          </w:p>
          <w:p>
            <w:pPr>
              <w:spacing w:line="360" w:lineRule="auto"/>
              <w:ind w:firstLine="480" w:firstLineChars="200"/>
              <w:rPr>
                <w:rFonts w:hint="default" w:ascii="宋体" w:hAnsi="宋体" w:cs="宋体"/>
                <w:color w:val="000000" w:themeColor="text1"/>
                <w:sz w:val="24"/>
                <w:lang w:val="en-US" w:eastAsia="zh-CN"/>
                <w14:textFill>
                  <w14:solidFill>
                    <w14:schemeClr w14:val="tx1"/>
                  </w14:solidFill>
                </w14:textFill>
              </w:rPr>
            </w:pPr>
            <w:r>
              <w:rPr>
                <w:rFonts w:hint="eastAsia" w:ascii="宋体" w:hAnsi="宋体" w:cs="宋体"/>
                <w:color w:val="000000" w:themeColor="text1"/>
                <w:sz w:val="24"/>
                <w:lang w:val="en-US" w:eastAsia="zh-CN"/>
                <w14:textFill>
                  <w14:solidFill>
                    <w14:schemeClr w14:val="tx1"/>
                  </w14:solidFill>
                </w14:textFill>
              </w:rPr>
              <w:t>（1）给水</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ascii="宋体" w:hAnsi="宋体" w:cs="宋体"/>
                <w:color w:val="000000" w:themeColor="text1"/>
                <w:sz w:val="24"/>
                <w:lang w:val="en-US" w:eastAsia="zh-CN"/>
                <w14:textFill>
                  <w14:solidFill>
                    <w14:schemeClr w14:val="tx1"/>
                  </w14:solidFill>
                </w14:textFill>
              </w:rPr>
              <w:t>本</w:t>
            </w:r>
            <w:r>
              <w:rPr>
                <w:rFonts w:hint="eastAsia" w:ascii="宋体" w:hAnsi="宋体" w:cs="宋体"/>
                <w:color w:val="000000" w:themeColor="text1"/>
                <w:sz w:val="24"/>
                <w14:textFill>
                  <w14:solidFill>
                    <w14:schemeClr w14:val="tx1"/>
                  </w14:solidFill>
                </w14:textFill>
              </w:rPr>
              <w:t>项目部</w:t>
            </w:r>
            <w:r>
              <w:rPr>
                <w:rFonts w:hint="eastAsia"/>
                <w:color w:val="000000" w:themeColor="text1"/>
                <w:sz w:val="24"/>
                <w:lang w:val="en-GB"/>
                <w14:textFill>
                  <w14:solidFill>
                    <w14:schemeClr w14:val="tx1"/>
                  </w14:solidFill>
                </w14:textFill>
              </w:rPr>
              <w:t>生活用水依托</w:t>
            </w:r>
            <w:r>
              <w:rPr>
                <w:rFonts w:hint="eastAsia"/>
                <w:color w:val="000000" w:themeColor="text1"/>
                <w:sz w:val="24"/>
                <w:lang w:val="en-US" w:eastAsia="zh-CN"/>
                <w14:textFill>
                  <w14:solidFill>
                    <w14:schemeClr w14:val="tx1"/>
                  </w14:solidFill>
                </w14:textFill>
              </w:rPr>
              <w:t>附近</w:t>
            </w:r>
            <w:r>
              <w:rPr>
                <w:rFonts w:hint="eastAsia"/>
                <w:color w:val="000000" w:themeColor="text1"/>
                <w:sz w:val="24"/>
                <w:lang w:val="en-GB"/>
                <w14:textFill>
                  <w14:solidFill>
                    <w14:schemeClr w14:val="tx1"/>
                  </w14:solidFill>
                </w14:textFill>
              </w:rPr>
              <w:t>村庄，钻探</w:t>
            </w:r>
            <w:r>
              <w:rPr>
                <w:rFonts w:hint="eastAsia"/>
                <w:color w:val="000000" w:themeColor="text1"/>
                <w:sz w:val="24"/>
                <w:lang w:val="en-GB" w:eastAsia="zh-CN"/>
                <w14:textFill>
                  <w14:solidFill>
                    <w14:schemeClr w14:val="tx1"/>
                  </w14:solidFill>
                </w14:textFill>
              </w:rPr>
              <w:t>勘查区</w:t>
            </w:r>
            <w:r>
              <w:rPr>
                <w:rFonts w:hint="eastAsia"/>
                <w:color w:val="000000" w:themeColor="text1"/>
                <w:sz w:val="24"/>
                <w:lang w:val="en-GB"/>
                <w14:textFill>
                  <w14:solidFill>
                    <w14:schemeClr w14:val="tx1"/>
                  </w14:solidFill>
                </w14:textFill>
              </w:rPr>
              <w:t>施工及生活用水采用水车从附近村庄拉运。</w:t>
            </w:r>
          </w:p>
          <w:p>
            <w:pPr>
              <w:autoSpaceDE/>
              <w:autoSpaceDN/>
              <w:spacing w:line="360" w:lineRule="auto"/>
              <w:ind w:firstLine="480" w:firstLineChars="200"/>
              <w:rPr>
                <w:rFonts w:hint="eastAsia"/>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（2）排水</w:t>
            </w:r>
          </w:p>
          <w:p>
            <w:pPr>
              <w:adjustRightInd w:val="0"/>
              <w:spacing w:line="360" w:lineRule="auto"/>
              <w:ind w:firstLine="480" w:firstLineChars="200"/>
              <w:rPr>
                <w:rFonts w:ascii="Times New Roman" w:hAnsi="Times New Roman" w:cs="Times New Roman"/>
                <w:color w:val="000000" w:themeColor="text1"/>
                <w:sz w:val="24"/>
                <w:lang w:eastAsia="zh-CN"/>
                <w14:textFill>
                  <w14:solidFill>
                    <w14:schemeClr w14:val="tx1"/>
                  </w14:solidFill>
                </w14:textFill>
              </w:rPr>
            </w:pPr>
            <w:r>
              <w:rPr>
                <w:rFonts w:ascii="Times New Roman" w:hAnsi="Times New Roman" w:cs="Times New Roman"/>
                <w:color w:val="000000" w:themeColor="text1"/>
                <w:sz w:val="24"/>
                <w:lang w:eastAsia="zh-CN"/>
                <w14:textFill>
                  <w14:solidFill>
                    <w14:schemeClr w14:val="tx1"/>
                  </w14:solidFill>
                </w14:textFill>
              </w:rPr>
              <w:t>工程废、污水主要为</w:t>
            </w:r>
            <w:r>
              <w:rPr>
                <w:rFonts w:hint="eastAsia" w:ascii="Times New Roman" w:hAnsi="Times New Roman" w:cs="Times New Roman"/>
                <w:color w:val="000000" w:themeColor="text1"/>
                <w:sz w:val="24"/>
                <w:lang w:eastAsia="zh-CN"/>
                <w14:textFill>
                  <w14:solidFill>
                    <w14:schemeClr w14:val="tx1"/>
                  </w14:solidFill>
                </w14:textFill>
              </w:rPr>
              <w:t>生产、</w:t>
            </w:r>
            <w:r>
              <w:rPr>
                <w:rFonts w:ascii="Times New Roman" w:hAnsi="Times New Roman" w:cs="Times New Roman"/>
                <w:color w:val="000000" w:themeColor="text1"/>
                <w:sz w:val="24"/>
                <w:lang w:eastAsia="zh-CN"/>
                <w14:textFill>
                  <w14:solidFill>
                    <w14:schemeClr w14:val="tx1"/>
                  </w14:solidFill>
                </w14:textFill>
              </w:rPr>
              <w:t>生活污水。</w:t>
            </w:r>
          </w:p>
          <w:p>
            <w:pPr>
              <w:widowControl/>
              <w:autoSpaceDE/>
              <w:autoSpaceDN/>
              <w:spacing w:line="360" w:lineRule="auto"/>
              <w:ind w:firstLine="480" w:firstLineChars="200"/>
              <w:jc w:val="both"/>
              <w:rPr>
                <w:rFonts w:hint="eastAsia"/>
                <w:color w:val="000000" w:themeColor="text1"/>
                <w:lang w:eastAsia="zh-CN"/>
                <w14:textFill>
                  <w14:solidFill>
                    <w14:schemeClr w14:val="tx1"/>
                  </w14:solidFill>
                </w14:textFill>
              </w:rPr>
            </w:pPr>
            <w:r>
              <w:rPr>
                <w:rFonts w:hint="eastAsia"/>
                <w:color w:val="000000" w:themeColor="text1"/>
                <w:sz w:val="24"/>
                <w:szCs w:val="24"/>
                <w:lang w:eastAsia="zh-CN"/>
                <w14:textFill>
                  <w14:solidFill>
                    <w14:schemeClr w14:val="tx1"/>
                  </w14:solidFill>
                </w14:textFill>
              </w:rPr>
              <w:t>项目部依托村庄现有旱厕收集生活粪便，生活洗漱污水用于抑尘；钻探施工区生活区设旱厕，生活洗漱污水用于抑尘，</w:t>
            </w:r>
            <w:r>
              <w:rPr>
                <w:rFonts w:hint="eastAsia"/>
                <w:color w:val="000000" w:themeColor="text1"/>
                <w:sz w:val="24"/>
                <w:szCs w:val="24"/>
                <w:lang w:val="en-US" w:eastAsia="zh-CN"/>
                <w14:textFill>
                  <w14:solidFill>
                    <w14:schemeClr w14:val="tx1"/>
                  </w14:solidFill>
                </w14:textFill>
              </w:rPr>
              <w:t>不外排。</w:t>
            </w:r>
          </w:p>
          <w:p>
            <w:pPr>
              <w:adjustRightInd w:val="0"/>
              <w:spacing w:line="360" w:lineRule="auto"/>
              <w:ind w:firstLine="480" w:firstLineChars="200"/>
              <w:rPr>
                <w:color w:val="000000" w:themeColor="text1"/>
                <w:sz w:val="24"/>
                <w:lang w:eastAsia="zh-CN"/>
                <w14:textFill>
                  <w14:solidFill>
                    <w14:schemeClr w14:val="tx1"/>
                  </w14:solidFill>
                </w14:textFill>
              </w:rPr>
            </w:pPr>
            <w:r>
              <w:rPr>
                <w:rFonts w:hint="eastAsia" w:ascii="Times New Roman" w:hAnsi="Times New Roman" w:cs="Times New Roman"/>
                <w:color w:val="000000" w:themeColor="text1"/>
                <w:sz w:val="24"/>
                <w:szCs w:val="24"/>
                <w:lang w:eastAsia="zh-CN"/>
                <w14:textFill>
                  <w14:solidFill>
                    <w14:schemeClr w14:val="tx1"/>
                  </w14:solidFill>
                </w14:textFill>
              </w:rPr>
              <w:t>生产废水主要为</w:t>
            </w:r>
            <w:r>
              <w:rPr>
                <w:rFonts w:hint="eastAsia" w:cs="Times New Roman"/>
                <w:color w:val="000000" w:themeColor="text1"/>
                <w:sz w:val="24"/>
                <w:szCs w:val="24"/>
                <w:lang w:eastAsia="zh-CN"/>
                <w14:textFill>
                  <w14:solidFill>
                    <w14:schemeClr w14:val="tx1"/>
                  </w14:solidFill>
                </w14:textFill>
              </w:rPr>
              <w:t>钻井泥浆废水、设备冲洗废水，</w:t>
            </w:r>
            <w:r>
              <w:rPr>
                <w:rFonts w:hint="eastAsia" w:cs="Times New Roman"/>
                <w:color w:val="000000" w:themeColor="text1"/>
                <w:sz w:val="24"/>
                <w:lang w:eastAsia="zh-CN"/>
                <w14:textFill>
                  <w14:solidFill>
                    <w14:schemeClr w14:val="tx1"/>
                  </w14:solidFill>
                </w14:textFill>
              </w:rPr>
              <w:t>钻井</w:t>
            </w:r>
            <w:r>
              <w:rPr>
                <w:color w:val="000000" w:themeColor="text1"/>
                <w:sz w:val="24"/>
                <w:lang w:eastAsia="zh-CN"/>
                <w14:textFill>
                  <w14:solidFill>
                    <w14:schemeClr w14:val="tx1"/>
                  </w14:solidFill>
                </w14:textFill>
              </w:rPr>
              <w:t>泥浆池中的上清液循环使用，</w:t>
            </w:r>
            <w:r>
              <w:rPr>
                <w:rFonts w:hint="eastAsia"/>
                <w:color w:val="000000" w:themeColor="text1"/>
                <w:sz w:val="24"/>
                <w:lang w:eastAsia="zh-CN"/>
                <w14:textFill>
                  <w14:solidFill>
                    <w14:schemeClr w14:val="tx1"/>
                  </w14:solidFill>
                </w14:textFill>
              </w:rPr>
              <w:t>过程需补充一定消耗水量，</w:t>
            </w:r>
            <w:r>
              <w:rPr>
                <w:color w:val="000000" w:themeColor="text1"/>
                <w:sz w:val="24"/>
                <w:lang w:eastAsia="zh-CN"/>
                <w14:textFill>
                  <w14:solidFill>
                    <w14:schemeClr w14:val="tx1"/>
                  </w14:solidFill>
                </w14:textFill>
              </w:rPr>
              <w:t>废水全部循环</w:t>
            </w:r>
            <w:r>
              <w:rPr>
                <w:rFonts w:hint="eastAsia"/>
                <w:color w:val="000000" w:themeColor="text1"/>
                <w:sz w:val="24"/>
                <w:lang w:eastAsia="zh-CN"/>
                <w14:textFill>
                  <w14:solidFill>
                    <w14:schemeClr w14:val="tx1"/>
                  </w14:solidFill>
                </w14:textFill>
              </w:rPr>
              <w:t>，不外排。</w:t>
            </w:r>
            <w:r>
              <w:rPr>
                <w:rFonts w:hint="eastAsia" w:cs="Times New Roman"/>
                <w:color w:val="000000" w:themeColor="text1"/>
                <w:sz w:val="24"/>
                <w:szCs w:val="24"/>
                <w:lang w:eastAsia="zh-CN"/>
                <w14:textFill>
                  <w14:solidFill>
                    <w14:schemeClr w14:val="tx1"/>
                  </w14:solidFill>
                </w14:textFill>
              </w:rPr>
              <w:t>设备冲洗废水</w:t>
            </w:r>
            <w:r>
              <w:rPr>
                <w:color w:val="000000" w:themeColor="text1"/>
                <w:sz w:val="24"/>
                <w:lang w:eastAsia="zh-CN"/>
                <w14:textFill>
                  <w14:solidFill>
                    <w14:schemeClr w14:val="tx1"/>
                  </w14:solidFill>
                </w14:textFill>
              </w:rPr>
              <w:t>进入泥浆池沉淀自然干化，不外排。</w:t>
            </w:r>
          </w:p>
          <w:p>
            <w:pPr>
              <w:spacing w:line="360" w:lineRule="auto"/>
              <w:rPr>
                <w:rFonts w:ascii="Times New Roman" w:hAnsi="Times New Roman" w:cs="Times New Roman"/>
                <w:b/>
                <w:color w:val="000000" w:themeColor="text1"/>
                <w:sz w:val="24"/>
                <w:lang w:eastAsia="zh-CN"/>
                <w14:textFill>
                  <w14:solidFill>
                    <w14:schemeClr w14:val="tx1"/>
                  </w14:solidFill>
                </w14:textFill>
              </w:rPr>
            </w:pPr>
            <w:r>
              <w:rPr>
                <w:rFonts w:hint="eastAsia" w:ascii="Times New Roman" w:hAnsi="Times New Roman" w:cs="Times New Roman"/>
                <w:b/>
                <w:color w:val="000000" w:themeColor="text1"/>
                <w:sz w:val="24"/>
                <w:lang w:eastAsia="zh-CN"/>
                <w14:textFill>
                  <w14:solidFill>
                    <w14:schemeClr w14:val="tx1"/>
                  </w14:solidFill>
                </w14:textFill>
              </w:rPr>
              <w:t>7</w:t>
            </w:r>
            <w:r>
              <w:rPr>
                <w:rFonts w:ascii="Times New Roman" w:hAnsi="Times New Roman" w:cs="Times New Roman"/>
                <w:b/>
                <w:color w:val="000000" w:themeColor="text1"/>
                <w:sz w:val="24"/>
                <w:lang w:eastAsia="zh-CN"/>
                <w14:textFill>
                  <w14:solidFill>
                    <w14:schemeClr w14:val="tx1"/>
                  </w14:solidFill>
                </w14:textFill>
              </w:rPr>
              <w:t>.3</w:t>
            </w:r>
            <w:r>
              <w:rPr>
                <w:rFonts w:ascii="Times New Roman" w:cs="Times New Roman"/>
                <w:b/>
                <w:color w:val="000000" w:themeColor="text1"/>
                <w:sz w:val="24"/>
                <w:lang w:eastAsia="zh-CN"/>
                <w14:textFill>
                  <w14:solidFill>
                    <w14:schemeClr w14:val="tx1"/>
                  </w14:solidFill>
                </w14:textFill>
              </w:rPr>
              <w:t>采暖</w:t>
            </w:r>
          </w:p>
          <w:p>
            <w:pPr>
              <w:spacing w:line="360" w:lineRule="auto"/>
              <w:ind w:firstLine="480" w:firstLineChars="200"/>
              <w:rPr>
                <w:rFonts w:ascii="Times New Roman" w:cs="Times New Roman"/>
                <w:color w:val="000000" w:themeColor="text1"/>
                <w:sz w:val="24"/>
                <w:lang w:eastAsia="zh-CN"/>
                <w14:textFill>
                  <w14:solidFill>
                    <w14:schemeClr w14:val="tx1"/>
                  </w14:solidFill>
                </w14:textFill>
              </w:rPr>
            </w:pPr>
            <w:r>
              <w:rPr>
                <w:rFonts w:ascii="Times New Roman" w:cs="Times New Roman"/>
                <w:color w:val="000000" w:themeColor="text1"/>
                <w:sz w:val="24"/>
                <w:lang w:eastAsia="zh-CN"/>
                <w14:textFill>
                  <w14:solidFill>
                    <w14:schemeClr w14:val="tx1"/>
                  </w14:solidFill>
                </w14:textFill>
              </w:rPr>
              <w:t>施工营地、项目部均采用电暖气采暖。</w:t>
            </w:r>
          </w:p>
          <w:p>
            <w:pPr>
              <w:spacing w:line="360" w:lineRule="auto"/>
              <w:rPr>
                <w:rFonts w:ascii="Times New Roman" w:hAnsi="Times New Roman" w:cs="Times New Roman"/>
                <w:b/>
                <w:color w:val="000000" w:themeColor="text1"/>
                <w:sz w:val="24"/>
                <w:lang w:eastAsia="zh-CN"/>
                <w14:textFill>
                  <w14:solidFill>
                    <w14:schemeClr w14:val="tx1"/>
                  </w14:solidFill>
                </w14:textFill>
              </w:rPr>
            </w:pPr>
            <w:r>
              <w:rPr>
                <w:rFonts w:hint="eastAsia" w:ascii="Times New Roman" w:hAnsi="Times New Roman" w:cs="Times New Roman"/>
                <w:b/>
                <w:color w:val="000000" w:themeColor="text1"/>
                <w:sz w:val="24"/>
                <w:lang w:eastAsia="zh-CN"/>
                <w14:textFill>
                  <w14:solidFill>
                    <w14:schemeClr w14:val="tx1"/>
                  </w14:solidFill>
                </w14:textFill>
              </w:rPr>
              <w:t>7</w:t>
            </w:r>
            <w:r>
              <w:rPr>
                <w:rFonts w:ascii="Times New Roman" w:hAnsi="Times New Roman" w:cs="Times New Roman"/>
                <w:b/>
                <w:color w:val="000000" w:themeColor="text1"/>
                <w:sz w:val="24"/>
                <w:lang w:eastAsia="zh-CN"/>
                <w14:textFill>
                  <w14:solidFill>
                    <w14:schemeClr w14:val="tx1"/>
                  </w14:solidFill>
                </w14:textFill>
              </w:rPr>
              <w:t>.</w:t>
            </w:r>
            <w:r>
              <w:rPr>
                <w:rFonts w:hint="eastAsia" w:ascii="Times New Roman" w:hAnsi="Times New Roman" w:cs="Times New Roman"/>
                <w:b/>
                <w:color w:val="000000" w:themeColor="text1"/>
                <w:sz w:val="24"/>
                <w:lang w:eastAsia="zh-CN"/>
                <w14:textFill>
                  <w14:solidFill>
                    <w14:schemeClr w14:val="tx1"/>
                  </w14:solidFill>
                </w14:textFill>
              </w:rPr>
              <w:t>4</w:t>
            </w:r>
            <w:r>
              <w:rPr>
                <w:rFonts w:hint="eastAsia" w:ascii="Times New Roman" w:cs="Times New Roman"/>
                <w:b/>
                <w:color w:val="000000" w:themeColor="text1"/>
                <w:sz w:val="24"/>
                <w:lang w:eastAsia="zh-CN"/>
                <w14:textFill>
                  <w14:solidFill>
                    <w14:schemeClr w14:val="tx1"/>
                  </w14:solidFill>
                </w14:textFill>
              </w:rPr>
              <w:t>施工便道</w:t>
            </w:r>
          </w:p>
          <w:p>
            <w:pPr>
              <w:widowControl/>
              <w:autoSpaceDE/>
              <w:autoSpaceDN/>
              <w:spacing w:line="360" w:lineRule="auto"/>
              <w:ind w:firstLine="480" w:firstLineChars="200"/>
              <w:jc w:val="both"/>
              <w:rPr>
                <w:color w:val="000000" w:themeColor="text1"/>
                <w:sz w:val="24"/>
                <w:szCs w:val="24"/>
                <w:lang w:eastAsia="zh-CN"/>
                <w14:textFill>
                  <w14:solidFill>
                    <w14:schemeClr w14:val="tx1"/>
                  </w14:solidFill>
                </w14:textFill>
              </w:rPr>
            </w:pPr>
            <w:r>
              <w:rPr>
                <w:rFonts w:hint="eastAsia"/>
                <w:color w:val="000000" w:themeColor="text1"/>
                <w:sz w:val="24"/>
                <w:lang w:val="zh-CN" w:eastAsia="zh-CN"/>
                <w14:textFill>
                  <w14:solidFill>
                    <w14:schemeClr w14:val="tx1"/>
                  </w14:solidFill>
                </w14:textFill>
              </w:rPr>
              <w:t>充分利用当地现有公路、村道、居民区通道及农耕道等，</w:t>
            </w:r>
            <w:r>
              <w:rPr>
                <w:rFonts w:hint="eastAsia"/>
                <w:color w:val="000000" w:themeColor="text1"/>
                <w:sz w:val="24"/>
                <w:szCs w:val="24"/>
                <w:lang w:eastAsia="zh-CN"/>
                <w14:textFill>
                  <w14:solidFill>
                    <w14:schemeClr w14:val="tx1"/>
                  </w14:solidFill>
                </w14:textFill>
              </w:rPr>
              <w:t>勘查区钻探设备及车辆基本可直接可抵达，无需修建施工便道。</w:t>
            </w:r>
          </w:p>
          <w:p>
            <w:pPr>
              <w:numPr>
                <w:ilvl w:val="0"/>
                <w:numId w:val="0"/>
              </w:numPr>
              <w:spacing w:line="360" w:lineRule="auto"/>
              <w:rPr>
                <w:rFonts w:hint="default" w:eastAsia="黑体"/>
                <w:color w:val="000000" w:themeColor="text1"/>
                <w:sz w:val="24"/>
                <w:lang w:val="en-US" w:eastAsia="zh-CN"/>
                <w14:textFill>
                  <w14:solidFill>
                    <w14:schemeClr w14:val="tx1"/>
                  </w14:solidFill>
                </w14:textFill>
              </w:rPr>
            </w:pPr>
            <w:r>
              <w:rPr>
                <w:rFonts w:hint="eastAsia" w:eastAsia="黑体"/>
                <w:color w:val="000000" w:themeColor="text1"/>
                <w:sz w:val="24"/>
                <w:lang w:val="en-US" w:eastAsia="zh-CN"/>
                <w14:textFill>
                  <w14:solidFill>
                    <w14:schemeClr w14:val="tx1"/>
                  </w14:solidFill>
                </w14:textFill>
              </w:rPr>
              <w:t>8、劳动定员与工作制度</w:t>
            </w:r>
          </w:p>
          <w:p>
            <w:pPr>
              <w:spacing w:line="360" w:lineRule="auto"/>
              <w:ind w:firstLine="480" w:firstLineChars="200"/>
              <w:rPr>
                <w:rFonts w:hint="eastAsia"/>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（1）劳动定员</w:t>
            </w:r>
          </w:p>
          <w:p>
            <w:pPr>
              <w:spacing w:line="360" w:lineRule="auto"/>
              <w:ind w:firstLine="480" w:firstLineChars="200"/>
              <w:rPr>
                <w:rFonts w:hint="eastAsia"/>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本次勘查工作</w:t>
            </w:r>
            <w:r>
              <w:rPr>
                <w:rFonts w:hint="eastAsia"/>
                <w:color w:val="000000" w:themeColor="text1"/>
                <w:sz w:val="24"/>
                <w:szCs w:val="24"/>
                <w:lang w:eastAsia="zh-CN"/>
                <w14:textFill>
                  <w14:solidFill>
                    <w14:schemeClr w14:val="tx1"/>
                  </w14:solidFill>
                </w14:textFill>
              </w:rPr>
              <w:t>劳动定员</w:t>
            </w:r>
            <w:r>
              <w:rPr>
                <w:rFonts w:hint="eastAsia"/>
                <w:color w:val="000000" w:themeColor="text1"/>
                <w:sz w:val="24"/>
                <w:lang w:eastAsia="zh-CN"/>
                <w14:textFill>
                  <w14:solidFill>
                    <w14:schemeClr w14:val="tx1"/>
                  </w14:solidFill>
                </w14:textFill>
              </w:rPr>
              <w:t>为</w:t>
            </w:r>
            <w:r>
              <w:rPr>
                <w:rFonts w:hint="eastAsia"/>
                <w:color w:val="000000" w:themeColor="text1"/>
                <w:sz w:val="24"/>
                <w:lang w:val="en-US" w:eastAsia="zh-CN"/>
                <w14:textFill>
                  <w14:solidFill>
                    <w14:schemeClr w14:val="tx1"/>
                  </w14:solidFill>
                </w14:textFill>
              </w:rPr>
              <w:t>30</w:t>
            </w:r>
            <w:r>
              <w:rPr>
                <w:rFonts w:hint="eastAsia"/>
                <w:color w:val="000000" w:themeColor="text1"/>
                <w:sz w:val="24"/>
                <w:lang w:eastAsia="zh-CN"/>
                <w14:textFill>
                  <w14:solidFill>
                    <w14:schemeClr w14:val="tx1"/>
                  </w14:solidFill>
                </w14:textFill>
              </w:rPr>
              <w:t>人。</w:t>
            </w:r>
          </w:p>
          <w:p>
            <w:pPr>
              <w:spacing w:line="360" w:lineRule="auto"/>
              <w:ind w:firstLine="480" w:firstLineChars="200"/>
              <w:rPr>
                <w:rFonts w:hint="eastAsia"/>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（2）工作制度</w:t>
            </w:r>
          </w:p>
          <w:p>
            <w:pPr>
              <w:spacing w:line="360" w:lineRule="auto"/>
              <w:ind w:firstLine="480" w:firstLineChars="200"/>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工作制度为三班制，</w:t>
            </w:r>
            <w:r>
              <w:rPr>
                <w:rFonts w:hint="eastAsia"/>
                <w:color w:val="000000" w:themeColor="text1"/>
                <w:sz w:val="24"/>
                <w:szCs w:val="28"/>
                <w:lang w:eastAsia="zh-CN"/>
                <w14:textFill>
                  <w14:solidFill>
                    <w14:schemeClr w14:val="tx1"/>
                  </w14:solidFill>
                </w14:textFill>
              </w:rPr>
              <w:t>每班8h，年工作天数200天</w:t>
            </w:r>
            <w:r>
              <w:rPr>
                <w:rFonts w:hint="eastAsia"/>
                <w:color w:val="000000" w:themeColor="text1"/>
                <w:sz w:val="24"/>
                <w:lang w:eastAsia="zh-CN"/>
                <w14:textFill>
                  <w14:solidFill>
                    <w14:schemeClr w14:val="tx1"/>
                  </w14:solidFill>
                </w14:textFill>
              </w:rPr>
              <w:t>。</w:t>
            </w:r>
          </w:p>
          <w:p>
            <w:pPr>
              <w:spacing w:line="360" w:lineRule="auto"/>
              <w:rPr>
                <w:rFonts w:hint="default"/>
                <w:b/>
                <w:bCs/>
                <w:color w:val="000000" w:themeColor="text1"/>
                <w:sz w:val="24"/>
                <w:lang w:val="en-US" w:eastAsia="zh-CN"/>
                <w14:textFill>
                  <w14:solidFill>
                    <w14:schemeClr w14:val="tx1"/>
                  </w14:solidFill>
                </w14:textFill>
              </w:rPr>
            </w:pPr>
            <w:r>
              <w:rPr>
                <w:rFonts w:hint="eastAsia"/>
                <w:b/>
                <w:bCs/>
                <w:color w:val="000000" w:themeColor="text1"/>
                <w:sz w:val="24"/>
                <w:lang w:val="en-US" w:eastAsia="zh-CN"/>
                <w14:textFill>
                  <w14:solidFill>
                    <w14:schemeClr w14:val="tx1"/>
                  </w14:solidFill>
                </w14:textFill>
              </w:rPr>
              <w:t>9、项目组成</w:t>
            </w:r>
          </w:p>
          <w:p>
            <w:pPr>
              <w:spacing w:line="360" w:lineRule="auto"/>
              <w:ind w:firstLine="480" w:firstLineChars="200"/>
              <w:rPr>
                <w:rFonts w:hint="eastAsia" w:hAnsi="宋体"/>
                <w:color w:val="000000" w:themeColor="text1"/>
                <w:sz w:val="24"/>
                <w:lang w:val="sq-AL"/>
                <w14:textFill>
                  <w14:solidFill>
                    <w14:schemeClr w14:val="tx1"/>
                  </w14:solidFill>
                </w14:textFill>
              </w:rPr>
            </w:pPr>
            <w:r>
              <w:rPr>
                <w:rFonts w:hint="eastAsia" w:hAnsi="宋体"/>
                <w:color w:val="000000" w:themeColor="text1"/>
                <w:sz w:val="24"/>
                <w:lang w:val="sq-AL"/>
                <w14:textFill>
                  <w14:solidFill>
                    <w14:schemeClr w14:val="tx1"/>
                  </w14:solidFill>
                </w14:textFill>
              </w:rPr>
              <w:t>本项目主要建设内容见表</w:t>
            </w:r>
            <w:r>
              <w:rPr>
                <w:rFonts w:hint="eastAsia" w:hAnsi="宋体"/>
                <w:color w:val="000000" w:themeColor="text1"/>
                <w:sz w:val="24"/>
                <w:lang w:val="en-US" w:eastAsia="zh-CN"/>
                <w14:textFill>
                  <w14:solidFill>
                    <w14:schemeClr w14:val="tx1"/>
                  </w14:solidFill>
                </w14:textFill>
              </w:rPr>
              <w:t>1</w:t>
            </w:r>
            <w:r>
              <w:rPr>
                <w:rFonts w:hAnsi="宋体"/>
                <w:color w:val="000000" w:themeColor="text1"/>
                <w:sz w:val="24"/>
                <w:lang w:val="sq-AL"/>
                <w14:textFill>
                  <w14:solidFill>
                    <w14:schemeClr w14:val="tx1"/>
                  </w14:solidFill>
                </w14:textFill>
              </w:rPr>
              <w:t>-1</w:t>
            </w:r>
            <w:r>
              <w:rPr>
                <w:rFonts w:hint="eastAsia" w:hAnsi="宋体"/>
                <w:color w:val="000000" w:themeColor="text1"/>
                <w:sz w:val="24"/>
                <w:lang w:val="en-US" w:eastAsia="zh-CN"/>
                <w14:textFill>
                  <w14:solidFill>
                    <w14:schemeClr w14:val="tx1"/>
                  </w14:solidFill>
                </w14:textFill>
              </w:rPr>
              <w:t>1</w:t>
            </w:r>
            <w:r>
              <w:rPr>
                <w:rFonts w:hint="eastAsia" w:hAnsi="宋体"/>
                <w:color w:val="000000" w:themeColor="text1"/>
                <w:sz w:val="24"/>
                <w:lang w:val="sq-AL"/>
                <w14:textFill>
                  <w14:solidFill>
                    <w14:schemeClr w14:val="tx1"/>
                  </w14:solidFill>
                </w14:textFill>
              </w:rPr>
              <w:t>。</w:t>
            </w:r>
          </w:p>
          <w:p>
            <w:pPr>
              <w:spacing w:line="240" w:lineRule="auto"/>
              <w:jc w:val="center"/>
              <w:rPr>
                <w:rFonts w:hint="eastAsia" w:hAnsi="宋体"/>
                <w:color w:val="000000" w:themeColor="text1"/>
                <w:sz w:val="24"/>
                <w:lang w:val="en-US" w:eastAsia="zh-CN"/>
                <w14:textFill>
                  <w14:solidFill>
                    <w14:schemeClr w14:val="tx1"/>
                  </w14:solidFill>
                </w14:textFill>
              </w:rPr>
            </w:pPr>
            <w:r>
              <w:rPr>
                <w:rFonts w:hint="eastAsia" w:hAnsi="宋体"/>
                <w:color w:val="000000" w:themeColor="text1"/>
                <w:sz w:val="24"/>
                <w:lang w:val="en-US" w:eastAsia="zh-CN"/>
                <w14:textFill>
                  <w14:solidFill>
                    <w14:schemeClr w14:val="tx1"/>
                  </w14:solidFill>
                </w14:textFill>
              </w:rPr>
              <w:t>表1-11  项目组成一览表</w:t>
            </w:r>
          </w:p>
          <w:tbl>
            <w:tblPr>
              <w:tblStyle w:val="14"/>
              <w:tblW w:w="4995" w:type="pct"/>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1099"/>
              <w:gridCol w:w="1691"/>
              <w:gridCol w:w="6916"/>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66" w:type="pc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类别</w:t>
                  </w:r>
                </w:p>
              </w:tc>
              <w:tc>
                <w:tcPr>
                  <w:tcW w:w="871" w:type="pc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工程名称</w:t>
                  </w:r>
                </w:p>
              </w:tc>
              <w:tc>
                <w:tcPr>
                  <w:tcW w:w="3562" w:type="pc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工程内容及规模</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612" w:hRule="atLeast"/>
                <w:jc w:val="center"/>
              </w:trPr>
              <w:tc>
                <w:tcPr>
                  <w:tcW w:w="566" w:type="pct"/>
                  <w:vMerge w:val="restar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主体</w:t>
                  </w:r>
                </w:p>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工程</w:t>
                  </w:r>
                </w:p>
              </w:tc>
              <w:tc>
                <w:tcPr>
                  <w:tcW w:w="871" w:type="pc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钻探工程</w:t>
                  </w:r>
                </w:p>
              </w:tc>
              <w:tc>
                <w:tcPr>
                  <w:tcW w:w="3562" w:type="pct"/>
                  <w:tcBorders>
                    <w:tl2br w:val="nil"/>
                    <w:tr2bl w:val="nil"/>
                  </w:tcBorders>
                  <w:vAlign w:val="center"/>
                </w:tcPr>
                <w:p>
                  <w:pPr>
                    <w:adjustRightInd w:val="0"/>
                    <w:snapToGrid w:val="0"/>
                    <w:rPr>
                      <w:rFonts w:hint="eastAsia"/>
                      <w:color w:val="000000" w:themeColor="text1"/>
                      <w:szCs w:val="21"/>
                      <w:lang w:eastAsia="zh-CN"/>
                      <w14:textFill>
                        <w14:solidFill>
                          <w14:schemeClr w14:val="tx1"/>
                        </w14:solidFill>
                      </w14:textFill>
                    </w:rPr>
                  </w:pPr>
                  <w:r>
                    <w:rPr>
                      <w:color w:val="000000" w:themeColor="text1"/>
                      <w:szCs w:val="21"/>
                      <w14:textFill>
                        <w14:solidFill>
                          <w14:schemeClr w14:val="tx1"/>
                        </w14:solidFill>
                      </w14:textFill>
                    </w:rPr>
                    <w:t>202</w:t>
                  </w:r>
                  <w:r>
                    <w:rPr>
                      <w:rFonts w:hint="eastAsia"/>
                      <w:color w:val="000000" w:themeColor="text1"/>
                      <w:szCs w:val="21"/>
                      <w:lang w:val="en-US" w:eastAsia="zh-CN"/>
                      <w14:textFill>
                        <w14:solidFill>
                          <w14:schemeClr w14:val="tx1"/>
                        </w14:solidFill>
                      </w14:textFill>
                    </w:rPr>
                    <w:t>2</w:t>
                  </w:r>
                  <w:r>
                    <w:rPr>
                      <w:color w:val="000000" w:themeColor="text1"/>
                      <w:szCs w:val="21"/>
                      <w14:textFill>
                        <w14:solidFill>
                          <w14:schemeClr w14:val="tx1"/>
                        </w14:solidFill>
                      </w14:textFill>
                    </w:rPr>
                    <w:t>年钻探工程量</w:t>
                  </w:r>
                  <w:r>
                    <w:rPr>
                      <w:rFonts w:hint="eastAsia"/>
                      <w:color w:val="000000" w:themeColor="text1"/>
                      <w:szCs w:val="21"/>
                      <w:lang w:val="en-US" w:eastAsia="zh-CN"/>
                      <w14:textFill>
                        <w14:solidFill>
                          <w14:schemeClr w14:val="tx1"/>
                        </w14:solidFill>
                      </w14:textFill>
                    </w:rPr>
                    <w:t>12</w:t>
                  </w:r>
                  <w:r>
                    <w:rPr>
                      <w:color w:val="000000" w:themeColor="text1"/>
                      <w:szCs w:val="21"/>
                      <w14:textFill>
                        <w14:solidFill>
                          <w14:schemeClr w14:val="tx1"/>
                        </w14:solidFill>
                      </w14:textFill>
                    </w:rPr>
                    <w:t>000m</w:t>
                  </w:r>
                  <w:r>
                    <w:rPr>
                      <w:rFonts w:hint="eastAsia"/>
                      <w:color w:val="000000" w:themeColor="text1"/>
                      <w:szCs w:val="21"/>
                      <w:lang w:eastAsia="zh-CN"/>
                      <w14:textFill>
                        <w14:solidFill>
                          <w14:schemeClr w14:val="tx1"/>
                        </w14:solidFill>
                      </w14:textFill>
                    </w:rPr>
                    <w:t>，</w:t>
                  </w:r>
                  <w:r>
                    <w:rPr>
                      <w:rFonts w:hint="eastAsia"/>
                      <w:color w:val="000000" w:themeColor="text1"/>
                      <w:szCs w:val="21"/>
                      <w14:textFill>
                        <w14:solidFill>
                          <w14:schemeClr w14:val="tx1"/>
                        </w14:solidFill>
                      </w14:textFill>
                    </w:rPr>
                    <w:t>拟布设</w:t>
                  </w:r>
                  <w:r>
                    <w:rPr>
                      <w:rFonts w:hint="eastAsia"/>
                      <w:color w:val="000000" w:themeColor="text1"/>
                      <w:szCs w:val="21"/>
                      <w:lang w:val="en-US" w:eastAsia="zh-CN"/>
                      <w14:textFill>
                        <w14:solidFill>
                          <w14:schemeClr w14:val="tx1"/>
                        </w14:solidFill>
                      </w14:textFill>
                    </w:rPr>
                    <w:t>26</w:t>
                  </w:r>
                  <w:r>
                    <w:rPr>
                      <w:rFonts w:hint="eastAsia"/>
                      <w:color w:val="000000" w:themeColor="text1"/>
                      <w:szCs w:val="21"/>
                      <w14:textFill>
                        <w14:solidFill>
                          <w14:schemeClr w14:val="tx1"/>
                        </w14:solidFill>
                      </w14:textFill>
                    </w:rPr>
                    <w:t>个钻孔</w:t>
                  </w:r>
                  <w:r>
                    <w:rPr>
                      <w:rFonts w:hint="eastAsia"/>
                      <w:color w:val="000000" w:themeColor="text1"/>
                      <w:szCs w:val="21"/>
                      <w:lang w:eastAsia="zh-CN"/>
                      <w14:textFill>
                        <w14:solidFill>
                          <w14:schemeClr w14:val="tx1"/>
                        </w14:solidFill>
                      </w14:textFill>
                    </w:rPr>
                    <w:t>；</w:t>
                  </w:r>
                </w:p>
                <w:p>
                  <w:pPr>
                    <w:adjustRightInd w:val="0"/>
                    <w:snapToGrid w:val="0"/>
                    <w:rPr>
                      <w:rFonts w:hint="eastAsia"/>
                      <w:color w:val="000000" w:themeColor="text1"/>
                      <w:szCs w:val="21"/>
                      <w:lang w:val="en-US" w:eastAsia="zh-CN"/>
                      <w14:textFill>
                        <w14:solidFill>
                          <w14:schemeClr w14:val="tx1"/>
                        </w14:solidFill>
                      </w14:textFill>
                    </w:rPr>
                  </w:pPr>
                  <w:r>
                    <w:rPr>
                      <w:color w:val="000000" w:themeColor="text1"/>
                      <w:szCs w:val="21"/>
                      <w14:textFill>
                        <w14:solidFill>
                          <w14:schemeClr w14:val="tx1"/>
                        </w14:solidFill>
                      </w14:textFill>
                    </w:rPr>
                    <w:t>202</w:t>
                  </w:r>
                  <w:r>
                    <w:rPr>
                      <w:rFonts w:hint="eastAsia"/>
                      <w:color w:val="000000" w:themeColor="text1"/>
                      <w:szCs w:val="21"/>
                      <w:lang w:val="en-US" w:eastAsia="zh-CN"/>
                      <w14:textFill>
                        <w14:solidFill>
                          <w14:schemeClr w14:val="tx1"/>
                        </w14:solidFill>
                      </w14:textFill>
                    </w:rPr>
                    <w:t>3-2026</w:t>
                  </w:r>
                  <w:r>
                    <w:rPr>
                      <w:color w:val="000000" w:themeColor="text1"/>
                      <w:szCs w:val="21"/>
                      <w14:textFill>
                        <w14:solidFill>
                          <w14:schemeClr w14:val="tx1"/>
                        </w14:solidFill>
                      </w14:textFill>
                    </w:rPr>
                    <w:t>年</w:t>
                  </w:r>
                  <w:r>
                    <w:rPr>
                      <w:rFonts w:hint="eastAsia"/>
                      <w:color w:val="000000" w:themeColor="text1"/>
                      <w:szCs w:val="21"/>
                      <w:lang w:val="en-US" w:eastAsia="zh-CN"/>
                      <w14:textFill>
                        <w14:solidFill>
                          <w14:schemeClr w14:val="tx1"/>
                        </w14:solidFill>
                      </w14:textFill>
                    </w:rPr>
                    <w:t>预估</w:t>
                  </w:r>
                  <w:r>
                    <w:rPr>
                      <w:color w:val="000000" w:themeColor="text1"/>
                      <w:szCs w:val="21"/>
                      <w14:textFill>
                        <w14:solidFill>
                          <w14:schemeClr w14:val="tx1"/>
                        </w14:solidFill>
                      </w14:textFill>
                    </w:rPr>
                    <w:t>钻探工程量</w:t>
                  </w:r>
                  <w:r>
                    <w:rPr>
                      <w:rFonts w:hint="eastAsia"/>
                      <w:color w:val="000000" w:themeColor="text1"/>
                      <w:szCs w:val="21"/>
                      <w:lang w:val="en-US" w:eastAsia="zh-CN"/>
                      <w14:textFill>
                        <w14:solidFill>
                          <w14:schemeClr w14:val="tx1"/>
                        </w14:solidFill>
                      </w14:textFill>
                    </w:rPr>
                    <w:t>550</w:t>
                  </w:r>
                  <w:r>
                    <w:rPr>
                      <w:color w:val="000000" w:themeColor="text1"/>
                      <w:szCs w:val="21"/>
                      <w14:textFill>
                        <w14:solidFill>
                          <w14:schemeClr w14:val="tx1"/>
                        </w14:solidFill>
                      </w14:textFill>
                    </w:rPr>
                    <w:t>00m</w:t>
                  </w:r>
                  <w:r>
                    <w:rPr>
                      <w:rFonts w:hint="eastAsia"/>
                      <w:color w:val="000000" w:themeColor="text1"/>
                      <w:szCs w:val="21"/>
                      <w:lang w:eastAsia="zh-CN"/>
                      <w14:textFill>
                        <w14:solidFill>
                          <w14:schemeClr w14:val="tx1"/>
                        </w14:solidFill>
                      </w14:textFill>
                    </w:rPr>
                    <w:t>，</w:t>
                  </w:r>
                  <w:r>
                    <w:rPr>
                      <w:rFonts w:hint="eastAsia"/>
                      <w:color w:val="000000" w:themeColor="text1"/>
                      <w:szCs w:val="21"/>
                      <w14:textFill>
                        <w14:solidFill>
                          <w14:schemeClr w14:val="tx1"/>
                        </w14:solidFill>
                      </w14:textFill>
                    </w:rPr>
                    <w:t>拟布设</w:t>
                  </w:r>
                  <w:r>
                    <w:rPr>
                      <w:rFonts w:hint="eastAsia"/>
                      <w:color w:val="000000" w:themeColor="text1"/>
                      <w:szCs w:val="21"/>
                      <w:lang w:val="en-US" w:eastAsia="zh-CN"/>
                      <w14:textFill>
                        <w14:solidFill>
                          <w14:schemeClr w14:val="tx1"/>
                        </w14:solidFill>
                      </w14:textFill>
                    </w:rPr>
                    <w:t>120</w:t>
                  </w:r>
                  <w:r>
                    <w:rPr>
                      <w:rFonts w:hint="eastAsia"/>
                      <w:color w:val="000000" w:themeColor="text1"/>
                      <w:szCs w:val="21"/>
                      <w14:textFill>
                        <w14:solidFill>
                          <w14:schemeClr w14:val="tx1"/>
                        </w14:solidFill>
                      </w14:textFill>
                    </w:rPr>
                    <w:t>个钻孔</w:t>
                  </w:r>
                  <w:r>
                    <w:rPr>
                      <w:rFonts w:hint="eastAsia"/>
                      <w:color w:val="000000" w:themeColor="text1"/>
                      <w:szCs w:val="21"/>
                      <w:lang w:eastAsia="zh-CN"/>
                      <w14:textFill>
                        <w14:solidFill>
                          <w14:schemeClr w14:val="tx1"/>
                        </w14:solidFill>
                      </w14:textFill>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66" w:type="pct"/>
                  <w:vMerge w:val="continue"/>
                  <w:tcBorders>
                    <w:tl2br w:val="nil"/>
                    <w:tr2bl w:val="nil"/>
                  </w:tcBorders>
                  <w:vAlign w:val="center"/>
                </w:tcPr>
                <w:p>
                  <w:pPr>
                    <w:widowControl/>
                    <w:jc w:val="left"/>
                    <w:rPr>
                      <w:color w:val="000000" w:themeColor="text1"/>
                      <w:szCs w:val="21"/>
                      <w14:textFill>
                        <w14:solidFill>
                          <w14:schemeClr w14:val="tx1"/>
                        </w14:solidFill>
                      </w14:textFill>
                    </w:rPr>
                  </w:pPr>
                </w:p>
              </w:tc>
              <w:tc>
                <w:tcPr>
                  <w:tcW w:w="871"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样品采集及化验</w:t>
                  </w:r>
                </w:p>
              </w:tc>
              <w:tc>
                <w:tcPr>
                  <w:tcW w:w="3562" w:type="pct"/>
                  <w:tcBorders>
                    <w:tl2br w:val="nil"/>
                    <w:tr2bl w:val="nil"/>
                  </w:tcBorders>
                  <w:vAlign w:val="center"/>
                </w:tcPr>
                <w:p>
                  <w:pPr>
                    <w:contextualSpacing/>
                    <w:rPr>
                      <w:color w:val="000000" w:themeColor="text1"/>
                      <w:szCs w:val="21"/>
                      <w14:textFill>
                        <w14:solidFill>
                          <w14:schemeClr w14:val="tx1"/>
                        </w14:solidFill>
                      </w14:textFill>
                    </w:rPr>
                  </w:pPr>
                  <w:r>
                    <w:rPr>
                      <w:color w:val="000000" w:themeColor="text1"/>
                      <w:kern w:val="0"/>
                      <w:szCs w:val="21"/>
                      <w14:textFill>
                        <w14:solidFill>
                          <w14:schemeClr w14:val="tx1"/>
                        </w14:solidFill>
                      </w14:textFill>
                    </w:rPr>
                    <w:t>岩矿芯样品、岩矿鉴定标本制作光、薄片样</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66" w:type="pct"/>
                  <w:vMerge w:val="restar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辅助</w:t>
                  </w:r>
                </w:p>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工程</w:t>
                  </w:r>
                </w:p>
              </w:tc>
              <w:tc>
                <w:tcPr>
                  <w:tcW w:w="87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钻井井场</w:t>
                  </w:r>
                </w:p>
              </w:tc>
              <w:tc>
                <w:tcPr>
                  <w:tcW w:w="3562" w:type="pct"/>
                  <w:tcBorders>
                    <w:tl2br w:val="nil"/>
                    <w:tr2bl w:val="nil"/>
                  </w:tcBorders>
                  <w:vAlign w:val="center"/>
                </w:tcPr>
                <w:p>
                  <w:pPr>
                    <w:rPr>
                      <w:color w:val="000000" w:themeColor="text1"/>
                      <w:szCs w:val="21"/>
                      <w14:textFill>
                        <w14:solidFill>
                          <w14:schemeClr w14:val="tx1"/>
                        </w14:solidFill>
                      </w14:textFill>
                    </w:rPr>
                  </w:pPr>
                  <w:r>
                    <w:rPr>
                      <w:color w:val="000000" w:themeColor="text1"/>
                      <w:szCs w:val="21"/>
                      <w14:textFill>
                        <w14:solidFill>
                          <w14:schemeClr w14:val="tx1"/>
                        </w14:solidFill>
                      </w14:textFill>
                    </w:rPr>
                    <w:t>井场布置钻井、泥浆机、钻具区、发电机、生活帐篷、油料储存区等</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66" w:type="pct"/>
                  <w:vMerge w:val="continue"/>
                  <w:tcBorders>
                    <w:tl2br w:val="nil"/>
                    <w:tr2bl w:val="nil"/>
                  </w:tcBorders>
                  <w:vAlign w:val="center"/>
                </w:tcPr>
                <w:p>
                  <w:pPr>
                    <w:adjustRightInd w:val="0"/>
                    <w:snapToGrid w:val="0"/>
                    <w:jc w:val="center"/>
                    <w:rPr>
                      <w:color w:val="000000" w:themeColor="text1"/>
                      <w:szCs w:val="21"/>
                      <w14:textFill>
                        <w14:solidFill>
                          <w14:schemeClr w14:val="tx1"/>
                        </w14:solidFill>
                      </w14:textFill>
                    </w:rPr>
                  </w:pPr>
                </w:p>
              </w:tc>
              <w:tc>
                <w:tcPr>
                  <w:tcW w:w="871" w:type="pc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项目部</w:t>
                  </w:r>
                </w:p>
              </w:tc>
              <w:tc>
                <w:tcPr>
                  <w:tcW w:w="3562" w:type="pct"/>
                  <w:tcBorders>
                    <w:tl2br w:val="nil"/>
                    <w:tr2bl w:val="nil"/>
                  </w:tcBorders>
                  <w:vAlign w:val="center"/>
                </w:tcPr>
                <w:p>
                  <w:pPr>
                    <w:widowControl/>
                    <w:rPr>
                      <w:color w:val="000000" w:themeColor="text1"/>
                      <w:szCs w:val="21"/>
                      <w14:textFill>
                        <w14:solidFill>
                          <w14:schemeClr w14:val="tx1"/>
                        </w14:solidFill>
                      </w14:textFill>
                    </w:rPr>
                  </w:pPr>
                  <w:r>
                    <w:rPr>
                      <w:color w:val="000000" w:themeColor="text1"/>
                      <w:szCs w:val="21"/>
                      <w14:textFill>
                        <w14:solidFill>
                          <w14:schemeClr w14:val="tx1"/>
                        </w14:solidFill>
                      </w14:textFill>
                    </w:rPr>
                    <w:t>在每个</w:t>
                  </w:r>
                  <w:r>
                    <w:rPr>
                      <w:rFonts w:hint="eastAsia"/>
                      <w:color w:val="000000" w:themeColor="text1"/>
                      <w:szCs w:val="21"/>
                      <w:lang w:eastAsia="zh-CN"/>
                      <w14:textFill>
                        <w14:solidFill>
                          <w14:schemeClr w14:val="tx1"/>
                        </w14:solidFill>
                      </w14:textFill>
                    </w:rPr>
                    <w:t>勘查区</w:t>
                  </w:r>
                  <w:r>
                    <w:rPr>
                      <w:color w:val="000000" w:themeColor="text1"/>
                      <w:szCs w:val="21"/>
                      <w14:textFill>
                        <w14:solidFill>
                          <w14:schemeClr w14:val="tx1"/>
                        </w14:solidFill>
                      </w14:textFill>
                    </w:rPr>
                    <w:t>块设一个项目部，主要租用附近村庄居民房屋</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66" w:type="pct"/>
                  <w:vMerge w:val="restar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公用</w:t>
                  </w:r>
                </w:p>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工程</w:t>
                  </w:r>
                </w:p>
              </w:tc>
              <w:tc>
                <w:tcPr>
                  <w:tcW w:w="871" w:type="pc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供水</w:t>
                  </w:r>
                </w:p>
              </w:tc>
              <w:tc>
                <w:tcPr>
                  <w:tcW w:w="3562" w:type="pct"/>
                  <w:tcBorders>
                    <w:tl2br w:val="nil"/>
                    <w:tr2bl w:val="nil"/>
                  </w:tcBorders>
                  <w:vAlign w:val="center"/>
                </w:tcPr>
                <w:p>
                  <w:pPr>
                    <w:adjustRightInd w:val="0"/>
                    <w:snapToGrid w:val="0"/>
                    <w:rPr>
                      <w:color w:val="000000" w:themeColor="text1"/>
                      <w:szCs w:val="21"/>
                      <w14:textFill>
                        <w14:solidFill>
                          <w14:schemeClr w14:val="tx1"/>
                        </w14:solidFill>
                      </w14:textFill>
                    </w:rPr>
                  </w:pPr>
                  <w:r>
                    <w:rPr>
                      <w:color w:val="000000" w:themeColor="text1"/>
                      <w:szCs w:val="21"/>
                      <w14:textFill>
                        <w14:solidFill>
                          <w14:schemeClr w14:val="tx1"/>
                        </w14:solidFill>
                      </w14:textFill>
                    </w:rPr>
                    <w:t>项目部生活用水依托所在村庄，钻探</w:t>
                  </w:r>
                  <w:r>
                    <w:rPr>
                      <w:rFonts w:hint="eastAsia"/>
                      <w:color w:val="000000" w:themeColor="text1"/>
                      <w:szCs w:val="21"/>
                      <w:lang w:eastAsia="zh-CN"/>
                      <w14:textFill>
                        <w14:solidFill>
                          <w14:schemeClr w14:val="tx1"/>
                        </w14:solidFill>
                      </w14:textFill>
                    </w:rPr>
                    <w:t>勘查区</w:t>
                  </w:r>
                  <w:r>
                    <w:rPr>
                      <w:color w:val="000000" w:themeColor="text1"/>
                      <w:szCs w:val="21"/>
                      <w14:textFill>
                        <w14:solidFill>
                          <w14:schemeClr w14:val="tx1"/>
                        </w14:solidFill>
                      </w14:textFill>
                    </w:rPr>
                    <w:t>施工及生活用水采用水车从附近村庄拉运</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66" w:type="pct"/>
                  <w:vMerge w:val="continue"/>
                  <w:tcBorders>
                    <w:tl2br w:val="nil"/>
                    <w:tr2bl w:val="nil"/>
                  </w:tcBorders>
                  <w:vAlign w:val="center"/>
                </w:tcPr>
                <w:p>
                  <w:pPr>
                    <w:widowControl/>
                    <w:jc w:val="left"/>
                    <w:rPr>
                      <w:color w:val="000000" w:themeColor="text1"/>
                      <w:szCs w:val="21"/>
                      <w14:textFill>
                        <w14:solidFill>
                          <w14:schemeClr w14:val="tx1"/>
                        </w14:solidFill>
                      </w14:textFill>
                    </w:rPr>
                  </w:pPr>
                </w:p>
              </w:tc>
              <w:tc>
                <w:tcPr>
                  <w:tcW w:w="871" w:type="pc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供电</w:t>
                  </w:r>
                </w:p>
              </w:tc>
              <w:tc>
                <w:tcPr>
                  <w:tcW w:w="3562" w:type="pct"/>
                  <w:tcBorders>
                    <w:tl2br w:val="nil"/>
                    <w:tr2bl w:val="nil"/>
                  </w:tcBorders>
                  <w:vAlign w:val="center"/>
                </w:tcPr>
                <w:p>
                  <w:pPr>
                    <w:adjustRightInd w:val="0"/>
                    <w:snapToGrid w:val="0"/>
                    <w:rPr>
                      <w:color w:val="000000" w:themeColor="text1"/>
                      <w:szCs w:val="21"/>
                      <w14:textFill>
                        <w14:solidFill>
                          <w14:schemeClr w14:val="tx1"/>
                        </w14:solidFill>
                      </w14:textFill>
                    </w:rPr>
                  </w:pPr>
                  <w:r>
                    <w:rPr>
                      <w:color w:val="000000" w:themeColor="text1"/>
                      <w:szCs w:val="21"/>
                      <w14:textFill>
                        <w14:solidFill>
                          <w14:schemeClr w14:val="tx1"/>
                        </w14:solidFill>
                      </w14:textFill>
                    </w:rPr>
                    <w:t>施工作业由自备柴油发电机供电</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66" w:type="pct"/>
                  <w:vMerge w:val="continue"/>
                  <w:tcBorders>
                    <w:tl2br w:val="nil"/>
                    <w:tr2bl w:val="nil"/>
                  </w:tcBorders>
                  <w:vAlign w:val="center"/>
                </w:tcPr>
                <w:p>
                  <w:pPr>
                    <w:widowControl/>
                    <w:jc w:val="left"/>
                    <w:rPr>
                      <w:color w:val="000000" w:themeColor="text1"/>
                      <w:szCs w:val="21"/>
                      <w14:textFill>
                        <w14:solidFill>
                          <w14:schemeClr w14:val="tx1"/>
                        </w14:solidFill>
                      </w14:textFill>
                    </w:rPr>
                  </w:pPr>
                </w:p>
              </w:tc>
              <w:tc>
                <w:tcPr>
                  <w:tcW w:w="871" w:type="pct"/>
                  <w:tcBorders>
                    <w:tl2br w:val="nil"/>
                    <w:tr2bl w:val="nil"/>
                  </w:tcBorders>
                  <w:vAlign w:val="center"/>
                </w:tcPr>
                <w:p>
                  <w:pPr>
                    <w:adjustRightInd w:val="0"/>
                    <w:snapToGrid w:val="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eastAsia="zh-CN"/>
                      <w14:textFill>
                        <w14:solidFill>
                          <w14:schemeClr w14:val="tx1"/>
                        </w14:solidFill>
                      </w14:textFill>
                    </w:rPr>
                    <w:t>施工便道</w:t>
                  </w:r>
                </w:p>
              </w:tc>
              <w:tc>
                <w:tcPr>
                  <w:tcW w:w="3562" w:type="pct"/>
                  <w:tcBorders>
                    <w:tl2br w:val="nil"/>
                    <w:tr2bl w:val="nil"/>
                  </w:tcBorders>
                  <w:vAlign w:val="center"/>
                </w:tcPr>
                <w:p>
                  <w:pPr>
                    <w:adjustRightInd w:val="0"/>
                    <w:snapToGrid w:val="0"/>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zh-CN" w:eastAsia="zh-CN"/>
                      <w14:textFill>
                        <w14:solidFill>
                          <w14:schemeClr w14:val="tx1"/>
                        </w14:solidFill>
                      </w14:textFill>
                    </w:rPr>
                    <w:t>充分利用当地现有公路、村道、居民区通道及农耕道等，</w:t>
                  </w:r>
                  <w:r>
                    <w:rPr>
                      <w:rFonts w:hint="eastAsia"/>
                      <w:color w:val="000000" w:themeColor="text1"/>
                      <w:szCs w:val="21"/>
                      <w:lang w:eastAsia="zh-CN"/>
                      <w14:textFill>
                        <w14:solidFill>
                          <w14:schemeClr w14:val="tx1"/>
                        </w14:solidFill>
                      </w14:textFill>
                    </w:rPr>
                    <w:t>钻探设备及车辆基本可直接可抵达，无需修建施工便道。</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66" w:type="pct"/>
                  <w:vMerge w:val="restar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环保</w:t>
                  </w:r>
                </w:p>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工程</w:t>
                  </w:r>
                </w:p>
              </w:tc>
              <w:tc>
                <w:tcPr>
                  <w:tcW w:w="871" w:type="pc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废气</w:t>
                  </w:r>
                </w:p>
              </w:tc>
              <w:tc>
                <w:tcPr>
                  <w:tcW w:w="3562" w:type="pct"/>
                  <w:tcBorders>
                    <w:tl2br w:val="nil"/>
                    <w:tr2bl w:val="nil"/>
                  </w:tcBorders>
                  <w:vAlign w:val="center"/>
                </w:tcPr>
                <w:p>
                  <w:pPr>
                    <w:adjustRightInd w:val="0"/>
                    <w:snapToGrid w:val="0"/>
                    <w:rPr>
                      <w:color w:val="000000" w:themeColor="text1"/>
                      <w:szCs w:val="21"/>
                      <w14:textFill>
                        <w14:solidFill>
                          <w14:schemeClr w14:val="tx1"/>
                        </w14:solidFill>
                      </w14:textFill>
                    </w:rPr>
                  </w:pPr>
                  <w:r>
                    <w:rPr>
                      <w:color w:val="000000" w:themeColor="text1"/>
                      <w:szCs w:val="21"/>
                      <w14:textFill>
                        <w14:solidFill>
                          <w14:schemeClr w14:val="tx1"/>
                        </w14:solidFill>
                      </w14:textFill>
                    </w:rPr>
                    <w:t>施工扬尘采用洒水抑尘</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66" w:type="pct"/>
                  <w:vMerge w:val="continue"/>
                  <w:tcBorders>
                    <w:tl2br w:val="nil"/>
                    <w:tr2bl w:val="nil"/>
                  </w:tcBorders>
                  <w:vAlign w:val="center"/>
                </w:tcPr>
                <w:p>
                  <w:pPr>
                    <w:widowControl/>
                    <w:jc w:val="left"/>
                    <w:rPr>
                      <w:color w:val="000000" w:themeColor="text1"/>
                      <w:szCs w:val="21"/>
                      <w14:textFill>
                        <w14:solidFill>
                          <w14:schemeClr w14:val="tx1"/>
                        </w14:solidFill>
                      </w14:textFill>
                    </w:rPr>
                  </w:pPr>
                </w:p>
              </w:tc>
              <w:tc>
                <w:tcPr>
                  <w:tcW w:w="871" w:type="pc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废水</w:t>
                  </w:r>
                </w:p>
              </w:tc>
              <w:tc>
                <w:tcPr>
                  <w:tcW w:w="3562" w:type="pct"/>
                  <w:tcBorders>
                    <w:tl2br w:val="nil"/>
                    <w:tr2bl w:val="nil"/>
                  </w:tcBorders>
                  <w:vAlign w:val="center"/>
                </w:tcPr>
                <w:p>
                  <w:pPr>
                    <w:adjustRightInd w:val="0"/>
                    <w:snapToGrid w:val="0"/>
                    <w:rPr>
                      <w:color w:val="000000" w:themeColor="text1"/>
                      <w:szCs w:val="21"/>
                      <w14:textFill>
                        <w14:solidFill>
                          <w14:schemeClr w14:val="tx1"/>
                        </w14:solidFill>
                      </w14:textFill>
                    </w:rPr>
                  </w:pPr>
                  <w:r>
                    <w:rPr>
                      <w:color w:val="000000" w:themeColor="text1"/>
                      <w:szCs w:val="21"/>
                      <w14:textFill>
                        <w14:solidFill>
                          <w14:schemeClr w14:val="tx1"/>
                        </w14:solidFill>
                      </w14:textFill>
                    </w:rPr>
                    <w:t>项目部依托村庄现有旱厕收集生活粪便，生活洗漱污水用于抑尘；钻探施工区生活区设</w:t>
                  </w:r>
                  <w:r>
                    <w:rPr>
                      <w:rFonts w:hint="eastAsia"/>
                      <w:color w:val="000000" w:themeColor="text1"/>
                      <w:szCs w:val="21"/>
                      <w14:textFill>
                        <w14:solidFill>
                          <w14:schemeClr w14:val="tx1"/>
                        </w14:solidFill>
                      </w14:textFill>
                    </w:rPr>
                    <w:t>旱厕</w:t>
                  </w:r>
                  <w:r>
                    <w:rPr>
                      <w:color w:val="000000" w:themeColor="text1"/>
                      <w:szCs w:val="21"/>
                      <w14:textFill>
                        <w14:solidFill>
                          <w14:schemeClr w14:val="tx1"/>
                        </w14:solidFill>
                      </w14:textFill>
                    </w:rPr>
                    <w:t>，生活洗漱污水用于抑尘</w:t>
                  </w:r>
                  <w:r>
                    <w:rPr>
                      <w:rFonts w:hint="eastAsia"/>
                      <w:color w:val="000000" w:themeColor="text1"/>
                      <w:szCs w:val="21"/>
                      <w14:textFill>
                        <w14:solidFill>
                          <w14:schemeClr w14:val="tx1"/>
                        </w14:solidFill>
                      </w14:textFill>
                    </w:rPr>
                    <w:t>；</w:t>
                  </w:r>
                </w:p>
                <w:p>
                  <w:pPr>
                    <w:adjustRightInd w:val="0"/>
                    <w:snapToGrid w:val="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钻井泥浆池中的上清液循环使用，过程需补充一定消耗水量，废水全部循环，不外排。设备冲洗废水进入泥浆池沉淀自然干化，不外排。</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66" w:type="pct"/>
                  <w:vMerge w:val="continue"/>
                  <w:tcBorders>
                    <w:tl2br w:val="nil"/>
                    <w:tr2bl w:val="nil"/>
                  </w:tcBorders>
                  <w:vAlign w:val="center"/>
                </w:tcPr>
                <w:p>
                  <w:pPr>
                    <w:widowControl/>
                    <w:jc w:val="left"/>
                    <w:rPr>
                      <w:color w:val="000000" w:themeColor="text1"/>
                      <w:szCs w:val="21"/>
                      <w14:textFill>
                        <w14:solidFill>
                          <w14:schemeClr w14:val="tx1"/>
                        </w14:solidFill>
                      </w14:textFill>
                    </w:rPr>
                  </w:pPr>
                </w:p>
              </w:tc>
              <w:tc>
                <w:tcPr>
                  <w:tcW w:w="871" w:type="pc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噪声</w:t>
                  </w:r>
                </w:p>
              </w:tc>
              <w:tc>
                <w:tcPr>
                  <w:tcW w:w="3562" w:type="pct"/>
                  <w:tcBorders>
                    <w:tl2br w:val="nil"/>
                    <w:tr2bl w:val="nil"/>
                  </w:tcBorders>
                  <w:vAlign w:val="center"/>
                </w:tcPr>
                <w:p>
                  <w:pPr>
                    <w:adjustRightInd w:val="0"/>
                    <w:snapToGrid w:val="0"/>
                    <w:rPr>
                      <w:color w:val="000000" w:themeColor="text1"/>
                      <w:szCs w:val="21"/>
                      <w14:textFill>
                        <w14:solidFill>
                          <w14:schemeClr w14:val="tx1"/>
                        </w14:solidFill>
                      </w14:textFill>
                    </w:rPr>
                  </w:pPr>
                  <w:r>
                    <w:rPr>
                      <w:color w:val="000000" w:themeColor="text1"/>
                      <w:szCs w:val="21"/>
                      <w14:textFill>
                        <w14:solidFill>
                          <w14:schemeClr w14:val="tx1"/>
                        </w14:solidFill>
                      </w14:textFill>
                    </w:rPr>
                    <w:t>选用低噪声设备，设备减振处理</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66" w:type="pct"/>
                  <w:vMerge w:val="continue"/>
                  <w:tcBorders>
                    <w:tl2br w:val="nil"/>
                    <w:tr2bl w:val="nil"/>
                  </w:tcBorders>
                  <w:vAlign w:val="center"/>
                </w:tcPr>
                <w:p>
                  <w:pPr>
                    <w:widowControl/>
                    <w:jc w:val="left"/>
                    <w:rPr>
                      <w:color w:val="000000" w:themeColor="text1"/>
                      <w:szCs w:val="21"/>
                      <w14:textFill>
                        <w14:solidFill>
                          <w14:schemeClr w14:val="tx1"/>
                        </w14:solidFill>
                      </w14:textFill>
                    </w:rPr>
                  </w:pPr>
                </w:p>
              </w:tc>
              <w:tc>
                <w:tcPr>
                  <w:tcW w:w="871" w:type="pc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固废</w:t>
                  </w:r>
                </w:p>
              </w:tc>
              <w:tc>
                <w:tcPr>
                  <w:tcW w:w="3562" w:type="pct"/>
                  <w:tcBorders>
                    <w:tl2br w:val="nil"/>
                    <w:tr2bl w:val="nil"/>
                  </w:tcBorders>
                  <w:vAlign w:val="center"/>
                </w:tcPr>
                <w:p>
                  <w:pPr>
                    <w:widowControl/>
                    <w:rPr>
                      <w:color w:val="000000" w:themeColor="text1"/>
                      <w:szCs w:val="21"/>
                      <w:lang w:bidi="ar"/>
                      <w14:textFill>
                        <w14:solidFill>
                          <w14:schemeClr w14:val="tx1"/>
                        </w14:solidFill>
                      </w14:textFill>
                    </w:rPr>
                  </w:pPr>
                  <w:r>
                    <w:rPr>
                      <w:color w:val="000000" w:themeColor="text1"/>
                      <w:szCs w:val="21"/>
                      <w14:textFill>
                        <w14:solidFill>
                          <w14:schemeClr w14:val="tx1"/>
                        </w14:solidFill>
                      </w14:textFill>
                    </w:rPr>
                    <w:t>钻探</w:t>
                  </w:r>
                  <w:r>
                    <w:rPr>
                      <w:rFonts w:hint="eastAsia"/>
                      <w:color w:val="000000" w:themeColor="text1"/>
                      <w:szCs w:val="21"/>
                      <w:lang w:eastAsia="zh-CN"/>
                      <w14:textFill>
                        <w14:solidFill>
                          <w14:schemeClr w14:val="tx1"/>
                        </w14:solidFill>
                      </w14:textFill>
                    </w:rPr>
                    <w:t>勘查区</w:t>
                  </w:r>
                  <w:r>
                    <w:rPr>
                      <w:color w:val="000000" w:themeColor="text1"/>
                      <w:szCs w:val="21"/>
                      <w14:textFill>
                        <w14:solidFill>
                          <w14:schemeClr w14:val="tx1"/>
                        </w14:solidFill>
                      </w14:textFill>
                    </w:rPr>
                    <w:t>生活垃圾用垃圾袋带回项目部，项目部垃圾采用垃圾桶分类集中收集，由环卫部门清理处置；非矿段岩芯填埋，矿段岩芯放置在岩芯库内</w:t>
                  </w:r>
                  <w:r>
                    <w:rPr>
                      <w:rFonts w:hint="eastAsia"/>
                      <w:color w:val="000000" w:themeColor="text1"/>
                      <w:szCs w:val="21"/>
                      <w14:textFill>
                        <w14:solidFill>
                          <w14:schemeClr w14:val="tx1"/>
                        </w14:solidFill>
                      </w14:textFill>
                    </w:rPr>
                    <w:t>，后期</w:t>
                  </w:r>
                  <w:r>
                    <w:rPr>
                      <w:color w:val="000000" w:themeColor="text1"/>
                      <w:szCs w:val="21"/>
                      <w14:textFill>
                        <w14:solidFill>
                          <w14:schemeClr w14:val="tx1"/>
                        </w14:solidFill>
                      </w14:textFill>
                    </w:rPr>
                    <w:t>带回分析、化验。钻孔过程中产生的泥浆进入泥浆池内，待钻孔结束泥浆干化处置，将泥浆池覆土绿化恢复</w:t>
                  </w:r>
                  <w:r>
                    <w:rPr>
                      <w:rFonts w:hint="eastAsia"/>
                      <w:color w:val="000000" w:themeColor="text1"/>
                      <w:szCs w:val="21"/>
                      <w14:textFill>
                        <w14:solidFill>
                          <w14:schemeClr w14:val="tx1"/>
                        </w14:solidFill>
                      </w14:textFill>
                    </w:rPr>
                    <w:t>；废机油收集于专用收集桶，交有资质单位进行处置</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66" w:type="pct"/>
                  <w:vMerge w:val="continue"/>
                  <w:tcBorders>
                    <w:tl2br w:val="nil"/>
                    <w:tr2bl w:val="nil"/>
                  </w:tcBorders>
                  <w:vAlign w:val="center"/>
                </w:tcPr>
                <w:p>
                  <w:pPr>
                    <w:widowControl/>
                    <w:jc w:val="left"/>
                    <w:rPr>
                      <w:color w:val="000000" w:themeColor="text1"/>
                      <w:szCs w:val="21"/>
                      <w14:textFill>
                        <w14:solidFill>
                          <w14:schemeClr w14:val="tx1"/>
                        </w14:solidFill>
                      </w14:textFill>
                    </w:rPr>
                  </w:pPr>
                </w:p>
              </w:tc>
              <w:tc>
                <w:tcPr>
                  <w:tcW w:w="871" w:type="pct"/>
                  <w:tcBorders>
                    <w:tl2br w:val="nil"/>
                    <w:tr2bl w:val="nil"/>
                  </w:tcBorders>
                  <w:vAlign w:val="center"/>
                </w:tcPr>
                <w:p>
                  <w:pPr>
                    <w:ind w:right="-67" w:rightChars="-32"/>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生态保护与恢复</w:t>
                  </w:r>
                </w:p>
              </w:tc>
              <w:tc>
                <w:tcPr>
                  <w:tcW w:w="3562" w:type="pct"/>
                  <w:tcBorders>
                    <w:tl2br w:val="nil"/>
                    <w:tr2bl w:val="nil"/>
                  </w:tcBorders>
                  <w:vAlign w:val="center"/>
                </w:tcPr>
                <w:p>
                  <w:pPr>
                    <w:pStyle w:val="19"/>
                    <w:jc w:val="both"/>
                    <w:rPr>
                      <w:rFonts w:ascii="Times New Roman" w:hAnsi="Times New Roman" w:cs="Times New Roman"/>
                      <w:color w:val="000000" w:themeColor="text1"/>
                      <w:sz w:val="21"/>
                      <w:szCs w:val="21"/>
                      <w14:textFill>
                        <w14:solidFill>
                          <w14:schemeClr w14:val="tx1"/>
                        </w14:solidFill>
                      </w14:textFill>
                    </w:rPr>
                  </w:pPr>
                  <w:r>
                    <w:rPr>
                      <w:rFonts w:hint="eastAsia" w:hAnsi="宋体"/>
                      <w:color w:val="000000" w:themeColor="text1"/>
                      <w:sz w:val="21"/>
                      <w:szCs w:val="21"/>
                      <w14:textFill>
                        <w14:solidFill>
                          <w14:schemeClr w14:val="tx1"/>
                        </w14:solidFill>
                      </w14:textFill>
                    </w:rPr>
                    <w:t>①</w:t>
                  </w:r>
                  <w:r>
                    <w:rPr>
                      <w:rFonts w:ascii="Times New Roman" w:hAnsi="Times New Roman" w:cs="Times New Roman"/>
                      <w:color w:val="000000" w:themeColor="text1"/>
                      <w:sz w:val="21"/>
                      <w:szCs w:val="21"/>
                      <w14:textFill>
                        <w14:solidFill>
                          <w14:schemeClr w14:val="tx1"/>
                        </w14:solidFill>
                      </w14:textFill>
                    </w:rPr>
                    <w:t>钻探施工作业前，剥离表土集中堆放拍实、采取必要的遮盖，作为钻探施工结束后复垦土源。</w:t>
                  </w:r>
                  <w:r>
                    <w:rPr>
                      <w:rFonts w:hint="eastAsia" w:hAnsi="宋体"/>
                      <w:color w:val="000000" w:themeColor="text1"/>
                      <w:sz w:val="21"/>
                      <w:szCs w:val="21"/>
                      <w14:textFill>
                        <w14:solidFill>
                          <w14:schemeClr w14:val="tx1"/>
                        </w14:solidFill>
                      </w14:textFill>
                    </w:rPr>
                    <w:t>②</w:t>
                  </w:r>
                  <w:r>
                    <w:rPr>
                      <w:rFonts w:ascii="Times New Roman" w:hAnsi="Times New Roman" w:cs="Times New Roman"/>
                      <w:color w:val="000000" w:themeColor="text1"/>
                      <w:sz w:val="21"/>
                      <w:szCs w:val="21"/>
                      <w14:textFill>
                        <w14:solidFill>
                          <w14:schemeClr w14:val="tx1"/>
                        </w14:solidFill>
                      </w14:textFill>
                    </w:rPr>
                    <w:t>钻探施工结束后，拆除钻井井架、平整钻井平台等迹地清理，覆土（利用施工前剥离土壤），再恢复植被；泥浆池覆土掩埋，再恢复植被。</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66" w:type="pct"/>
                  <w:vMerge w:val="continue"/>
                  <w:tcBorders>
                    <w:tl2br w:val="nil"/>
                    <w:tr2bl w:val="nil"/>
                  </w:tcBorders>
                  <w:vAlign w:val="center"/>
                </w:tcPr>
                <w:p>
                  <w:pPr>
                    <w:widowControl/>
                    <w:jc w:val="left"/>
                    <w:rPr>
                      <w:color w:val="000000" w:themeColor="text1"/>
                      <w:szCs w:val="21"/>
                      <w14:textFill>
                        <w14:solidFill>
                          <w14:schemeClr w14:val="tx1"/>
                        </w14:solidFill>
                      </w14:textFill>
                    </w:rPr>
                  </w:pPr>
                </w:p>
              </w:tc>
              <w:tc>
                <w:tcPr>
                  <w:tcW w:w="1692" w:type="dxa"/>
                  <w:tcBorders>
                    <w:tl2br w:val="nil"/>
                    <w:tr2bl w:val="nil"/>
                  </w:tcBorders>
                  <w:vAlign w:val="top"/>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cs="Times New Roman"/>
                      <w:color w:val="000000" w:themeColor="text1"/>
                      <w:sz w:val="21"/>
                      <w:szCs w:val="21"/>
                      <w:lang w:eastAsia="zh-CN"/>
                      <w14:textFill>
                        <w14:solidFill>
                          <w14:schemeClr w14:val="tx1"/>
                        </w14:solidFill>
                      </w14:textFill>
                    </w:rPr>
                    <w:t>辐射环境保护措施</w:t>
                  </w:r>
                </w:p>
              </w:tc>
              <w:tc>
                <w:tcPr>
                  <w:tcW w:w="6917" w:type="dxa"/>
                  <w:tcBorders>
                    <w:tl2br w:val="nil"/>
                    <w:tr2bl w:val="nil"/>
                  </w:tcBorders>
                  <w:vAlign w:val="top"/>
                </w:tcPr>
                <w:p>
                  <w:pP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ascii="Times New Roman" w:cs="Times New Roman"/>
                      <w:color w:val="000000" w:themeColor="text1"/>
                      <w:sz w:val="21"/>
                      <w:szCs w:val="21"/>
                      <w:lang w:eastAsia="zh-CN"/>
                      <w14:textFill>
                        <w14:solidFill>
                          <w14:schemeClr w14:val="tx1"/>
                        </w14:solidFill>
                      </w14:textFill>
                    </w:rPr>
                    <w:t>配备</w:t>
                  </w:r>
                  <w:r>
                    <w:rPr>
                      <w:rFonts w:ascii="Times New Roman" w:hAnsi="Times New Roman" w:cs="Times New Roman"/>
                      <w:color w:val="000000" w:themeColor="text1"/>
                      <w:sz w:val="21"/>
                      <w:szCs w:val="21"/>
                      <w14:textFill>
                        <w14:solidFill>
                          <w14:schemeClr w14:val="tx1"/>
                        </w14:solidFill>
                      </w14:textFill>
                    </w:rPr>
                    <w:t>γ</w:t>
                  </w:r>
                  <w:r>
                    <w:rPr>
                      <w:rFonts w:ascii="Times New Roman" w:cs="Times New Roman"/>
                      <w:color w:val="000000" w:themeColor="text1"/>
                      <w:sz w:val="21"/>
                      <w:szCs w:val="21"/>
                      <w:lang w:eastAsia="zh-CN"/>
                      <w14:textFill>
                        <w14:solidFill>
                          <w14:schemeClr w14:val="tx1"/>
                        </w14:solidFill>
                      </w14:textFill>
                    </w:rPr>
                    <w:t>辐射剂量率监测仪器，钻探施工前和</w:t>
                  </w:r>
                  <w:r>
                    <w:rPr>
                      <w:rFonts w:hint="eastAsia" w:ascii="Times New Roman" w:cs="Times New Roman"/>
                      <w:color w:val="000000" w:themeColor="text1"/>
                      <w:sz w:val="21"/>
                      <w:szCs w:val="21"/>
                      <w:lang w:eastAsia="zh-CN"/>
                      <w14:textFill>
                        <w14:solidFill>
                          <w14:schemeClr w14:val="tx1"/>
                        </w14:solidFill>
                      </w14:textFill>
                    </w:rPr>
                    <w:t>施工结束</w:t>
                  </w:r>
                  <w:r>
                    <w:rPr>
                      <w:rFonts w:ascii="Times New Roman" w:cs="Times New Roman"/>
                      <w:color w:val="000000" w:themeColor="text1"/>
                      <w:sz w:val="21"/>
                      <w:szCs w:val="21"/>
                      <w:lang w:eastAsia="zh-CN"/>
                      <w14:textFill>
                        <w14:solidFill>
                          <w14:schemeClr w14:val="tx1"/>
                        </w14:solidFill>
                      </w14:textFill>
                    </w:rPr>
                    <w:t>后分别对钻探场地以及周边环境进行天然贯穿辐射剂量率监测。</w:t>
                  </w:r>
                </w:p>
              </w:tc>
            </w:tr>
          </w:tbl>
          <w:p>
            <w:pPr>
              <w:pStyle w:val="21"/>
              <w:keepNext w:val="0"/>
              <w:keepLines w:val="0"/>
              <w:pageBreakBefore w:val="0"/>
              <w:widowControl w:val="0"/>
              <w:kinsoku/>
              <w:wordWrap/>
              <w:overflowPunct/>
              <w:topLinePunct w:val="0"/>
              <w:autoSpaceDE/>
              <w:autoSpaceDN/>
              <w:bidi w:val="0"/>
              <w:adjustRightInd/>
              <w:snapToGrid/>
              <w:spacing w:line="360" w:lineRule="auto"/>
              <w:ind w:left="0" w:firstLine="0"/>
              <w:jc w:val="both"/>
              <w:textAlignment w:val="auto"/>
              <w:rPr>
                <w:rFonts w:ascii="Times New Roman" w:hAnsi="Times New Roman" w:cs="Times New Roman"/>
                <w:color w:val="000000" w:themeColor="text1"/>
                <w:sz w:val="24"/>
                <w:szCs w:val="24"/>
                <w:lang w:eastAsia="zh-CN"/>
                <w14:textFill>
                  <w14:solidFill>
                    <w14:schemeClr w14:val="tx1"/>
                  </w14:solidFill>
                </w14:textFill>
              </w:rPr>
            </w:pPr>
            <w:r>
              <w:rPr>
                <w:rFonts w:hint="eastAsia" w:ascii="Times New Roman" w:hAnsi="Times New Roman" w:cs="Times New Roman"/>
                <w:color w:val="000000" w:themeColor="text1"/>
                <w:sz w:val="24"/>
                <w:szCs w:val="24"/>
                <w:lang w:eastAsia="zh-CN"/>
                <w14:textFill>
                  <w14:solidFill>
                    <w14:schemeClr w14:val="tx1"/>
                  </w14:solidFill>
                </w14:textFill>
              </w:rPr>
              <w:t>10、</w:t>
            </w:r>
            <w:r>
              <w:rPr>
                <w:rFonts w:ascii="Times New Roman" w:hAnsi="Times New Roman" w:cs="Times New Roman"/>
                <w:b/>
                <w:bCs/>
                <w:color w:val="000000" w:themeColor="text1"/>
                <w:sz w:val="24"/>
                <w:szCs w:val="24"/>
                <w:lang w:eastAsia="zh-CN"/>
                <w14:textFill>
                  <w14:solidFill>
                    <w14:schemeClr w14:val="tx1"/>
                  </w14:solidFill>
                </w14:textFill>
              </w:rPr>
              <w:t>评价等级及范围</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ascii="Times New Roman" w:hAnsi="Times New Roman" w:cs="Times New Roman"/>
                <w:color w:val="000000" w:themeColor="text1"/>
                <w:sz w:val="24"/>
                <w:szCs w:val="24"/>
                <w:lang w:eastAsia="zh-CN"/>
                <w14:textFill>
                  <w14:solidFill>
                    <w14:schemeClr w14:val="tx1"/>
                  </w14:solidFill>
                </w14:textFill>
              </w:rPr>
            </w:pPr>
            <w:r>
              <w:rPr>
                <w:rFonts w:ascii="Times New Roman" w:hAnsi="Times New Roman" w:cs="Times New Roman"/>
                <w:color w:val="000000" w:themeColor="text1"/>
                <w:sz w:val="24"/>
                <w:szCs w:val="24"/>
                <w:lang w:eastAsia="zh-CN"/>
                <w14:textFill>
                  <w14:solidFill>
                    <w14:schemeClr w14:val="tx1"/>
                  </w14:solidFill>
                </w14:textFill>
              </w:rPr>
              <w:t>通过识别该项目施工过程中可能产生的污染因子</w:t>
            </w:r>
            <w:r>
              <w:rPr>
                <w:rFonts w:hint="eastAsia" w:ascii="Times New Roman" w:hAnsi="Times New Roman" w:cs="Times New Roman"/>
                <w:color w:val="000000" w:themeColor="text1"/>
                <w:sz w:val="24"/>
                <w:szCs w:val="24"/>
                <w:lang w:eastAsia="zh-CN"/>
                <w14:textFill>
                  <w14:solidFill>
                    <w14:schemeClr w14:val="tx1"/>
                  </w14:solidFill>
                </w14:textFill>
              </w:rPr>
              <w:t>（</w:t>
            </w:r>
            <w:r>
              <w:rPr>
                <w:rFonts w:hint="eastAsia" w:ascii="Times New Roman" w:hAnsi="Times New Roman" w:cs="Times New Roman"/>
                <w:color w:val="000000" w:themeColor="text1"/>
                <w:sz w:val="24"/>
                <w:szCs w:val="24"/>
                <w:lang w:val="en-US" w:eastAsia="zh-CN"/>
                <w14:textFill>
                  <w14:solidFill>
                    <w14:schemeClr w14:val="tx1"/>
                  </w14:solidFill>
                </w14:textFill>
              </w:rPr>
              <w:t>六</w:t>
            </w:r>
            <w:r>
              <w:rPr>
                <w:rFonts w:hint="eastAsia" w:cs="Times New Roman"/>
                <w:color w:val="000000" w:themeColor="text1"/>
                <w:sz w:val="24"/>
                <w:szCs w:val="24"/>
                <w:lang w:val="en-US" w:eastAsia="zh-CN"/>
                <w14:textFill>
                  <w14:solidFill>
                    <w14:schemeClr w14:val="tx1"/>
                  </w14:solidFill>
                </w14:textFill>
              </w:rPr>
              <w:t>、建设项目</w:t>
            </w:r>
            <w:r>
              <w:rPr>
                <w:rFonts w:hint="eastAsia" w:ascii="Times New Roman" w:hAnsi="Times New Roman" w:cs="Times New Roman"/>
                <w:color w:val="000000" w:themeColor="text1"/>
                <w:sz w:val="24"/>
                <w:szCs w:val="24"/>
                <w:lang w:eastAsia="zh-CN"/>
                <w14:textFill>
                  <w14:solidFill>
                    <w14:schemeClr w14:val="tx1"/>
                  </w14:solidFill>
                </w14:textFill>
              </w:rPr>
              <w:t>工程分析）</w:t>
            </w:r>
            <w:r>
              <w:rPr>
                <w:rFonts w:ascii="Times New Roman" w:hAnsi="Times New Roman" w:cs="Times New Roman"/>
                <w:color w:val="000000" w:themeColor="text1"/>
                <w:sz w:val="24"/>
                <w:szCs w:val="24"/>
                <w:lang w:eastAsia="zh-CN"/>
                <w14:textFill>
                  <w14:solidFill>
                    <w14:schemeClr w14:val="tx1"/>
                  </w14:solidFill>
                </w14:textFill>
              </w:rPr>
              <w:t>，结合各环境要素的评价工作分级判据，进行了本项目的评价工作分级，并确定了相关的评价范围，详细判定过程见</w:t>
            </w:r>
            <w:r>
              <w:rPr>
                <w:rFonts w:hint="default" w:ascii="Times New Roman" w:hAnsi="Times New Roman" w:cs="Times New Roman"/>
                <w:color w:val="000000" w:themeColor="text1"/>
                <w:sz w:val="24"/>
                <w:szCs w:val="24"/>
                <w:lang w:eastAsia="zh-CN"/>
                <w14:textFill>
                  <w14:solidFill>
                    <w14:schemeClr w14:val="tx1"/>
                  </w14:solidFill>
                </w14:textFill>
              </w:rPr>
              <w:t>“</w:t>
            </w:r>
            <w:r>
              <w:rPr>
                <w:rFonts w:hint="default" w:ascii="Times New Roman" w:hAnsi="Times New Roman" w:cs="Times New Roman"/>
                <w:color w:val="000000" w:themeColor="text1"/>
                <w:sz w:val="24"/>
                <w:szCs w:val="24"/>
                <w:lang w:val="en-US" w:eastAsia="zh-CN"/>
                <w14:textFill>
                  <w14:solidFill>
                    <w14:schemeClr w14:val="tx1"/>
                  </w14:solidFill>
                </w14:textFill>
              </w:rPr>
              <w:t>八、</w:t>
            </w:r>
            <w:r>
              <w:rPr>
                <w:rFonts w:hint="default" w:ascii="Times New Roman" w:hAnsi="Times New Roman" w:cs="Times New Roman"/>
                <w:color w:val="000000" w:themeColor="text1"/>
                <w:sz w:val="24"/>
                <w:szCs w:val="24"/>
                <w:lang w:eastAsia="zh-CN"/>
                <w14:textFill>
                  <w14:solidFill>
                    <w14:schemeClr w14:val="tx1"/>
                  </w14:solidFill>
                </w14:textFill>
              </w:rPr>
              <w:t>环境影响分析”</w:t>
            </w:r>
            <w:r>
              <w:rPr>
                <w:rFonts w:ascii="Times New Roman" w:hAnsi="Times New Roman" w:cs="Times New Roman"/>
                <w:color w:val="000000" w:themeColor="text1"/>
                <w:sz w:val="24"/>
                <w:szCs w:val="24"/>
                <w:lang w:eastAsia="zh-CN"/>
                <w14:textFill>
                  <w14:solidFill>
                    <w14:schemeClr w14:val="tx1"/>
                  </w14:solidFill>
                </w14:textFill>
              </w:rPr>
              <w:t>，此处简述如下：</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ascii="Times New Roman" w:hAnsi="Times New Roman" w:cs="Times New Roman"/>
                <w:color w:val="000000" w:themeColor="text1"/>
                <w:sz w:val="24"/>
                <w:szCs w:val="24"/>
                <w:lang w:eastAsia="zh-CN"/>
                <w14:textFill>
                  <w14:solidFill>
                    <w14:schemeClr w14:val="tx1"/>
                  </w14:solidFill>
                </w14:textFill>
              </w:rPr>
            </w:pPr>
            <w:r>
              <w:rPr>
                <w:rFonts w:hint="eastAsia" w:ascii="Times New Roman" w:hAnsi="Times New Roman" w:cs="Times New Roman"/>
                <w:color w:val="000000" w:themeColor="text1"/>
                <w:sz w:val="24"/>
                <w:szCs w:val="24"/>
                <w:lang w:eastAsia="zh-CN"/>
                <w14:textFill>
                  <w14:solidFill>
                    <w14:schemeClr w14:val="tx1"/>
                  </w14:solidFill>
                </w14:textFill>
              </w:rPr>
              <w:t>（1）</w:t>
            </w:r>
            <w:r>
              <w:rPr>
                <w:rFonts w:ascii="Times New Roman" w:hAnsi="Times New Roman" w:cs="Times New Roman"/>
                <w:color w:val="000000" w:themeColor="text1"/>
                <w:sz w:val="24"/>
                <w:szCs w:val="24"/>
                <w:lang w:eastAsia="zh-CN"/>
                <w14:textFill>
                  <w14:solidFill>
                    <w14:schemeClr w14:val="tx1"/>
                  </w14:solidFill>
                </w14:textFill>
              </w:rPr>
              <w:t>大气</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jc w:val="both"/>
              <w:textAlignment w:val="auto"/>
              <w:rPr>
                <w:rFonts w:ascii="Times New Roman" w:hAnsi="Times New Roman" w:cs="Times New Roman"/>
                <w:color w:val="000000" w:themeColor="text1"/>
                <w:sz w:val="24"/>
                <w:szCs w:val="24"/>
                <w:lang w:eastAsia="zh-CN"/>
                <w14:textFill>
                  <w14:solidFill>
                    <w14:schemeClr w14:val="tx1"/>
                  </w14:solidFill>
                </w14:textFill>
              </w:rPr>
            </w:pPr>
            <w:r>
              <w:rPr>
                <w:rFonts w:ascii="Times New Roman" w:cs="Times New Roman"/>
                <w:color w:val="000000" w:themeColor="text1"/>
                <w:sz w:val="24"/>
                <w:szCs w:val="24"/>
                <w:lang w:eastAsia="zh-CN"/>
                <w14:textFill>
                  <w14:solidFill>
                    <w14:schemeClr w14:val="tx1"/>
                  </w14:solidFill>
                </w14:textFill>
              </w:rPr>
              <w:t>根据</w:t>
            </w:r>
            <w:r>
              <w:rPr>
                <w:rFonts w:hint="eastAsia" w:ascii="Times New Roman" w:cs="Times New Roman"/>
                <w:color w:val="000000" w:themeColor="text1"/>
                <w:sz w:val="24"/>
                <w:szCs w:val="24"/>
                <w:lang w:eastAsia="zh-CN"/>
                <w14:textFill>
                  <w14:solidFill>
                    <w14:schemeClr w14:val="tx1"/>
                  </w14:solidFill>
                </w14:textFill>
              </w:rPr>
              <w:t>HJ2.2-2018表2评价等级判别表</w:t>
            </w:r>
            <w:r>
              <w:rPr>
                <w:rFonts w:ascii="Times New Roman" w:cs="Times New Roman"/>
                <w:color w:val="000000" w:themeColor="text1"/>
                <w:sz w:val="24"/>
                <w:szCs w:val="24"/>
                <w:lang w:eastAsia="zh-CN"/>
                <w14:textFill>
                  <w14:solidFill>
                    <w14:schemeClr w14:val="tx1"/>
                  </w14:solidFill>
                </w14:textFill>
              </w:rPr>
              <w:t>，主要污染物的</w:t>
            </w:r>
            <w:r>
              <w:rPr>
                <w:rFonts w:hint="eastAsia" w:ascii="Times New Roman" w:cs="Times New Roman"/>
                <w:color w:val="000000" w:themeColor="text1"/>
                <w:sz w:val="24"/>
                <w:szCs w:val="24"/>
                <w:lang w:eastAsia="zh-CN"/>
                <w14:textFill>
                  <w14:solidFill>
                    <w14:schemeClr w14:val="tx1"/>
                  </w14:solidFill>
                </w14:textFill>
              </w:rPr>
              <w:t>最大</w:t>
            </w:r>
            <w:r>
              <w:rPr>
                <w:rFonts w:ascii="Times New Roman" w:cs="Times New Roman"/>
                <w:color w:val="000000" w:themeColor="text1"/>
                <w:sz w:val="24"/>
                <w:szCs w:val="24"/>
                <w:lang w:eastAsia="zh-CN"/>
                <w14:textFill>
                  <w14:solidFill>
                    <w14:schemeClr w14:val="tx1"/>
                  </w14:solidFill>
                </w14:textFill>
              </w:rPr>
              <w:t>地面空气质量浓度占标率为</w:t>
            </w:r>
            <w:r>
              <w:rPr>
                <w:rFonts w:hint="eastAsia" w:ascii="Times New Roman" w:cs="Times New Roman"/>
                <w:color w:val="000000" w:themeColor="text1"/>
                <w:sz w:val="24"/>
                <w:szCs w:val="24"/>
                <w:lang w:eastAsia="zh-CN"/>
                <w14:textFill>
                  <w14:solidFill>
                    <w14:schemeClr w14:val="tx1"/>
                  </w14:solidFill>
                </w14:textFill>
              </w:rPr>
              <w:t>6.1</w:t>
            </w:r>
            <w:r>
              <w:rPr>
                <w:rFonts w:hint="eastAsia" w:ascii="Times New Roman" w:cs="Times New Roman"/>
                <w:color w:val="000000" w:themeColor="text1"/>
                <w:sz w:val="24"/>
                <w:szCs w:val="24"/>
                <w:lang w:val="en-US" w:eastAsia="zh-CN"/>
                <w14:textFill>
                  <w14:solidFill>
                    <w14:schemeClr w14:val="tx1"/>
                  </w14:solidFill>
                </w14:textFill>
              </w:rPr>
              <w:t>5</w:t>
            </w:r>
            <w:r>
              <w:rPr>
                <w:rFonts w:hint="eastAsia" w:ascii="Times New Roman" w:cs="Times New Roman"/>
                <w:color w:val="000000" w:themeColor="text1"/>
                <w:sz w:val="24"/>
                <w:szCs w:val="24"/>
                <w:lang w:eastAsia="zh-CN"/>
                <w14:textFill>
                  <w14:solidFill>
                    <w14:schemeClr w14:val="tx1"/>
                  </w14:solidFill>
                </w14:textFill>
              </w:rPr>
              <w:t>%（</w:t>
            </w:r>
            <w:r>
              <w:rPr>
                <w:rFonts w:ascii="Times New Roman" w:hAnsi="Times New Roman" w:cs="Times New Roman"/>
                <w:color w:val="000000" w:themeColor="text1"/>
                <w:sz w:val="24"/>
                <w:szCs w:val="24"/>
                <w:lang w:eastAsia="zh-CN"/>
                <w14:textFill>
                  <w14:solidFill>
                    <w14:schemeClr w14:val="tx1"/>
                  </w14:solidFill>
                </w14:textFill>
              </w:rPr>
              <w:t>1%≤Pmax&lt;10%</w:t>
            </w:r>
            <w:r>
              <w:rPr>
                <w:rFonts w:hint="eastAsia" w:ascii="Times New Roman" w:cs="Times New Roman"/>
                <w:color w:val="000000" w:themeColor="text1"/>
                <w:sz w:val="24"/>
                <w:szCs w:val="24"/>
                <w:lang w:eastAsia="zh-CN"/>
                <w14:textFill>
                  <w14:solidFill>
                    <w14:schemeClr w14:val="tx1"/>
                  </w14:solidFill>
                </w14:textFill>
              </w:rPr>
              <w:t>）</w:t>
            </w:r>
            <w:r>
              <w:rPr>
                <w:rFonts w:ascii="Times New Roman" w:cs="Times New Roman"/>
                <w:color w:val="000000" w:themeColor="text1"/>
                <w:sz w:val="24"/>
                <w:szCs w:val="24"/>
                <w:lang w:eastAsia="zh-CN"/>
                <w14:textFill>
                  <w14:solidFill>
                    <w14:schemeClr w14:val="tx1"/>
                  </w14:solidFill>
                </w14:textFill>
              </w:rPr>
              <w:t>，</w:t>
            </w:r>
            <w:r>
              <w:rPr>
                <w:rFonts w:ascii="Times New Roman" w:hAnsi="Times New Roman" w:cs="Times New Roman"/>
                <w:color w:val="000000" w:themeColor="text1"/>
                <w:sz w:val="24"/>
                <w:szCs w:val="24"/>
                <w:lang w:eastAsia="zh-CN"/>
                <w14:textFill>
                  <w14:solidFill>
                    <w14:schemeClr w14:val="tx1"/>
                  </w14:solidFill>
                </w14:textFill>
              </w:rPr>
              <w:t>按照《环境影响评价技术导则 大气环境》（HJ2.2-2018）</w:t>
            </w:r>
            <w:r>
              <w:rPr>
                <w:rFonts w:hint="eastAsia" w:ascii="Times New Roman" w:hAnsi="Times New Roman" w:cs="Times New Roman"/>
                <w:color w:val="000000" w:themeColor="text1"/>
                <w:sz w:val="24"/>
                <w:szCs w:val="24"/>
                <w:lang w:eastAsia="zh-CN"/>
                <w14:textFill>
                  <w14:solidFill>
                    <w14:schemeClr w14:val="tx1"/>
                  </w14:solidFill>
                </w14:textFill>
              </w:rPr>
              <w:t>，</w:t>
            </w:r>
            <w:r>
              <w:rPr>
                <w:rFonts w:ascii="Times New Roman" w:cs="Times New Roman"/>
                <w:color w:val="000000" w:themeColor="text1"/>
                <w:sz w:val="24"/>
                <w:szCs w:val="24"/>
                <w:lang w:eastAsia="zh-CN"/>
                <w14:textFill>
                  <w14:solidFill>
                    <w14:schemeClr w14:val="tx1"/>
                  </w14:solidFill>
                </w14:textFill>
              </w:rPr>
              <w:t>本项目大气评价等级判定为二级，可不进行进一步预测</w:t>
            </w:r>
            <w:r>
              <w:rPr>
                <w:rFonts w:hint="eastAsia" w:ascii="Times New Roman" w:cs="Times New Roman"/>
                <w:color w:val="000000" w:themeColor="text1"/>
                <w:sz w:val="24"/>
                <w:szCs w:val="24"/>
                <w:lang w:eastAsia="zh-CN"/>
                <w14:textFill>
                  <w14:solidFill>
                    <w14:schemeClr w14:val="tx1"/>
                  </w14:solidFill>
                </w14:textFill>
              </w:rPr>
              <w:t>与评价。</w:t>
            </w:r>
            <w:r>
              <w:rPr>
                <w:rFonts w:hint="eastAsia"/>
                <w:color w:val="000000" w:themeColor="text1"/>
                <w:sz w:val="24"/>
                <w:szCs w:val="24"/>
                <w:lang w:eastAsia="zh-CN"/>
                <w14:textFill>
                  <w14:solidFill>
                    <w14:schemeClr w14:val="tx1"/>
                  </w14:solidFill>
                </w14:textFill>
              </w:rPr>
              <w:t>评价范围为以钻孔场地为中心，边长取5km的矩形区域。</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jc w:val="both"/>
              <w:textAlignment w:val="auto"/>
              <w:rPr>
                <w:rFonts w:hint="eastAsia" w:ascii="Times New Roman" w:hAnsi="Times New Roman" w:eastAsia="宋体" w:cs="Times New Roman"/>
                <w:color w:val="000000" w:themeColor="text1"/>
                <w:sz w:val="24"/>
                <w:szCs w:val="24"/>
                <w:lang w:eastAsia="zh-CN"/>
                <w14:textFill>
                  <w14:solidFill>
                    <w14:schemeClr w14:val="tx1"/>
                  </w14:solidFill>
                </w14:textFill>
              </w:rPr>
            </w:pPr>
            <w:r>
              <w:rPr>
                <w:rFonts w:hint="eastAsia" w:ascii="Times New Roman" w:hAnsi="Times New Roman" w:eastAsia="宋体" w:cs="Times New Roman"/>
                <w:color w:val="000000" w:themeColor="text1"/>
                <w:sz w:val="24"/>
                <w:szCs w:val="24"/>
                <w:lang w:eastAsia="zh-CN"/>
                <w14:textFill>
                  <w14:solidFill>
                    <w14:schemeClr w14:val="tx1"/>
                  </w14:solidFill>
                </w14:textFill>
              </w:rPr>
              <w:t>（2）地表水</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jc w:val="both"/>
              <w:textAlignment w:val="auto"/>
              <w:rPr>
                <w:rFonts w:hint="eastAsia" w:ascii="Times New Roman" w:hAnsi="Times New Roman" w:eastAsia="宋体" w:cs="Times New Roman"/>
                <w:color w:val="000000" w:themeColor="text1"/>
                <w:sz w:val="24"/>
                <w:szCs w:val="24"/>
                <w:lang w:eastAsia="zh-CN"/>
                <w14:textFill>
                  <w14:solidFill>
                    <w14:schemeClr w14:val="tx1"/>
                  </w14:solidFill>
                </w14:textFill>
              </w:rPr>
            </w:pPr>
            <w:r>
              <w:rPr>
                <w:rFonts w:hint="eastAsia" w:ascii="Times New Roman" w:hAnsi="Times New Roman" w:eastAsia="宋体" w:cs="Times New Roman"/>
                <w:color w:val="000000" w:themeColor="text1"/>
                <w:sz w:val="24"/>
                <w:szCs w:val="24"/>
                <w:lang w:eastAsia="zh-CN"/>
                <w14:textFill>
                  <w14:solidFill>
                    <w14:schemeClr w14:val="tx1"/>
                  </w14:solidFill>
                </w14:textFill>
              </w:rPr>
              <w:t>本项目的地表水环境影响评价为水污染影响型。产生的废、污水主要来自施工作业废水和生活污水，全部回用，不外排。按照《环境影响评价技术导则—地表水环境》</w:t>
            </w:r>
            <w:r>
              <w:rPr>
                <w:rFonts w:hint="eastAsia" w:cs="Times New Roman"/>
                <w:color w:val="000000" w:themeColor="text1"/>
                <w:sz w:val="24"/>
                <w:szCs w:val="24"/>
                <w:lang w:eastAsia="zh-CN"/>
                <w14:textFill>
                  <w14:solidFill>
                    <w14:schemeClr w14:val="tx1"/>
                  </w14:solidFill>
                </w14:textFill>
              </w:rPr>
              <w:t>（</w:t>
            </w:r>
            <w:r>
              <w:rPr>
                <w:rFonts w:hint="eastAsia" w:ascii="Times New Roman" w:hAnsi="Times New Roman" w:eastAsia="宋体" w:cs="Times New Roman"/>
                <w:color w:val="000000" w:themeColor="text1"/>
                <w:sz w:val="24"/>
                <w:szCs w:val="24"/>
                <w:lang w:eastAsia="zh-CN"/>
                <w14:textFill>
                  <w14:solidFill>
                    <w14:schemeClr w14:val="tx1"/>
                  </w14:solidFill>
                </w14:textFill>
              </w:rPr>
              <w:t>HJ2.3-2018</w:t>
            </w:r>
            <w:r>
              <w:rPr>
                <w:rFonts w:hint="eastAsia" w:cs="Times New Roman"/>
                <w:color w:val="000000" w:themeColor="text1"/>
                <w:sz w:val="24"/>
                <w:szCs w:val="24"/>
                <w:lang w:eastAsia="zh-CN"/>
                <w14:textFill>
                  <w14:solidFill>
                    <w14:schemeClr w14:val="tx1"/>
                  </w14:solidFill>
                </w14:textFill>
              </w:rPr>
              <w:t>）</w:t>
            </w:r>
            <w:r>
              <w:rPr>
                <w:rFonts w:hint="eastAsia" w:ascii="Times New Roman" w:hAnsi="Times New Roman" w:eastAsia="宋体" w:cs="Times New Roman"/>
                <w:color w:val="000000" w:themeColor="text1"/>
                <w:sz w:val="24"/>
                <w:szCs w:val="24"/>
                <w:lang w:eastAsia="zh-CN"/>
                <w14:textFill>
                  <w14:solidFill>
                    <w14:schemeClr w14:val="tx1"/>
                  </w14:solidFill>
                </w14:textFill>
              </w:rPr>
              <w:t>表1评价工作等级的划分（见下表），判定地表水评价等级为三级B。</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jc w:val="both"/>
              <w:textAlignment w:val="auto"/>
              <w:rPr>
                <w:rFonts w:hint="eastAsia" w:ascii="Times New Roman" w:hAnsi="Times New Roman" w:eastAsia="宋体" w:cs="Times New Roman"/>
                <w:color w:val="000000" w:themeColor="text1"/>
                <w:sz w:val="24"/>
                <w:szCs w:val="24"/>
                <w:lang w:eastAsia="zh-CN"/>
                <w14:textFill>
                  <w14:solidFill>
                    <w14:schemeClr w14:val="tx1"/>
                  </w14:solidFill>
                </w14:textFill>
              </w:rPr>
            </w:pPr>
            <w:r>
              <w:rPr>
                <w:rFonts w:hint="eastAsia" w:ascii="Times New Roman" w:hAnsi="Times New Roman" w:eastAsia="宋体" w:cs="Times New Roman"/>
                <w:color w:val="000000" w:themeColor="text1"/>
                <w:sz w:val="24"/>
                <w:szCs w:val="24"/>
                <w:lang w:eastAsia="zh-CN"/>
                <w14:textFill>
                  <w14:solidFill>
                    <w14:schemeClr w14:val="tx1"/>
                  </w14:solidFill>
                </w14:textFill>
              </w:rPr>
              <w:t>（3）地下水、土壤</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jc w:val="both"/>
              <w:textAlignment w:val="auto"/>
              <w:rPr>
                <w:rFonts w:hint="eastAsia" w:ascii="Times New Roman" w:hAnsi="Times New Roman" w:eastAsia="宋体" w:cs="Times New Roman"/>
                <w:color w:val="000000" w:themeColor="text1"/>
                <w:sz w:val="24"/>
                <w:szCs w:val="24"/>
                <w:lang w:eastAsia="zh-CN"/>
                <w14:textFill>
                  <w14:solidFill>
                    <w14:schemeClr w14:val="tx1"/>
                  </w14:solidFill>
                </w14:textFill>
              </w:rPr>
            </w:pPr>
            <w:r>
              <w:rPr>
                <w:rFonts w:hint="eastAsia" w:ascii="Times New Roman" w:hAnsi="Times New Roman" w:eastAsia="宋体" w:cs="Times New Roman"/>
                <w:color w:val="000000" w:themeColor="text1"/>
                <w:sz w:val="24"/>
                <w:szCs w:val="24"/>
                <w:lang w:eastAsia="zh-CN"/>
                <w14:textFill>
                  <w14:solidFill>
                    <w14:schemeClr w14:val="tx1"/>
                  </w14:solidFill>
                </w14:textFill>
              </w:rPr>
              <w:t>根据《环境影响评价技术导则 地下水环境》（HJ610-2016），本项目属于附录A中 C地质勘查 24、矿产资源地质勘查（包括勘查活动），地下水环境影响评价项目类别是IV类；根据《环境影响评价技术导则 土壤环境（试行）》（HJ964-2018），本项目属于附录A中其他行业，土壤环境影响评价项目类别是IV类。所以，本次不开展土壤、地下水环境影响评价。</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jc w:val="both"/>
              <w:textAlignment w:val="auto"/>
              <w:rPr>
                <w:rFonts w:hint="eastAsia" w:ascii="Times New Roman" w:hAnsi="Times New Roman" w:eastAsia="宋体" w:cs="Times New Roman"/>
                <w:color w:val="000000" w:themeColor="text1"/>
                <w:sz w:val="24"/>
                <w:szCs w:val="24"/>
                <w:lang w:eastAsia="zh-CN"/>
                <w14:textFill>
                  <w14:solidFill>
                    <w14:schemeClr w14:val="tx1"/>
                  </w14:solidFill>
                </w14:textFill>
              </w:rPr>
            </w:pPr>
            <w:r>
              <w:rPr>
                <w:rFonts w:hint="eastAsia" w:ascii="Times New Roman" w:hAnsi="Times New Roman" w:eastAsia="宋体" w:cs="Times New Roman"/>
                <w:color w:val="000000" w:themeColor="text1"/>
                <w:sz w:val="24"/>
                <w:szCs w:val="24"/>
                <w:lang w:eastAsia="zh-CN"/>
                <w14:textFill>
                  <w14:solidFill>
                    <w14:schemeClr w14:val="tx1"/>
                  </w14:solidFill>
                </w14:textFill>
              </w:rPr>
              <w:t>（4）噪声</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jc w:val="both"/>
              <w:textAlignment w:val="auto"/>
              <w:rPr>
                <w:rFonts w:hint="eastAsia" w:hAnsi="宋体"/>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eastAsia="zh-CN"/>
                <w14:textFill>
                  <w14:solidFill>
                    <w14:schemeClr w14:val="tx1"/>
                  </w14:solidFill>
                </w14:textFill>
              </w:rPr>
              <w:t>本项目所在区域声环境质量执行《声环境质量标准》（GB3096-2008）中1类区标准要求，根据《环境影响评价技术导则 声环境》（HJ 2.4-2009），项目声环境评价等级为二级，评价范围为钻探场界外250m范围内。</w:t>
            </w:r>
          </w:p>
          <w:p>
            <w:pPr>
              <w:widowControl/>
              <w:spacing w:line="360" w:lineRule="auto"/>
              <w:ind w:firstLine="480" w:firstLineChars="200"/>
              <w:jc w:val="both"/>
              <w:rPr>
                <w:rFonts w:ascii="Times New Roman" w:hAnsi="Times New Roman" w:cs="Times New Roman"/>
                <w:color w:val="000000" w:themeColor="text1"/>
                <w:sz w:val="24"/>
                <w:szCs w:val="24"/>
                <w:lang w:eastAsia="zh-CN"/>
                <w14:textFill>
                  <w14:solidFill>
                    <w14:schemeClr w14:val="tx1"/>
                  </w14:solidFill>
                </w14:textFill>
              </w:rPr>
            </w:pPr>
            <w:r>
              <w:rPr>
                <w:rFonts w:hint="eastAsia" w:ascii="Times New Roman" w:hAnsi="Times New Roman" w:cs="Times New Roman"/>
                <w:color w:val="000000" w:themeColor="text1"/>
                <w:sz w:val="24"/>
                <w:szCs w:val="24"/>
                <w:lang w:eastAsia="zh-CN"/>
                <w14:textFill>
                  <w14:solidFill>
                    <w14:schemeClr w14:val="tx1"/>
                  </w14:solidFill>
                </w14:textFill>
              </w:rPr>
              <w:t>（5</w:t>
            </w:r>
            <w:r>
              <w:rPr>
                <w:rFonts w:ascii="Times New Roman" w:hAnsi="Times New Roman" w:cs="Times New Roman"/>
                <w:color w:val="000000" w:themeColor="text1"/>
                <w:sz w:val="24"/>
                <w:szCs w:val="24"/>
                <w:lang w:eastAsia="zh-CN"/>
                <w14:textFill>
                  <w14:solidFill>
                    <w14:schemeClr w14:val="tx1"/>
                  </w14:solidFill>
                </w14:textFill>
              </w:rPr>
              <w:t>）生态</w:t>
            </w:r>
          </w:p>
          <w:p>
            <w:pPr>
              <w:widowControl/>
              <w:spacing w:line="360" w:lineRule="auto"/>
              <w:ind w:firstLine="480" w:firstLineChars="200"/>
              <w:jc w:val="both"/>
              <w:rPr>
                <w:rFonts w:ascii="Times New Roman" w:hAnsi="Times New Roman" w:cs="Times New Roman"/>
                <w:color w:val="000000" w:themeColor="text1"/>
                <w:sz w:val="24"/>
                <w:szCs w:val="24"/>
                <w:lang w:eastAsia="zh-CN"/>
                <w14:textFill>
                  <w14:solidFill>
                    <w14:schemeClr w14:val="tx1"/>
                  </w14:solidFill>
                </w14:textFill>
              </w:rPr>
            </w:pPr>
            <w:r>
              <w:rPr>
                <w:rFonts w:hint="eastAsia" w:ascii="Times New Roman" w:hAnsi="Times New Roman" w:cs="Times New Roman"/>
                <w:color w:val="000000" w:themeColor="text1"/>
                <w:sz w:val="24"/>
                <w:szCs w:val="24"/>
                <w:lang w:eastAsia="zh-CN"/>
                <w14:textFill>
                  <w14:solidFill>
                    <w14:schemeClr w14:val="tx1"/>
                  </w14:solidFill>
                </w14:textFill>
              </w:rPr>
              <w:t>项目总占地面积约</w:t>
            </w:r>
            <w:r>
              <w:rPr>
                <w:rFonts w:hint="eastAsia" w:ascii="Times New Roman" w:hAnsi="Times New Roman" w:cs="Times New Roman"/>
                <w:color w:val="000000" w:themeColor="text1"/>
                <w:sz w:val="24"/>
                <w:szCs w:val="24"/>
                <w:lang w:val="en-US" w:eastAsia="zh-CN"/>
                <w14:textFill>
                  <w14:solidFill>
                    <w14:schemeClr w14:val="tx1"/>
                  </w14:solidFill>
                </w14:textFill>
              </w:rPr>
              <w:t>0.0219k</w:t>
            </w:r>
            <w:r>
              <w:rPr>
                <w:rFonts w:hint="eastAsia" w:ascii="Times New Roman" w:hAnsi="Times New Roman" w:cs="Times New Roman"/>
                <w:color w:val="000000" w:themeColor="text1"/>
                <w:sz w:val="24"/>
                <w:szCs w:val="24"/>
                <w:lang w:eastAsia="zh-CN"/>
                <w14:textFill>
                  <w14:solidFill>
                    <w14:schemeClr w14:val="tx1"/>
                  </w14:solidFill>
                </w14:textFill>
              </w:rPr>
              <w:t>m</w:t>
            </w:r>
            <w:r>
              <w:rPr>
                <w:rFonts w:hint="eastAsia" w:ascii="Times New Roman" w:hAnsi="Times New Roman" w:cs="Times New Roman"/>
                <w:color w:val="000000" w:themeColor="text1"/>
                <w:sz w:val="24"/>
                <w:szCs w:val="24"/>
                <w:vertAlign w:val="superscript"/>
                <w:lang w:eastAsia="zh-CN"/>
                <w14:textFill>
                  <w14:solidFill>
                    <w14:schemeClr w14:val="tx1"/>
                  </w14:solidFill>
                </w14:textFill>
              </w:rPr>
              <w:t>2</w:t>
            </w:r>
            <w:r>
              <w:rPr>
                <w:rFonts w:hint="eastAsia" w:ascii="Times New Roman" w:hAnsi="Times New Roman" w:cs="Times New Roman"/>
                <w:color w:val="000000" w:themeColor="text1"/>
                <w:sz w:val="24"/>
                <w:szCs w:val="24"/>
                <w:lang w:eastAsia="zh-CN"/>
                <w14:textFill>
                  <w14:solidFill>
                    <w14:schemeClr w14:val="tx1"/>
                  </w14:solidFill>
                </w14:textFill>
              </w:rPr>
              <w:t>，均为施工临时占地，占地小于2km</w:t>
            </w:r>
            <w:r>
              <w:rPr>
                <w:rFonts w:hint="eastAsia" w:ascii="Times New Roman" w:hAnsi="Times New Roman" w:cs="Times New Roman"/>
                <w:color w:val="000000" w:themeColor="text1"/>
                <w:sz w:val="24"/>
                <w:szCs w:val="24"/>
                <w:vertAlign w:val="superscript"/>
                <w:lang w:eastAsia="zh-CN"/>
                <w14:textFill>
                  <w14:solidFill>
                    <w14:schemeClr w14:val="tx1"/>
                  </w14:solidFill>
                </w14:textFill>
              </w:rPr>
              <w:t>2</w:t>
            </w:r>
            <w:r>
              <w:rPr>
                <w:rFonts w:hint="eastAsia" w:ascii="Times New Roman" w:hAnsi="Times New Roman" w:cs="Times New Roman"/>
                <w:color w:val="000000" w:themeColor="text1"/>
                <w:sz w:val="24"/>
                <w:szCs w:val="24"/>
                <w:lang w:eastAsia="zh-CN"/>
                <w14:textFill>
                  <w14:solidFill>
                    <w14:schemeClr w14:val="tx1"/>
                  </w14:solidFill>
                </w14:textFill>
              </w:rPr>
              <w:t>，影响区域不涉及自然保护区、自然遗产地、风景名胜区、森林公园、地质公园、重要湿地和珍稀濒危野生动植物天然集中分布区等生态敏感区，生态敏感性属一般区域。依据《环境影响评价技术导则—生态影响》</w:t>
            </w:r>
            <w:r>
              <w:rPr>
                <w:rFonts w:hint="eastAsia" w:cs="Times New Roman"/>
                <w:color w:val="000000" w:themeColor="text1"/>
                <w:sz w:val="24"/>
                <w:szCs w:val="24"/>
                <w:lang w:eastAsia="zh-CN"/>
                <w14:textFill>
                  <w14:solidFill>
                    <w14:schemeClr w14:val="tx1"/>
                  </w14:solidFill>
                </w14:textFill>
              </w:rPr>
              <w:t>（</w:t>
            </w:r>
            <w:r>
              <w:rPr>
                <w:rFonts w:hint="eastAsia" w:ascii="Times New Roman" w:hAnsi="Times New Roman" w:cs="Times New Roman"/>
                <w:color w:val="000000" w:themeColor="text1"/>
                <w:sz w:val="24"/>
                <w:szCs w:val="24"/>
                <w:lang w:eastAsia="zh-CN"/>
                <w14:textFill>
                  <w14:solidFill>
                    <w14:schemeClr w14:val="tx1"/>
                  </w14:solidFill>
                </w14:textFill>
              </w:rPr>
              <w:t>HJ19-2011</w:t>
            </w:r>
            <w:r>
              <w:rPr>
                <w:rFonts w:hint="eastAsia" w:cs="Times New Roman"/>
                <w:color w:val="000000" w:themeColor="text1"/>
                <w:sz w:val="24"/>
                <w:szCs w:val="24"/>
                <w:lang w:eastAsia="zh-CN"/>
                <w14:textFill>
                  <w14:solidFill>
                    <w14:schemeClr w14:val="tx1"/>
                  </w14:solidFill>
                </w14:textFill>
              </w:rPr>
              <w:t>）</w:t>
            </w:r>
            <w:r>
              <w:rPr>
                <w:rFonts w:hint="eastAsia" w:ascii="Times New Roman" w:hAnsi="Times New Roman" w:cs="Times New Roman"/>
                <w:color w:val="000000" w:themeColor="text1"/>
                <w:sz w:val="24"/>
                <w:szCs w:val="24"/>
                <w:lang w:eastAsia="zh-CN"/>
                <w14:textFill>
                  <w14:solidFill>
                    <w14:schemeClr w14:val="tx1"/>
                  </w14:solidFill>
                </w14:textFill>
              </w:rPr>
              <w:t>分级规定，生态评价工作等级判定为三级。</w:t>
            </w:r>
            <w:r>
              <w:rPr>
                <w:rFonts w:ascii="Times New Roman" w:hAnsi="Times New Roman" w:cs="Times New Roman"/>
                <w:color w:val="000000" w:themeColor="text1"/>
                <w:sz w:val="24"/>
                <w:szCs w:val="24"/>
                <w:lang w:eastAsia="zh-CN"/>
                <w14:textFill>
                  <w14:solidFill>
                    <w14:schemeClr w14:val="tx1"/>
                  </w14:solidFill>
                </w14:textFill>
              </w:rPr>
              <w:t>评价范围为</w:t>
            </w:r>
            <w:r>
              <w:rPr>
                <w:rFonts w:hint="eastAsia" w:ascii="Times New Roman" w:hAnsi="Times New Roman" w:cs="Times New Roman"/>
                <w:color w:val="000000" w:themeColor="text1"/>
                <w:sz w:val="24"/>
                <w:szCs w:val="24"/>
                <w:lang w:eastAsia="zh-CN"/>
                <w14:textFill>
                  <w14:solidFill>
                    <w14:schemeClr w14:val="tx1"/>
                  </w14:solidFill>
                </w14:textFill>
              </w:rPr>
              <w:t>以本项目占地区域的地理单元为边界</w:t>
            </w:r>
            <w:r>
              <w:rPr>
                <w:rFonts w:ascii="Times New Roman" w:hAnsi="Times New Roman" w:cs="Times New Roman"/>
                <w:color w:val="000000" w:themeColor="text1"/>
                <w:sz w:val="24"/>
                <w:szCs w:val="24"/>
                <w:lang w:eastAsia="zh-CN"/>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ascii="Times New Roman" w:hAnsi="Times New Roman" w:cs="Times New Roman"/>
                <w:color w:val="000000" w:themeColor="text1"/>
                <w:sz w:val="24"/>
                <w:szCs w:val="24"/>
                <w:lang w:eastAsia="zh-CN"/>
                <w14:textFill>
                  <w14:solidFill>
                    <w14:schemeClr w14:val="tx1"/>
                  </w14:solidFill>
                </w14:textFill>
              </w:rPr>
            </w:pPr>
            <w:r>
              <w:rPr>
                <w:rFonts w:hint="eastAsia" w:ascii="Times New Roman" w:hAnsi="Times New Roman" w:cs="Times New Roman"/>
                <w:color w:val="000000" w:themeColor="text1"/>
                <w:sz w:val="24"/>
                <w:szCs w:val="24"/>
                <w:lang w:eastAsia="zh-CN"/>
                <w14:textFill>
                  <w14:solidFill>
                    <w14:schemeClr w14:val="tx1"/>
                  </w14:solidFill>
                </w14:textFill>
              </w:rPr>
              <w:t>（6）</w:t>
            </w:r>
            <w:r>
              <w:rPr>
                <w:rFonts w:ascii="Times New Roman" w:hAnsi="Times New Roman" w:cs="Times New Roman"/>
                <w:color w:val="000000" w:themeColor="text1"/>
                <w:sz w:val="24"/>
                <w:szCs w:val="24"/>
                <w:lang w:eastAsia="zh-CN"/>
                <w14:textFill>
                  <w14:solidFill>
                    <w14:schemeClr w14:val="tx1"/>
                  </w14:solidFill>
                </w14:textFill>
              </w:rPr>
              <w:t>环境风险</w:t>
            </w:r>
          </w:p>
          <w:p>
            <w:pPr>
              <w:pStyle w:val="21"/>
              <w:keepNext w:val="0"/>
              <w:keepLines w:val="0"/>
              <w:pageBreakBefore w:val="0"/>
              <w:widowControl w:val="0"/>
              <w:kinsoku/>
              <w:wordWrap/>
              <w:overflowPunct/>
              <w:topLinePunct w:val="0"/>
              <w:autoSpaceDE/>
              <w:autoSpaceDN/>
              <w:bidi w:val="0"/>
              <w:snapToGrid/>
              <w:spacing w:line="360" w:lineRule="auto"/>
              <w:ind w:left="0" w:firstLine="480" w:firstLineChars="200"/>
              <w:jc w:val="both"/>
              <w:textAlignment w:val="auto"/>
              <w:rPr>
                <w:rFonts w:ascii="Times New Roman" w:hAnsi="Times New Roman" w:cs="Times New Roman"/>
                <w:color w:val="000000" w:themeColor="text1"/>
                <w:sz w:val="24"/>
                <w:szCs w:val="24"/>
                <w:lang w:eastAsia="zh-CN"/>
                <w14:textFill>
                  <w14:solidFill>
                    <w14:schemeClr w14:val="tx1"/>
                  </w14:solidFill>
                </w14:textFill>
              </w:rPr>
            </w:pPr>
            <w:r>
              <w:rPr>
                <w:rFonts w:hint="eastAsia"/>
                <w:color w:val="000000" w:themeColor="text1"/>
                <w:sz w:val="24"/>
                <w:szCs w:val="24"/>
                <w:lang w:eastAsia="zh-CN"/>
                <w14:textFill>
                  <w14:solidFill>
                    <w14:schemeClr w14:val="tx1"/>
                  </w14:solidFill>
                </w14:textFill>
              </w:rPr>
              <w:t>根据《建设项目环境风险评价技术导则》（HJ169-2018），确定本项目环境风险评价为简单分析。仅对危险物质、环境影响途径、环境危害后果、风险防范措施等方面给出定性的说明进行简单分析，不设评价范围。</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jc w:val="both"/>
              <w:textAlignment w:val="auto"/>
              <w:rPr>
                <w:rFonts w:hint="eastAsia" w:ascii="Times New Roman" w:hAnsi="Times New Roman" w:cs="Times New Roman"/>
                <w:color w:val="000000" w:themeColor="text1"/>
                <w:sz w:val="24"/>
                <w:szCs w:val="24"/>
                <w:lang w:eastAsia="zh-CN"/>
                <w14:textFill>
                  <w14:solidFill>
                    <w14:schemeClr w14:val="tx1"/>
                  </w14:solidFill>
                </w14:textFill>
              </w:rPr>
            </w:pPr>
            <w:r>
              <w:rPr>
                <w:rFonts w:hint="eastAsia" w:ascii="Times New Roman" w:hAnsi="Times New Roman" w:cs="Times New Roman"/>
                <w:color w:val="000000" w:themeColor="text1"/>
                <w:sz w:val="24"/>
                <w:szCs w:val="24"/>
                <w:lang w:eastAsia="zh-CN"/>
                <w14:textFill>
                  <w14:solidFill>
                    <w14:schemeClr w14:val="tx1"/>
                  </w14:solidFill>
                </w14:textFill>
              </w:rPr>
              <w:t>（7）辐射环境</w:t>
            </w:r>
          </w:p>
          <w:p>
            <w:pPr>
              <w:pStyle w:val="21"/>
              <w:keepNext w:val="0"/>
              <w:keepLines w:val="0"/>
              <w:pageBreakBefore w:val="0"/>
              <w:widowControl w:val="0"/>
              <w:kinsoku/>
              <w:wordWrap/>
              <w:overflowPunct/>
              <w:topLinePunct w:val="0"/>
              <w:autoSpaceDE/>
              <w:autoSpaceDN/>
              <w:bidi w:val="0"/>
              <w:snapToGrid/>
              <w:spacing w:line="360" w:lineRule="auto"/>
              <w:ind w:left="0" w:firstLine="480" w:firstLineChars="200"/>
              <w:jc w:val="both"/>
              <w:textAlignment w:val="auto"/>
              <w:rPr>
                <w:rFonts w:hint="eastAsia" w:ascii="Times New Roman" w:hAnsi="Times New Roman" w:cs="Times New Roman"/>
                <w:color w:val="000000" w:themeColor="text1"/>
                <w:sz w:val="24"/>
                <w:szCs w:val="24"/>
                <w:lang w:eastAsia="zh-CN"/>
                <w14:textFill>
                  <w14:solidFill>
                    <w14:schemeClr w14:val="tx1"/>
                  </w14:solidFill>
                </w14:textFill>
              </w:rPr>
            </w:pPr>
            <w:r>
              <w:rPr>
                <w:rFonts w:hint="eastAsia" w:ascii="Times New Roman" w:hAnsi="Times New Roman" w:cs="Times New Roman"/>
                <w:color w:val="000000" w:themeColor="text1"/>
                <w:sz w:val="24"/>
                <w:szCs w:val="24"/>
                <w:lang w:eastAsia="zh-CN"/>
                <w14:textFill>
                  <w14:solidFill>
                    <w14:schemeClr w14:val="tx1"/>
                  </w14:solidFill>
                </w14:textFill>
              </w:rPr>
              <w:t>本项目辐射评价范围为</w:t>
            </w:r>
            <w:r>
              <w:rPr>
                <w:rFonts w:ascii="Times New Roman" w:hAnsi="Times New Roman" w:cs="Times New Roman"/>
                <w:color w:val="000000" w:themeColor="text1"/>
                <w:sz w:val="24"/>
                <w:szCs w:val="24"/>
                <w:lang w:eastAsia="zh-CN"/>
                <w14:textFill>
                  <w14:solidFill>
                    <w14:schemeClr w14:val="tx1"/>
                  </w14:solidFill>
                </w14:textFill>
              </w:rPr>
              <w:t>铀矿地质钻探场地</w:t>
            </w:r>
            <w:r>
              <w:rPr>
                <w:rFonts w:hint="eastAsia" w:ascii="Times New Roman" w:hAnsi="Times New Roman" w:cs="Times New Roman"/>
                <w:color w:val="000000" w:themeColor="text1"/>
                <w:sz w:val="24"/>
                <w:szCs w:val="24"/>
                <w:lang w:eastAsia="zh-CN"/>
                <w14:textFill>
                  <w14:solidFill>
                    <w14:schemeClr w14:val="tx1"/>
                  </w14:solidFill>
                </w14:textFill>
              </w:rPr>
              <w:t>周边</w:t>
            </w:r>
            <w:r>
              <w:rPr>
                <w:rFonts w:ascii="Times New Roman" w:hAnsi="Times New Roman" w:cs="Times New Roman"/>
                <w:color w:val="000000" w:themeColor="text1"/>
                <w:sz w:val="24"/>
                <w:szCs w:val="24"/>
                <w:lang w:eastAsia="zh-CN"/>
                <w14:textFill>
                  <w14:solidFill>
                    <w14:schemeClr w14:val="tx1"/>
                  </w14:solidFill>
                </w14:textFill>
              </w:rPr>
              <w:t>500m</w:t>
            </w:r>
            <w:r>
              <w:rPr>
                <w:rFonts w:hint="eastAsia" w:ascii="Times New Roman" w:hAnsi="Times New Roman" w:cs="Times New Roman"/>
                <w:color w:val="000000" w:themeColor="text1"/>
                <w:sz w:val="24"/>
                <w:szCs w:val="24"/>
                <w:lang w:eastAsia="zh-CN"/>
                <w14:textFill>
                  <w14:solidFill>
                    <w14:schemeClr w14:val="tx1"/>
                  </w14:solidFill>
                </w14:textFill>
              </w:rPr>
              <w:t>。</w:t>
            </w:r>
          </w:p>
          <w:p>
            <w:pPr>
              <w:rPr>
                <w:rFonts w:hint="eastAsia" w:hAnsi="宋体"/>
                <w:color w:val="000000" w:themeColor="text1"/>
                <w:sz w:val="24"/>
                <w:lang w:val="en-US" w:eastAsia="zh-CN"/>
                <w14:textFill>
                  <w14:solidFill>
                    <w14:schemeClr w14:val="tx1"/>
                  </w14:solidFill>
                </w14:textFill>
              </w:rPr>
            </w:pPr>
          </w:p>
          <w:p>
            <w:pPr>
              <w:pStyle w:val="2"/>
              <w:rPr>
                <w:rFonts w:hint="eastAsia" w:hAnsi="宋体"/>
                <w:color w:val="000000" w:themeColor="text1"/>
                <w:sz w:val="24"/>
                <w:lang w:val="en-US" w:eastAsia="zh-CN"/>
                <w14:textFill>
                  <w14:solidFill>
                    <w14:schemeClr w14:val="tx1"/>
                  </w14:solidFill>
                </w14:textFill>
              </w:rPr>
            </w:pPr>
          </w:p>
          <w:p>
            <w:pPr>
              <w:rPr>
                <w:rFonts w:hint="eastAsia" w:hAnsi="宋体"/>
                <w:color w:val="000000" w:themeColor="text1"/>
                <w:sz w:val="24"/>
                <w:lang w:val="en-US" w:eastAsia="zh-CN"/>
                <w14:textFill>
                  <w14:solidFill>
                    <w14:schemeClr w14:val="tx1"/>
                  </w14:solidFill>
                </w14:textFill>
              </w:rPr>
            </w:pPr>
          </w:p>
          <w:p>
            <w:pPr>
              <w:pStyle w:val="2"/>
              <w:rPr>
                <w:rFonts w:hint="eastAsia" w:hAnsi="宋体"/>
                <w:color w:val="000000" w:themeColor="text1"/>
                <w:sz w:val="24"/>
                <w:lang w:val="en-US" w:eastAsia="zh-CN"/>
                <w14:textFill>
                  <w14:solidFill>
                    <w14:schemeClr w14:val="tx1"/>
                  </w14:solidFill>
                </w14:textFill>
              </w:rPr>
            </w:pPr>
          </w:p>
          <w:p>
            <w:pPr>
              <w:rPr>
                <w:rFonts w:hint="eastAsia" w:hAnsi="宋体"/>
                <w:color w:val="000000" w:themeColor="text1"/>
                <w:sz w:val="24"/>
                <w:lang w:val="en-US" w:eastAsia="zh-CN"/>
                <w14:textFill>
                  <w14:solidFill>
                    <w14:schemeClr w14:val="tx1"/>
                  </w14:solidFill>
                </w14:textFill>
              </w:rPr>
            </w:pPr>
          </w:p>
          <w:p>
            <w:pPr>
              <w:pStyle w:val="2"/>
              <w:rPr>
                <w:rFonts w:hint="eastAsia" w:hAnsi="宋体"/>
                <w:color w:val="000000" w:themeColor="text1"/>
                <w:sz w:val="24"/>
                <w:lang w:val="en-US" w:eastAsia="zh-CN"/>
                <w14:textFill>
                  <w14:solidFill>
                    <w14:schemeClr w14:val="tx1"/>
                  </w14:solidFill>
                </w14:textFill>
              </w:rPr>
            </w:pPr>
          </w:p>
          <w:p>
            <w:pPr>
              <w:rPr>
                <w:rFonts w:hint="eastAsia" w:hAnsi="宋体"/>
                <w:color w:val="000000" w:themeColor="text1"/>
                <w:sz w:val="24"/>
                <w:lang w:val="en-US" w:eastAsia="zh-CN"/>
                <w14:textFill>
                  <w14:solidFill>
                    <w14:schemeClr w14:val="tx1"/>
                  </w14:solidFill>
                </w14:textFill>
              </w:rPr>
            </w:pPr>
          </w:p>
          <w:p>
            <w:pPr>
              <w:pStyle w:val="2"/>
              <w:rPr>
                <w:rFonts w:hint="eastAsia"/>
                <w:lang w:val="en-US" w:eastAsia="zh-CN"/>
              </w:rPr>
            </w:pPr>
          </w:p>
          <w:p>
            <w:pPr>
              <w:pStyle w:val="2"/>
              <w:rPr>
                <w:rFonts w:hint="eastAsia" w:hAnsi="宋体"/>
                <w:color w:val="000000" w:themeColor="text1"/>
                <w:sz w:val="24"/>
                <w:lang w:val="en-US" w:eastAsia="zh-CN"/>
                <w14:textFill>
                  <w14:solidFill>
                    <w14:schemeClr w14:val="tx1"/>
                  </w14:solidFill>
                </w14:textFill>
              </w:rPr>
            </w:pPr>
          </w:p>
          <w:p>
            <w:pPr>
              <w:rPr>
                <w:rFonts w:hint="default"/>
                <w:color w:val="000000" w:themeColor="text1"/>
                <w:lang w:val="en-US" w:eastAsia="zh-CN"/>
                <w14:textFill>
                  <w14:solidFill>
                    <w14:schemeClr w14:val="tx1"/>
                  </w14:solidFill>
                </w14:textFill>
              </w:rPr>
            </w:pPr>
          </w:p>
          <w:bookmarkEnd w:id="2"/>
          <w:p>
            <w:pPr>
              <w:spacing w:line="360" w:lineRule="auto"/>
              <w:rPr>
                <w:rFonts w:hint="default" w:eastAsia="宋体"/>
                <w:color w:val="000000" w:themeColor="text1"/>
                <w:sz w:val="24"/>
                <w:lang w:val="en-US" w:eastAsia="zh-CN"/>
                <w14:textFill>
                  <w14:solidFill>
                    <w14:schemeClr w14:val="tx1"/>
                  </w14:solidFill>
                </w14:textFill>
              </w:rPr>
            </w:pPr>
          </w:p>
        </w:tc>
      </w:tr>
    </w:tbl>
    <w:p>
      <w:pPr>
        <w:rPr>
          <w:rFonts w:eastAsia="黑体"/>
          <w:color w:val="000000" w:themeColor="text1"/>
          <w:w w:val="95"/>
          <w:sz w:val="28"/>
          <w14:textFill>
            <w14:solidFill>
              <w14:schemeClr w14:val="tx1"/>
            </w14:solidFill>
          </w14:textFill>
        </w:rPr>
        <w:sectPr>
          <w:headerReference r:id="rId3" w:type="default"/>
          <w:footerReference r:id="rId4" w:type="default"/>
          <w:pgSz w:w="11906" w:h="16838"/>
          <w:pgMar w:top="1440" w:right="1080" w:bottom="1440" w:left="1080" w:header="851" w:footer="992" w:gutter="0"/>
          <w:pgBorders>
            <w:top w:val="none" w:sz="0" w:space="0"/>
            <w:left w:val="none" w:sz="0" w:space="0"/>
            <w:bottom w:val="none" w:sz="0" w:space="0"/>
            <w:right w:val="none" w:sz="0" w:space="0"/>
          </w:pgBorders>
          <w:pgNumType w:start="1"/>
          <w:cols w:space="425" w:num="1"/>
          <w:docGrid w:type="lines" w:linePitch="312" w:charSpace="0"/>
        </w:sectPr>
      </w:pPr>
    </w:p>
    <w:tbl>
      <w:tblPr>
        <w:tblStyle w:val="14"/>
        <w:tblW w:w="4931"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9825"/>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5000" w:type="pct"/>
          </w:tcPr>
          <w:p>
            <w:pPr>
              <w:outlineLvl w:val="0"/>
              <w:rPr>
                <w:rFonts w:eastAsia="黑体"/>
                <w:color w:val="000000" w:themeColor="text1"/>
                <w:w w:val="95"/>
                <w:sz w:val="32"/>
                <w14:textFill>
                  <w14:solidFill>
                    <w14:schemeClr w14:val="tx1"/>
                  </w14:solidFill>
                </w14:textFill>
              </w:rPr>
            </w:pPr>
            <w:r>
              <w:rPr>
                <w:rFonts w:hint="eastAsia" w:eastAsia="黑体"/>
                <w:color w:val="000000" w:themeColor="text1"/>
                <w:w w:val="95"/>
                <w:sz w:val="32"/>
                <w14:textFill>
                  <w14:solidFill>
                    <w14:schemeClr w14:val="tx1"/>
                  </w14:solidFill>
                </w14:textFill>
              </w:rPr>
              <w:t>与本项目有关的原有污染情况及主要环境问题</w:t>
            </w:r>
          </w:p>
          <w:p>
            <w:pPr>
              <w:numPr>
                <w:ilvl w:val="0"/>
                <w:numId w:val="0"/>
              </w:numPr>
              <w:spacing w:line="360" w:lineRule="auto"/>
              <w:rPr>
                <w:rFonts w:eastAsia="黑体"/>
                <w:color w:val="000000" w:themeColor="text1"/>
                <w:sz w:val="24"/>
                <w14:textFill>
                  <w14:solidFill>
                    <w14:schemeClr w14:val="tx1"/>
                  </w14:solidFill>
                </w14:textFill>
              </w:rPr>
            </w:pPr>
            <w:r>
              <w:rPr>
                <w:rFonts w:hint="eastAsia" w:eastAsia="黑体"/>
                <w:color w:val="000000" w:themeColor="text1"/>
                <w:sz w:val="24"/>
                <w:lang w:val="en-US" w:eastAsia="zh-CN"/>
                <w14:textFill>
                  <w14:solidFill>
                    <w14:schemeClr w14:val="tx1"/>
                  </w14:solidFill>
                </w14:textFill>
              </w:rPr>
              <w:t>1、</w:t>
            </w:r>
            <w:r>
              <w:rPr>
                <w:rFonts w:hint="eastAsia" w:eastAsia="黑体"/>
                <w:color w:val="000000" w:themeColor="text1"/>
                <w:sz w:val="24"/>
                <w14:textFill>
                  <w14:solidFill>
                    <w14:schemeClr w14:val="tx1"/>
                  </w14:solidFill>
                </w14:textFill>
              </w:rPr>
              <w:t>以往铀矿地质工作</w:t>
            </w:r>
          </w:p>
          <w:p>
            <w:pPr>
              <w:numPr>
                <w:ilvl w:val="0"/>
                <w:numId w:val="0"/>
              </w:numPr>
              <w:spacing w:line="360" w:lineRule="auto"/>
              <w:ind w:firstLine="480" w:firstLineChars="200"/>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通过多年系统的地质及矿产勘查工作，在区内发现了大量铀、钍放射性矿产及铜、镍、铁、铅、锌等多金属和石灰、石英、萤石等非金属矿产。归纳总结起来大致可划分为二个阶段：</w:t>
            </w:r>
          </w:p>
          <w:p>
            <w:pPr>
              <w:numPr>
                <w:ilvl w:val="0"/>
                <w:numId w:val="0"/>
              </w:numPr>
              <w:spacing w:line="360" w:lineRule="auto"/>
              <w:ind w:firstLine="480" w:firstLineChars="200"/>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第一阶段：前人全面评价及系统勘查阶段</w:t>
            </w:r>
          </w:p>
          <w:p>
            <w:pPr>
              <w:numPr>
                <w:ilvl w:val="0"/>
                <w:numId w:val="0"/>
              </w:numPr>
              <w:spacing w:line="360" w:lineRule="auto"/>
              <w:ind w:firstLine="480" w:firstLineChars="200"/>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1956～1958年，核工业一八二大队7小队在龙首山地区开展了概查阶段，初步了解了区内放射性异常分布范围。</w:t>
            </w:r>
          </w:p>
          <w:p>
            <w:pPr>
              <w:numPr>
                <w:ilvl w:val="0"/>
                <w:numId w:val="0"/>
              </w:numPr>
              <w:spacing w:line="360" w:lineRule="auto"/>
              <w:ind w:firstLine="480" w:firstLineChars="200"/>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1957年，核工业一八二队七队发现了金边寺异常点，1960年开始地表揭露和少量深部查证，1965年开始深部揭露。</w:t>
            </w:r>
          </w:p>
          <w:p>
            <w:pPr>
              <w:numPr>
                <w:ilvl w:val="0"/>
                <w:numId w:val="0"/>
              </w:numPr>
              <w:spacing w:line="360" w:lineRule="auto"/>
              <w:ind w:firstLine="480" w:firstLineChars="200"/>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1959～1965年，核工业一八二队大队二、七小队在龙首山地区开展了区调详查。</w:t>
            </w:r>
          </w:p>
          <w:p>
            <w:pPr>
              <w:numPr>
                <w:ilvl w:val="0"/>
                <w:numId w:val="0"/>
              </w:numPr>
              <w:spacing w:line="360" w:lineRule="auto"/>
              <w:ind w:firstLine="480" w:firstLineChars="200"/>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1960年，芨岭矿点由甘肃省地质局区测队发现并进行地表揭露，于年底转交一八二队第七队工作。1964～1965年，甘肃省地质局、核工业七〇三航测队在龙首山及走廊地区进行了1</w:t>
            </w:r>
            <w:r>
              <w:rPr>
                <w:rFonts w:hint="eastAsia" w:ascii="Times New Roman" w:hAnsi="Times New Roman" w:cs="Times New Roman"/>
                <w:b w:val="0"/>
                <w:bCs w:val="0"/>
                <w:color w:val="000000" w:themeColor="text1"/>
                <w:kern w:val="2"/>
                <w:sz w:val="24"/>
                <w:szCs w:val="24"/>
                <w:lang w:val="en-US" w:eastAsia="zh-CN" w:bidi="ar-SA"/>
                <w14:textFill>
                  <w14:solidFill>
                    <w14:schemeClr w14:val="tx1"/>
                  </w14:solidFill>
                </w14:textFill>
              </w:rPr>
              <w:t>:</w:t>
            </w: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2.5万和1</w:t>
            </w:r>
            <w:r>
              <w:rPr>
                <w:rFonts w:hint="eastAsia" w:ascii="Times New Roman" w:hAnsi="Times New Roman" w:cs="Times New Roman"/>
                <w:b w:val="0"/>
                <w:bCs w:val="0"/>
                <w:color w:val="000000" w:themeColor="text1"/>
                <w:kern w:val="2"/>
                <w:sz w:val="24"/>
                <w:szCs w:val="24"/>
                <w:lang w:val="en-US" w:eastAsia="zh-CN" w:bidi="ar-SA"/>
                <w14:textFill>
                  <w14:solidFill>
                    <w14:schemeClr w14:val="tx1"/>
                  </w14:solidFill>
                </w14:textFill>
              </w:rPr>
              <w:t>:</w:t>
            </w: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1万的航空伽玛测量工作。</w:t>
            </w:r>
          </w:p>
          <w:p>
            <w:pPr>
              <w:numPr>
                <w:ilvl w:val="0"/>
                <w:numId w:val="0"/>
              </w:numPr>
              <w:spacing w:line="360" w:lineRule="auto"/>
              <w:ind w:firstLine="480" w:firstLineChars="200"/>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1964年，核工业一八二队七队发现红石泉矿点，并开展了地表及深部钻、硐探揭露。1965～1967年，一八二队队二分队在龙首山东段和露泉以东地区进行了普查工作，又发现了不少的矿点，比如墩子沟矿点、陆家湾矿化点。</w:t>
            </w:r>
          </w:p>
          <w:p>
            <w:pPr>
              <w:numPr>
                <w:ilvl w:val="0"/>
                <w:numId w:val="0"/>
              </w:numPr>
              <w:spacing w:line="360" w:lineRule="auto"/>
              <w:ind w:firstLine="480" w:firstLineChars="200"/>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1966年，一八二队七队发现了革命沟异常点，1967年移交二一二大队进行深部揭露，1970年落实为勘查基地，1980年</w:t>
            </w:r>
            <w:r>
              <w:rPr>
                <w:rFonts w:hint="eastAsia" w:cs="Times New Roman"/>
                <w:b w:val="0"/>
                <w:bCs w:val="0"/>
                <w:color w:val="000000" w:themeColor="text1"/>
                <w:kern w:val="2"/>
                <w:sz w:val="24"/>
                <w:szCs w:val="24"/>
                <w:lang w:val="en-US" w:eastAsia="zh-CN" w:bidi="ar-SA"/>
                <w14:textFill>
                  <w14:solidFill>
                    <w14:schemeClr w14:val="tx1"/>
                  </w14:solidFill>
                </w14:textFill>
              </w:rPr>
              <w:t>勘查</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结束，基本查清了革命沟矿床的矿化特征和控矿因素。</w:t>
            </w:r>
          </w:p>
          <w:p>
            <w:pPr>
              <w:numPr>
                <w:ilvl w:val="0"/>
                <w:numId w:val="0"/>
              </w:numPr>
              <w:spacing w:line="360" w:lineRule="auto"/>
              <w:ind w:firstLine="480" w:firstLineChars="200"/>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1966年，对新水井地区高异常点上20多个拣块样化学分析。1967年下半年转入初勘，1968年转入详勘</w:t>
            </w:r>
            <w:r>
              <w:rPr>
                <w:rFonts w:hint="eastAsia" w:cs="Times New Roman"/>
                <w:b w:val="0"/>
                <w:bCs w:val="0"/>
                <w:color w:val="000000" w:themeColor="text1"/>
                <w:kern w:val="2"/>
                <w:sz w:val="24"/>
                <w:szCs w:val="24"/>
                <w:lang w:val="en-US" w:eastAsia="zh-CN" w:bidi="ar-SA"/>
                <w14:textFill>
                  <w14:solidFill>
                    <w14:schemeClr w14:val="tx1"/>
                  </w14:solidFill>
                </w14:textFill>
              </w:rPr>
              <w:t>，</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1970年11月提交了《1704矿区706矿床最终储量报告》。</w:t>
            </w:r>
          </w:p>
          <w:p>
            <w:pPr>
              <w:numPr>
                <w:ilvl w:val="0"/>
                <w:numId w:val="0"/>
              </w:numPr>
              <w:spacing w:line="360" w:lineRule="auto"/>
              <w:ind w:firstLine="480" w:firstLineChars="200"/>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1975～1987年，核工业西北地勘局在潮水盆地、龙首山、河西走廊等地进行了水化学找矿，发现较多矿化点和异常点。</w:t>
            </w:r>
          </w:p>
          <w:p>
            <w:pPr>
              <w:numPr>
                <w:ilvl w:val="0"/>
                <w:numId w:val="0"/>
              </w:numPr>
              <w:spacing w:line="360" w:lineRule="auto"/>
              <w:ind w:firstLine="480" w:firstLineChars="200"/>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1981～1985年，核工业二一二大队在龙首山地区进行了综合找矿和攻深找盲工作。</w:t>
            </w:r>
          </w:p>
          <w:p>
            <w:pPr>
              <w:numPr>
                <w:ilvl w:val="0"/>
                <w:numId w:val="0"/>
              </w:numPr>
              <w:spacing w:line="360" w:lineRule="auto"/>
              <w:ind w:firstLine="480" w:firstLineChars="200"/>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1982～1985年，核工业西北地勘局对龙首山地区进行了1</w:t>
            </w:r>
            <w:r>
              <w:rPr>
                <w:rFonts w:hint="default" w:ascii="Times New Roman" w:hAnsi="Times New Roman" w:cs="Times New Roman"/>
                <w:b w:val="0"/>
                <w:bCs w:val="0"/>
                <w:color w:val="000000" w:themeColor="text1"/>
                <w:kern w:val="2"/>
                <w:sz w:val="24"/>
                <w:szCs w:val="24"/>
                <w:lang w:val="en-US" w:eastAsia="zh-CN" w:bidi="ar-SA"/>
                <w14:textFill>
                  <w14:solidFill>
                    <w14:schemeClr w14:val="tx1"/>
                  </w14:solidFill>
                </w14:textFill>
              </w:rPr>
              <w:t>:</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5万放射性水文地质调查。</w:t>
            </w:r>
          </w:p>
          <w:p>
            <w:pPr>
              <w:numPr>
                <w:ilvl w:val="0"/>
                <w:numId w:val="0"/>
              </w:numPr>
              <w:spacing w:line="360" w:lineRule="auto"/>
              <w:ind w:firstLine="480" w:firstLineChars="200"/>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1988年，由核工业二一二大队在地面γ测量扫面的基础上，对前人资料进行了二次开发研究。</w:t>
            </w:r>
          </w:p>
          <w:p>
            <w:pPr>
              <w:numPr>
                <w:ilvl w:val="0"/>
                <w:numId w:val="0"/>
              </w:numPr>
              <w:spacing w:line="360" w:lineRule="auto"/>
              <w:ind w:firstLine="480" w:firstLineChars="200"/>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1992年由核工业二一二大队完成了“甘肃省西部及内蒙古西部1：50万γ照射量率等值图”的编制工作。</w:t>
            </w:r>
          </w:p>
          <w:p>
            <w:pPr>
              <w:numPr>
                <w:ilvl w:val="0"/>
                <w:numId w:val="0"/>
              </w:numPr>
              <w:spacing w:line="360" w:lineRule="auto"/>
              <w:ind w:firstLine="480" w:firstLineChars="200"/>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2002年，西安中核蓝天铀业有限公司对新水井(706)矿床堆存的矿石取样进行了实验室搅拌试验和小型柱浸试验。</w:t>
            </w:r>
          </w:p>
          <w:p>
            <w:pPr>
              <w:numPr>
                <w:ilvl w:val="0"/>
                <w:numId w:val="0"/>
              </w:numPr>
              <w:spacing w:line="360" w:lineRule="auto"/>
              <w:ind w:firstLine="480" w:firstLineChars="200"/>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2003～2009年，由核工业二</w:t>
            </w:r>
            <w:r>
              <w:rPr>
                <w:rFonts w:hint="eastAsia" w:cs="Times New Roman"/>
                <w:b w:val="0"/>
                <w:bCs w:val="0"/>
                <w:color w:val="000000" w:themeColor="text1"/>
                <w:kern w:val="2"/>
                <w:sz w:val="24"/>
                <w:szCs w:val="24"/>
                <w:lang w:val="en-US" w:eastAsia="zh-CN" w:bidi="ar-SA"/>
                <w14:textFill>
                  <w14:solidFill>
                    <w14:schemeClr w14:val="tx1"/>
                  </w14:solidFill>
                </w14:textFill>
              </w:rPr>
              <w:t>O</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三研究所在总结前人工作取得成果的基础上，经过大量的野外工作调研、数据分析和综合研究。从地质找矿的角度进一步指出：龙首山地区碱交代型铀矿具有较大的潜力，找矿工作应在断裂构造上寻找蚀变带组合发育较好的地段。</w:t>
            </w:r>
          </w:p>
          <w:p>
            <w:pPr>
              <w:numPr>
                <w:ilvl w:val="0"/>
                <w:numId w:val="0"/>
              </w:numPr>
              <w:spacing w:line="360" w:lineRule="auto"/>
              <w:ind w:firstLine="480" w:firstLineChars="200"/>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第二阶段：地浸砂岩型铀矿探索评价和砂岩型铀矿大规模勘查阶段</w:t>
            </w:r>
          </w:p>
          <w:p>
            <w:pPr>
              <w:numPr>
                <w:ilvl w:val="0"/>
                <w:numId w:val="0"/>
              </w:numPr>
              <w:spacing w:line="360" w:lineRule="auto"/>
              <w:ind w:firstLine="480" w:firstLineChars="200"/>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2010年开始核工业二</w:t>
            </w:r>
            <w:r>
              <w:rPr>
                <w:rFonts w:hint="eastAsia" w:cs="Times New Roman"/>
                <w:b w:val="0"/>
                <w:bCs w:val="0"/>
                <w:color w:val="000000" w:themeColor="text1"/>
                <w:kern w:val="2"/>
                <w:sz w:val="24"/>
                <w:szCs w:val="24"/>
                <w:lang w:val="en-US" w:eastAsia="zh-CN" w:bidi="ar-SA"/>
                <w14:textFill>
                  <w14:solidFill>
                    <w14:schemeClr w14:val="tx1"/>
                  </w14:solidFill>
                </w14:textFill>
              </w:rPr>
              <w:t>O</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三研究所在龙首山地区开展新一轮铀矿综合评价和勘查工作，主要分为两个阶段：</w:t>
            </w:r>
          </w:p>
          <w:p>
            <w:pPr>
              <w:numPr>
                <w:ilvl w:val="0"/>
                <w:numId w:val="0"/>
              </w:numPr>
              <w:spacing w:line="360" w:lineRule="auto"/>
              <w:ind w:firstLine="480" w:firstLineChars="200"/>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2010～2015年，核工业二</w:t>
            </w:r>
            <w:r>
              <w:rPr>
                <w:rFonts w:hint="eastAsia" w:cs="Times New Roman"/>
                <w:b w:val="0"/>
                <w:bCs w:val="0"/>
                <w:color w:val="000000" w:themeColor="text1"/>
                <w:kern w:val="2"/>
                <w:sz w:val="24"/>
                <w:szCs w:val="24"/>
                <w:lang w:val="en-US" w:eastAsia="zh-CN" w:bidi="ar-SA"/>
                <w14:textFill>
                  <w14:solidFill>
                    <w14:schemeClr w14:val="tx1"/>
                  </w14:solidFill>
                </w14:textFill>
              </w:rPr>
              <w:t>O</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三研究所在龙首山地区开展新一轮铀矿勘查工作，初步调查评价阶段：通过这阶段的区域工作，在</w:t>
            </w:r>
            <w:r>
              <w:rPr>
                <w:rFonts w:hint="eastAsia" w:cs="Times New Roman"/>
                <w:b w:val="0"/>
                <w:bCs w:val="0"/>
                <w:color w:val="000000" w:themeColor="text1"/>
                <w:kern w:val="2"/>
                <w:sz w:val="24"/>
                <w:szCs w:val="24"/>
                <w:lang w:val="en-US" w:eastAsia="zh-CN" w:bidi="ar-SA"/>
                <w14:textFill>
                  <w14:solidFill>
                    <w14:schemeClr w14:val="tx1"/>
                  </w14:solidFill>
                </w14:textFill>
              </w:rPr>
              <w:t>勘查区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新发现工业矿孔36个，筛选出芨岭、红石泉、马路沟、牛角沟、西岔等多个成矿有利地段，明确了以寻找热液型和岩浆型铀矿为主攻类型，实现老矿区资源规模扩大和新区找矿突破。</w:t>
            </w:r>
          </w:p>
          <w:p>
            <w:pPr>
              <w:numPr>
                <w:ilvl w:val="0"/>
                <w:numId w:val="0"/>
              </w:numPr>
              <w:spacing w:line="360" w:lineRule="auto"/>
              <w:ind w:firstLine="480" w:firstLineChars="200"/>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2016～2021年攻深找盲阶段：在芨岭矿床西段深部发现了第二成矿空间，揭露到厚大矿体；在红石泉矿床深部发现矿体延伸稳定，两期铀成矿作用叠加富集，低品位矿体资源规模大；在金边寺矿床深部发现钛铀矿和沥青铀矿物，明确了热液-淋积叠加的矿化类型，调整了找矿方向；在龙首山南带马路沟、西岔以及小玉石沟一带发现较好的钠交代型铀矿体，总结了钠交代型铀成矿规律；在龙首山北带绿草沟、青井一带发现铀、钍元素大规模发生活化、迁移和再富集作用，通过进一步工作有望落实新的矿产地。</w:t>
            </w:r>
          </w:p>
          <w:p>
            <w:pPr>
              <w:numPr>
                <w:ilvl w:val="0"/>
                <w:numId w:val="0"/>
              </w:numPr>
              <w:spacing w:line="360" w:lineRule="auto"/>
              <w:rPr>
                <w:rFonts w:eastAsia="黑体"/>
                <w:color w:val="000000" w:themeColor="text1"/>
                <w:sz w:val="24"/>
                <w14:textFill>
                  <w14:solidFill>
                    <w14:schemeClr w14:val="tx1"/>
                  </w14:solidFill>
                </w14:textFill>
              </w:rPr>
            </w:pPr>
            <w:r>
              <w:rPr>
                <w:rFonts w:hint="eastAsia" w:eastAsia="黑体"/>
                <w:color w:val="000000" w:themeColor="text1"/>
                <w:sz w:val="24"/>
                <w:lang w:val="en-US" w:eastAsia="zh-CN"/>
                <w14:textFill>
                  <w14:solidFill>
                    <w14:schemeClr w14:val="tx1"/>
                  </w14:solidFill>
                </w14:textFill>
              </w:rPr>
              <w:t>2、</w:t>
            </w:r>
            <w:r>
              <w:rPr>
                <w:rFonts w:hint="eastAsia" w:eastAsia="黑体"/>
                <w:color w:val="000000" w:themeColor="text1"/>
                <w:sz w:val="24"/>
                <w14:textFill>
                  <w14:solidFill>
                    <w14:schemeClr w14:val="tx1"/>
                  </w14:solidFill>
                </w14:textFill>
              </w:rPr>
              <w:t>以往地质工作遗留的主要环境问题</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eastAsia" w:ascii="Times New Roman" w:hAnsi="Times New Roman" w:eastAsia="宋体" w:cs="Times New Roman"/>
                <w:b w:val="0"/>
                <w:bCs w:val="0"/>
                <w:color w:val="000000" w:themeColor="text1"/>
                <w:sz w:val="24"/>
                <w:szCs w:val="24"/>
                <w:lang w:val="en-GB" w:eastAsia="zh-CN"/>
                <w14:textFill>
                  <w14:solidFill>
                    <w14:schemeClr w14:val="tx1"/>
                  </w14:solidFill>
                </w14:textFill>
              </w:rPr>
            </w:pPr>
            <w:r>
              <w:rPr>
                <w:rFonts w:hint="default" w:ascii="Times New Roman" w:hAnsi="Times New Roman" w:eastAsia="宋体" w:cs="Times New Roman"/>
                <w:b w:val="0"/>
                <w:bCs w:val="0"/>
                <w:color w:val="000000" w:themeColor="text1"/>
                <w:sz w:val="24"/>
                <w:szCs w:val="24"/>
                <w:lang w:val="en-GB" w:eastAsia="zh-CN"/>
                <w14:textFill>
                  <w14:solidFill>
                    <w14:schemeClr w14:val="tx1"/>
                  </w14:solidFill>
                </w14:textFill>
              </w:rPr>
              <w:t>建设单位以往勘查过程中执行绿色勘查标准化施工，全员将环保意识放在首位，强化管理，过程控制，通过绿色勘查管理人员的共同努力</w:t>
            </w:r>
            <w:r>
              <w:rPr>
                <w:rFonts w:hint="eastAsia" w:ascii="Times New Roman" w:hAnsi="Times New Roman" w:eastAsia="宋体" w:cs="Times New Roman"/>
                <w:b w:val="0"/>
                <w:bCs w:val="0"/>
                <w:color w:val="000000" w:themeColor="text1"/>
                <w:sz w:val="24"/>
                <w:szCs w:val="24"/>
                <w:lang w:val="en-GB" w:eastAsia="zh-CN"/>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eastAsia"/>
                <w:color w:val="000000" w:themeColor="text1"/>
                <w:sz w:val="24"/>
                <w:lang w:eastAsia="zh-CN"/>
                <w14:textFill>
                  <w14:solidFill>
                    <w14:schemeClr w14:val="tx1"/>
                  </w14:solidFill>
                </w14:textFill>
              </w:rPr>
            </w:pP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根据调查</w:t>
            </w:r>
            <w:r>
              <w:rPr>
                <w:rFonts w:hint="eastAsia" w:cs="Times New Roman"/>
                <w:b w:val="0"/>
                <w:bCs w:val="0"/>
                <w:color w:val="000000" w:themeColor="text1"/>
                <w:sz w:val="24"/>
                <w:szCs w:val="24"/>
                <w:lang w:val="en-US" w:eastAsia="zh-CN"/>
                <w14:textFill>
                  <w14:solidFill>
                    <w14:schemeClr w14:val="tx1"/>
                  </w14:solidFill>
                </w14:textFill>
              </w:rPr>
              <w:t>和资料收集</w:t>
            </w: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，2021年度在</w:t>
            </w:r>
            <w:r>
              <w:rPr>
                <w:rFonts w:hint="eastAsia" w:cs="Times New Roman"/>
                <w:b w:val="0"/>
                <w:bCs w:val="0"/>
                <w:color w:val="000000" w:themeColor="text1"/>
                <w:sz w:val="24"/>
                <w:szCs w:val="24"/>
                <w:lang w:val="en-US" w:eastAsia="zh-CN"/>
                <w14:textFill>
                  <w14:solidFill>
                    <w14:schemeClr w14:val="tx1"/>
                  </w14:solidFill>
                </w14:textFill>
              </w:rPr>
              <w:t>龙首山</w:t>
            </w: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开展了钻孔作业。</w:t>
            </w:r>
            <w:r>
              <w:rPr>
                <w:rFonts w:hint="eastAsia"/>
                <w:color w:val="000000" w:themeColor="text1"/>
                <w:sz w:val="24"/>
                <w:szCs w:val="24"/>
                <w:lang w:eastAsia="zh-CN"/>
                <w14:textFill>
                  <w14:solidFill>
                    <w14:schemeClr w14:val="tx1"/>
                  </w14:solidFill>
                </w14:textFill>
              </w:rPr>
              <w:t>通过调查、询问、收集资料等工作：</w:t>
            </w:r>
            <w:r>
              <w:rPr>
                <w:rFonts w:hint="eastAsia"/>
                <w:color w:val="000000" w:themeColor="text1"/>
                <w:sz w:val="24"/>
                <w:lang w:eastAsia="zh-CN"/>
                <w14:textFill>
                  <w14:solidFill>
                    <w14:schemeClr w14:val="tx1"/>
                  </w14:solidFill>
                </w14:textFill>
              </w:rPr>
              <w:t>钻探施工结束后，拆除了钻井井架，钻孔均已全部封孔，钻井平台已填土覆盖；在每个钻井平台旁均设置了防渗泥浆沉淀池，泥浆含水自然风干后覆土掩埋；非矿段岩芯填埋，矿段岩芯放置在岩芯库内，后期带回分析、化验。钻孔过程中产生的泥浆进入泥浆池内，待钻孔结束泥浆干化处置，将泥浆池覆土绿化恢复。施工营地生活垃圾由垃圾袋收集带回项目部；车辆在勘查区内均在既有道路上行驶，无随意下道行驶，碾压植被的现象，</w:t>
            </w:r>
            <w:r>
              <w:rPr>
                <w:rFonts w:hint="eastAsia"/>
                <w:color w:val="000000" w:themeColor="text1"/>
                <w:sz w:val="24"/>
                <w:szCs w:val="24"/>
                <w:lang w:eastAsia="zh-CN"/>
                <w14:textFill>
                  <w14:solidFill>
                    <w14:schemeClr w14:val="tx1"/>
                  </w14:solidFill>
                </w14:textFill>
              </w:rPr>
              <w:t>不存在原有勘查工作遗留环境污染问题。</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pPr>
            <w:r>
              <w:rPr>
                <w:color w:val="000000" w:themeColor="text1"/>
                <w:sz w:val="24"/>
                <w:lang w:val="en-GB" w:eastAsia="zh-CN"/>
                <w14:textFill>
                  <w14:solidFill>
                    <w14:schemeClr w14:val="tx1"/>
                  </w14:solidFill>
                </w14:textFill>
              </w:rPr>
              <w:t>经查阅原有地质勘查工程钻孔历史监测资料，</w:t>
            </w:r>
            <w:r>
              <w:rPr>
                <w:rFonts w:hint="eastAsia"/>
                <w:color w:val="000000" w:themeColor="text1"/>
                <w:sz w:val="24"/>
                <w:lang w:eastAsia="zh-CN"/>
                <w14:textFill>
                  <w14:solidFill>
                    <w14:schemeClr w14:val="tx1"/>
                  </w14:solidFill>
                </w14:textFill>
              </w:rPr>
              <w:t>钻孔场地开孔前</w:t>
            </w:r>
            <w:r>
              <w:rPr>
                <w:color w:val="000000" w:themeColor="text1"/>
                <w:sz w:val="24"/>
                <w:lang w:eastAsia="zh-CN"/>
                <w14:textFill>
                  <w14:solidFill>
                    <w14:schemeClr w14:val="tx1"/>
                  </w14:solidFill>
                </w14:textFill>
              </w:rPr>
              <w:t>γ</w:t>
            </w:r>
            <w:r>
              <w:rPr>
                <w:rFonts w:hint="eastAsia"/>
                <w:color w:val="000000" w:themeColor="text1"/>
                <w:sz w:val="24"/>
                <w:lang w:val="en-US" w:eastAsia="zh-CN"/>
                <w14:textFill>
                  <w14:solidFill>
                    <w14:schemeClr w14:val="tx1"/>
                  </w14:solidFill>
                </w14:textFill>
              </w:rPr>
              <w:t>计数</w:t>
            </w:r>
            <w:r>
              <w:rPr>
                <w:rFonts w:hint="eastAsia"/>
                <w:color w:val="000000" w:themeColor="text1"/>
                <w:sz w:val="24"/>
                <w:lang w:eastAsia="zh-CN"/>
                <w14:textFill>
                  <w14:solidFill>
                    <w14:schemeClr w14:val="tx1"/>
                  </w14:solidFill>
                </w14:textFill>
              </w:rPr>
              <w:t>率监测范围值为13-</w:t>
            </w:r>
            <w:r>
              <w:rPr>
                <w:color w:val="000000" w:themeColor="text1"/>
                <w:sz w:val="24"/>
                <w:lang w:eastAsia="zh-CN"/>
                <w14:textFill>
                  <w14:solidFill>
                    <w14:schemeClr w14:val="tx1"/>
                  </w14:solidFill>
                </w14:textFill>
              </w:rPr>
              <w:t>1</w:t>
            </w:r>
            <w:r>
              <w:rPr>
                <w:rFonts w:hint="eastAsia"/>
                <w:color w:val="000000" w:themeColor="text1"/>
                <w:sz w:val="24"/>
                <w:lang w:eastAsia="zh-CN"/>
                <w14:textFill>
                  <w14:solidFill>
                    <w14:schemeClr w14:val="tx1"/>
                  </w14:solidFill>
                </w14:textFill>
              </w:rPr>
              <w:t>7，封孔后</w:t>
            </w:r>
            <w:r>
              <w:rPr>
                <w:color w:val="000000" w:themeColor="text1"/>
                <w:sz w:val="24"/>
                <w:lang w:eastAsia="zh-CN"/>
                <w14:textFill>
                  <w14:solidFill>
                    <w14:schemeClr w14:val="tx1"/>
                  </w14:solidFill>
                </w14:textFill>
              </w:rPr>
              <w:t>γ</w:t>
            </w:r>
            <w:r>
              <w:rPr>
                <w:rFonts w:hint="eastAsia"/>
                <w:color w:val="000000" w:themeColor="text1"/>
                <w:sz w:val="24"/>
                <w:lang w:val="en-US" w:eastAsia="zh-CN"/>
                <w14:textFill>
                  <w14:solidFill>
                    <w14:schemeClr w14:val="tx1"/>
                  </w14:solidFill>
                </w14:textFill>
              </w:rPr>
              <w:t>计数</w:t>
            </w:r>
            <w:r>
              <w:rPr>
                <w:rFonts w:hint="eastAsia"/>
                <w:color w:val="000000" w:themeColor="text1"/>
                <w:sz w:val="24"/>
                <w:lang w:eastAsia="zh-CN"/>
                <w14:textFill>
                  <w14:solidFill>
                    <w14:schemeClr w14:val="tx1"/>
                  </w14:solidFill>
                </w14:textFill>
              </w:rPr>
              <w:t>率监测范围值为13-</w:t>
            </w:r>
            <w:r>
              <w:rPr>
                <w:color w:val="000000" w:themeColor="text1"/>
                <w:sz w:val="24"/>
                <w:lang w:eastAsia="zh-CN"/>
                <w14:textFill>
                  <w14:solidFill>
                    <w14:schemeClr w14:val="tx1"/>
                  </w14:solidFill>
                </w14:textFill>
              </w:rPr>
              <w:t>1</w:t>
            </w:r>
            <w:r>
              <w:rPr>
                <w:rFonts w:hint="eastAsia"/>
                <w:color w:val="000000" w:themeColor="text1"/>
                <w:sz w:val="24"/>
                <w:lang w:eastAsia="zh-CN"/>
                <w14:textFill>
                  <w14:solidFill>
                    <w14:schemeClr w14:val="tx1"/>
                  </w14:solidFill>
                </w14:textFill>
              </w:rPr>
              <w:t>7。</w:t>
            </w:r>
            <w:r>
              <w:rPr>
                <w:rFonts w:ascii="Times New Roman" w:hAnsi="Times New Roman" w:cs="Times New Roman"/>
                <w:color w:val="000000" w:themeColor="text1"/>
                <w:sz w:val="24"/>
                <w:szCs w:val="24"/>
                <w:lang w:val="en-GB" w:eastAsia="zh-CN"/>
                <w14:textFill>
                  <w14:solidFill>
                    <w14:schemeClr w14:val="tx1"/>
                  </w14:solidFill>
                </w14:textFill>
              </w:rPr>
              <w:t>原有地质勘查工程施工前、后γ辐射</w:t>
            </w:r>
            <w:r>
              <w:rPr>
                <w:rFonts w:hint="eastAsia" w:ascii="Times New Roman" w:hAnsi="Times New Roman" w:cs="Times New Roman"/>
                <w:color w:val="000000" w:themeColor="text1"/>
                <w:sz w:val="24"/>
                <w:szCs w:val="24"/>
                <w:lang w:eastAsia="zh-CN"/>
                <w14:textFill>
                  <w14:solidFill>
                    <w14:schemeClr w14:val="tx1"/>
                  </w14:solidFill>
                </w14:textFill>
              </w:rPr>
              <w:t>监测值</w:t>
            </w:r>
            <w:r>
              <w:rPr>
                <w:rFonts w:ascii="Times New Roman" w:hAnsi="Times New Roman" w:cs="Times New Roman"/>
                <w:color w:val="000000" w:themeColor="text1"/>
                <w:sz w:val="24"/>
                <w:szCs w:val="24"/>
                <w:lang w:val="en-GB" w:eastAsia="zh-CN"/>
                <w14:textFill>
                  <w14:solidFill>
                    <w14:schemeClr w14:val="tx1"/>
                  </w14:solidFill>
                </w14:textFill>
              </w:rPr>
              <w:t>处于同一水平范围内，且处于</w:t>
            </w:r>
            <w:r>
              <w:rPr>
                <w:rFonts w:ascii="Times New Roman" w:hAnsi="Times New Roman" w:cs="Times New Roman"/>
                <w:color w:val="000000" w:themeColor="text1"/>
                <w:sz w:val="24"/>
                <w:szCs w:val="24"/>
                <w:lang w:eastAsia="zh-CN"/>
                <w14:textFill>
                  <w14:solidFill>
                    <w14:schemeClr w14:val="tx1"/>
                  </w14:solidFill>
                </w14:textFill>
              </w:rPr>
              <w:t>当地</w:t>
            </w:r>
            <w:r>
              <w:rPr>
                <w:rFonts w:ascii="Times New Roman" w:hAnsi="Times New Roman" w:cs="Times New Roman"/>
                <w:color w:val="000000" w:themeColor="text1"/>
                <w:sz w:val="24"/>
                <w:szCs w:val="24"/>
                <w:lang w:val="en-GB" w:eastAsia="zh-CN"/>
                <w14:textFill>
                  <w14:solidFill>
                    <w14:schemeClr w14:val="tx1"/>
                  </w14:solidFill>
                </w14:textFill>
              </w:rPr>
              <w:t>天然环境本底水平，施工结束的钻探场地未遗留有辐射环境问题。</w:t>
            </w:r>
          </w:p>
          <w:tbl>
            <w:tblPr>
              <w:tblStyle w:val="15"/>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840"/>
              <w:gridCol w:w="47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8" w:hRule="atLeast"/>
                <w:jc w:val="center"/>
              </w:trPr>
              <w:tc>
                <w:tcPr>
                  <w:tcW w:w="5000" w:type="pct"/>
                  <w:gridSpan w:val="2"/>
                  <w:noWrap w:val="0"/>
                  <w:vAlign w:val="top"/>
                </w:tcPr>
                <w:p>
                  <w:pPr>
                    <w:jc w:val="center"/>
                    <w:rPr>
                      <w:rFonts w:ascii="宋体" w:hAnsi="宋体" w:eastAsia="宋体" w:cs="宋体"/>
                      <w:b/>
                      <w:bCs/>
                      <w:color w:val="000000" w:themeColor="text1"/>
                      <w:kern w:val="0"/>
                      <w:sz w:val="32"/>
                      <w:szCs w:val="32"/>
                      <w14:textFill>
                        <w14:solidFill>
                          <w14:schemeClr w14:val="tx1"/>
                        </w14:solidFill>
                      </w14:textFill>
                    </w:rPr>
                  </w:pPr>
                  <w:r>
                    <w:rPr>
                      <w:rFonts w:hint="eastAsia" w:ascii="宋体" w:hAnsi="宋体" w:cs="宋体"/>
                      <w:b/>
                      <w:bCs/>
                      <w:color w:val="000000" w:themeColor="text1"/>
                      <w:kern w:val="0"/>
                      <w:sz w:val="24"/>
                      <w:szCs w:val="24"/>
                      <w:lang w:val="en-US" w:eastAsia="zh-CN"/>
                      <w14:textFill>
                        <w14:solidFill>
                          <w14:schemeClr w14:val="tx1"/>
                        </w14:solidFill>
                      </w14:textFill>
                    </w:rPr>
                    <w:t>龙首山</w:t>
                  </w:r>
                  <w:r>
                    <w:rPr>
                      <w:rFonts w:hint="eastAsia" w:ascii="宋体" w:hAnsi="宋体" w:eastAsia="宋体" w:cs="宋体"/>
                      <w:b/>
                      <w:bCs/>
                      <w:color w:val="000000" w:themeColor="text1"/>
                      <w:kern w:val="0"/>
                      <w:sz w:val="24"/>
                      <w:szCs w:val="24"/>
                      <w14:textFill>
                        <w14:solidFill>
                          <w14:schemeClr w14:val="tx1"/>
                        </w14:solidFill>
                      </w14:textFill>
                    </w:rPr>
                    <w:t>井场恢复前后照片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21" w:type="pct"/>
                  <w:noWrap w:val="0"/>
                  <w:vAlign w:val="center"/>
                </w:tcPr>
                <w:p>
                  <w:pPr>
                    <w:jc w:val="center"/>
                    <w:rPr>
                      <w:rFonts w:hint="eastAsia" w:ascii="宋体" w:hAnsi="宋体" w:eastAsia="宋体" w:cs="宋体"/>
                      <w:b/>
                      <w:bCs/>
                      <w:color w:val="000000" w:themeColor="text1"/>
                      <w:kern w:val="0"/>
                      <w:sz w:val="32"/>
                      <w:szCs w:val="32"/>
                      <w:lang w:eastAsia="zh-CN"/>
                      <w14:textFill>
                        <w14:solidFill>
                          <w14:schemeClr w14:val="tx1"/>
                        </w14:solidFill>
                      </w14:textFill>
                    </w:rPr>
                  </w:pPr>
                  <w:r>
                    <w:rPr>
                      <w:rFonts w:hint="eastAsia" w:ascii="宋体" w:hAnsi="宋体" w:eastAsia="宋体" w:cs="宋体"/>
                      <w:b/>
                      <w:bCs/>
                      <w:color w:val="000000" w:themeColor="text1"/>
                      <w:kern w:val="0"/>
                      <w:sz w:val="32"/>
                      <w:szCs w:val="32"/>
                      <w:lang w:eastAsia="zh-CN"/>
                      <w14:textFill>
                        <w14:solidFill>
                          <w14:schemeClr w14:val="tx1"/>
                        </w14:solidFill>
                      </w14:textFill>
                    </w:rPr>
                    <w:drawing>
                      <wp:inline distT="0" distB="0" distL="114300" distR="114300">
                        <wp:extent cx="2878455" cy="1943735"/>
                        <wp:effectExtent l="0" t="0" r="4445" b="12065"/>
                        <wp:docPr id="15" name="图片 15" descr="IMG_20210425_104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IMG_20210425_104357"/>
                                <pic:cNvPicPr>
                                  <a:picLocks noChangeAspect="1"/>
                                </pic:cNvPicPr>
                              </pic:nvPicPr>
                              <pic:blipFill>
                                <a:blip r:embed="rId7"/>
                                <a:stretch>
                                  <a:fillRect/>
                                </a:stretch>
                              </pic:blipFill>
                              <pic:spPr>
                                <a:xfrm>
                                  <a:off x="0" y="0"/>
                                  <a:ext cx="2878455" cy="1943735"/>
                                </a:xfrm>
                                <a:prstGeom prst="rect">
                                  <a:avLst/>
                                </a:prstGeom>
                              </pic:spPr>
                            </pic:pic>
                          </a:graphicData>
                        </a:graphic>
                      </wp:inline>
                    </w:drawing>
                  </w:r>
                </w:p>
              </w:tc>
              <w:tc>
                <w:tcPr>
                  <w:tcW w:w="2478" w:type="pct"/>
                  <w:noWrap w:val="0"/>
                  <w:vAlign w:val="center"/>
                </w:tcPr>
                <w:p>
                  <w:pPr>
                    <w:jc w:val="center"/>
                    <w:rPr>
                      <w:rFonts w:hint="eastAsia" w:ascii="宋体" w:hAnsi="宋体" w:eastAsia="宋体" w:cs="宋体"/>
                      <w:b/>
                      <w:bCs/>
                      <w:color w:val="000000" w:themeColor="text1"/>
                      <w:kern w:val="0"/>
                      <w:sz w:val="32"/>
                      <w:szCs w:val="32"/>
                      <w:lang w:eastAsia="zh-CN"/>
                      <w14:textFill>
                        <w14:solidFill>
                          <w14:schemeClr w14:val="tx1"/>
                        </w14:solidFill>
                      </w14:textFill>
                    </w:rPr>
                  </w:pPr>
                  <w:r>
                    <w:rPr>
                      <w:rFonts w:hint="eastAsia" w:ascii="宋体" w:hAnsi="宋体" w:eastAsia="宋体" w:cs="宋体"/>
                      <w:b/>
                      <w:bCs/>
                      <w:color w:val="000000" w:themeColor="text1"/>
                      <w:kern w:val="0"/>
                      <w:sz w:val="32"/>
                      <w:szCs w:val="32"/>
                      <w:lang w:eastAsia="zh-CN"/>
                      <w14:textFill>
                        <w14:solidFill>
                          <w14:schemeClr w14:val="tx1"/>
                        </w14:solidFill>
                      </w14:textFill>
                    </w:rPr>
                    <w:drawing>
                      <wp:inline distT="0" distB="0" distL="114300" distR="114300">
                        <wp:extent cx="2592070" cy="1943735"/>
                        <wp:effectExtent l="0" t="0" r="11430" b="12065"/>
                        <wp:docPr id="16" name="图片 16" descr="微信图片_202107151749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微信图片_20210715174917"/>
                                <pic:cNvPicPr>
                                  <a:picLocks noChangeAspect="1"/>
                                </pic:cNvPicPr>
                              </pic:nvPicPr>
                              <pic:blipFill>
                                <a:blip r:embed="rId8"/>
                                <a:stretch>
                                  <a:fillRect/>
                                </a:stretch>
                              </pic:blipFill>
                              <pic:spPr>
                                <a:xfrm>
                                  <a:off x="0" y="0"/>
                                  <a:ext cx="2592070" cy="1943735"/>
                                </a:xfrm>
                                <a:prstGeom prst="rect">
                                  <a:avLst/>
                                </a:prstGeom>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21" w:type="pct"/>
                  <w:noWrap w:val="0"/>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龙首山（施工前）</w:t>
                  </w:r>
                </w:p>
              </w:tc>
              <w:tc>
                <w:tcPr>
                  <w:tcW w:w="2478" w:type="pct"/>
                  <w:noWrap w:val="0"/>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龙首山（恢复后）</w:t>
                  </w:r>
                </w:p>
              </w:tc>
            </w:tr>
          </w:tbl>
          <w:p>
            <w:pPr>
              <w:spacing w:line="360" w:lineRule="auto"/>
              <w:rPr>
                <w:rFonts w:eastAsia="黑体"/>
                <w:color w:val="000000" w:themeColor="text1"/>
                <w:w w:val="95"/>
                <w:sz w:val="28"/>
                <w14:textFill>
                  <w14:solidFill>
                    <w14:schemeClr w14:val="tx1"/>
                  </w14:solidFill>
                </w14:textFill>
              </w:rPr>
            </w:pPr>
          </w:p>
          <w:p>
            <w:pPr>
              <w:pStyle w:val="4"/>
              <w:rPr>
                <w:rFonts w:eastAsia="黑体"/>
                <w:color w:val="000000" w:themeColor="text1"/>
                <w:w w:val="95"/>
                <w:sz w:val="28"/>
                <w14:textFill>
                  <w14:solidFill>
                    <w14:schemeClr w14:val="tx1"/>
                  </w14:solidFill>
                </w14:textFill>
              </w:rPr>
            </w:pPr>
          </w:p>
          <w:p>
            <w:pPr>
              <w:rPr>
                <w:rFonts w:eastAsia="黑体"/>
                <w:color w:val="000000" w:themeColor="text1"/>
                <w:w w:val="95"/>
                <w:sz w:val="28"/>
                <w14:textFill>
                  <w14:solidFill>
                    <w14:schemeClr w14:val="tx1"/>
                  </w14:solidFill>
                </w14:textFill>
              </w:rPr>
            </w:pPr>
          </w:p>
          <w:p>
            <w:pPr>
              <w:pStyle w:val="4"/>
              <w:rPr>
                <w:rFonts w:eastAsia="黑体"/>
                <w:color w:val="000000" w:themeColor="text1"/>
                <w:w w:val="95"/>
                <w:sz w:val="28"/>
                <w14:textFill>
                  <w14:solidFill>
                    <w14:schemeClr w14:val="tx1"/>
                  </w14:solidFill>
                </w14:textFill>
              </w:rPr>
            </w:pPr>
          </w:p>
          <w:p>
            <w:pPr>
              <w:rPr>
                <w:rFonts w:eastAsia="黑体"/>
                <w:color w:val="000000" w:themeColor="text1"/>
                <w:w w:val="95"/>
                <w:sz w:val="28"/>
                <w14:textFill>
                  <w14:solidFill>
                    <w14:schemeClr w14:val="tx1"/>
                  </w14:solidFill>
                </w14:textFill>
              </w:rPr>
            </w:pPr>
          </w:p>
          <w:p>
            <w:pPr>
              <w:pStyle w:val="4"/>
              <w:rPr>
                <w:rFonts w:eastAsia="黑体"/>
                <w:color w:val="000000" w:themeColor="text1"/>
                <w:w w:val="95"/>
                <w:sz w:val="28"/>
                <w14:textFill>
                  <w14:solidFill>
                    <w14:schemeClr w14:val="tx1"/>
                  </w14:solidFill>
                </w14:textFill>
              </w:rPr>
            </w:pPr>
          </w:p>
          <w:p>
            <w:pPr>
              <w:rPr>
                <w:rFonts w:eastAsia="黑体"/>
                <w:color w:val="000000" w:themeColor="text1"/>
                <w:w w:val="95"/>
                <w:sz w:val="28"/>
                <w14:textFill>
                  <w14:solidFill>
                    <w14:schemeClr w14:val="tx1"/>
                  </w14:solidFill>
                </w14:textFill>
              </w:rPr>
            </w:pPr>
          </w:p>
          <w:p>
            <w:pPr>
              <w:pStyle w:val="4"/>
              <w:rPr>
                <w:rFonts w:eastAsia="黑体"/>
                <w:color w:val="000000" w:themeColor="text1"/>
                <w:w w:val="95"/>
                <w:sz w:val="28"/>
                <w14:textFill>
                  <w14:solidFill>
                    <w14:schemeClr w14:val="tx1"/>
                  </w14:solidFill>
                </w14:textFill>
              </w:rPr>
            </w:pPr>
          </w:p>
          <w:p>
            <w:pPr>
              <w:pStyle w:val="4"/>
              <w:rPr>
                <w:color w:val="000000" w:themeColor="text1"/>
                <w14:textFill>
                  <w14:solidFill>
                    <w14:schemeClr w14:val="tx1"/>
                  </w14:solidFill>
                </w14:textFill>
              </w:rPr>
            </w:pPr>
          </w:p>
          <w:p>
            <w:pPr>
              <w:spacing w:line="360" w:lineRule="auto"/>
              <w:rPr>
                <w:rFonts w:eastAsia="黑体"/>
                <w:color w:val="000000" w:themeColor="text1"/>
                <w:w w:val="95"/>
                <w:sz w:val="28"/>
                <w14:textFill>
                  <w14:solidFill>
                    <w14:schemeClr w14:val="tx1"/>
                  </w14:solidFill>
                </w14:textFill>
              </w:rPr>
            </w:pPr>
          </w:p>
        </w:tc>
      </w:tr>
    </w:tbl>
    <w:p>
      <w:pPr>
        <w:rPr>
          <w:color w:val="000000" w:themeColor="text1"/>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outlineLvl w:val="0"/>
        <w:rPr>
          <w:rFonts w:hint="default" w:ascii="Times New Roman" w:hAnsi="Times New Roman" w:eastAsia="黑体" w:cs="Times New Roman"/>
          <w:color w:val="000000" w:themeColor="text1"/>
          <w:w w:val="95"/>
          <w:sz w:val="32"/>
          <w14:textFill>
            <w14:solidFill>
              <w14:schemeClr w14:val="tx1"/>
            </w14:solidFill>
          </w14:textFill>
        </w:rPr>
      </w:pPr>
      <w:r>
        <w:rPr>
          <w:rFonts w:hint="default" w:ascii="Times New Roman" w:hAnsi="Times New Roman" w:eastAsia="黑体" w:cs="Times New Roman"/>
          <w:color w:val="000000" w:themeColor="text1"/>
          <w:w w:val="95"/>
          <w:sz w:val="32"/>
          <w:lang w:val="en-US" w:eastAsia="zh-CN"/>
          <w14:textFill>
            <w14:solidFill>
              <w14:schemeClr w14:val="tx1"/>
            </w14:solidFill>
          </w14:textFill>
        </w:rPr>
        <w:t>二、</w:t>
      </w:r>
      <w:r>
        <w:rPr>
          <w:rFonts w:hint="default" w:ascii="Times New Roman" w:hAnsi="Times New Roman" w:eastAsia="黑体" w:cs="Times New Roman"/>
          <w:color w:val="000000" w:themeColor="text1"/>
          <w:w w:val="95"/>
          <w:sz w:val="32"/>
          <w14:textFill>
            <w14:solidFill>
              <w14:schemeClr w14:val="tx1"/>
            </w14:solidFill>
          </w14:textFill>
        </w:rPr>
        <w:t>编制依据</w:t>
      </w:r>
    </w:p>
    <w:tbl>
      <w:tblPr>
        <w:tblStyle w:val="14"/>
        <w:tblW w:w="4911"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644"/>
        <w:gridCol w:w="9141"/>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6349" w:hRule="atLeast"/>
          <w:jc w:val="center"/>
        </w:trPr>
        <w:tc>
          <w:tcPr>
            <w:tcW w:w="329" w:type="pct"/>
            <w:tcBorders>
              <w:right w:val="single" w:color="auto" w:sz="4" w:space="0"/>
            </w:tcBorders>
            <w:vAlign w:val="center"/>
          </w:tcPr>
          <w:p>
            <w:pPr>
              <w:spacing w:line="360" w:lineRule="auto"/>
              <w:jc w:val="center"/>
              <w:rPr>
                <w:rFonts w:eastAsia="黑体"/>
                <w:color w:val="000000" w:themeColor="text1"/>
                <w:w w:val="95"/>
                <w:sz w:val="24"/>
                <w14:textFill>
                  <w14:solidFill>
                    <w14:schemeClr w14:val="tx1"/>
                  </w14:solidFill>
                </w14:textFill>
              </w:rPr>
            </w:pPr>
            <w:r>
              <w:rPr>
                <w:color w:val="000000" w:themeColor="text1"/>
                <w:sz w:val="24"/>
                <w14:textFill>
                  <w14:solidFill>
                    <w14:schemeClr w14:val="tx1"/>
                  </w14:solidFill>
                </w14:textFill>
              </w:rPr>
              <w:t>法规标准</w:t>
            </w:r>
          </w:p>
        </w:tc>
        <w:tc>
          <w:tcPr>
            <w:tcW w:w="4670" w:type="pct"/>
            <w:tcBorders>
              <w:left w:val="single" w:color="auto" w:sz="4" w:space="0"/>
            </w:tcBorders>
          </w:tcPr>
          <w:p>
            <w:pPr>
              <w:autoSpaceDE w:val="0"/>
              <w:autoSpaceDN w:val="0"/>
              <w:adjustRightInd w:val="0"/>
              <w:spacing w:line="360" w:lineRule="auto"/>
              <w:rPr>
                <w:b/>
                <w:bCs/>
                <w:color w:val="000000" w:themeColor="text1"/>
                <w:sz w:val="24"/>
                <w:lang w:val="zh-CN"/>
                <w14:textFill>
                  <w14:solidFill>
                    <w14:schemeClr w14:val="tx1"/>
                  </w14:solidFill>
                </w14:textFill>
              </w:rPr>
            </w:pPr>
            <w:r>
              <w:rPr>
                <w:b/>
                <w:bCs/>
                <w:color w:val="000000" w:themeColor="text1"/>
                <w:sz w:val="24"/>
                <w:lang w:val="zh-CN"/>
                <w14:textFill>
                  <w14:solidFill>
                    <w14:schemeClr w14:val="tx1"/>
                  </w14:solidFill>
                </w14:textFill>
              </w:rPr>
              <w:t>1</w:t>
            </w:r>
            <w:r>
              <w:rPr>
                <w:rFonts w:hint="eastAsia"/>
                <w:b/>
                <w:bCs/>
                <w:color w:val="000000" w:themeColor="text1"/>
                <w:sz w:val="24"/>
                <w:lang w:val="zh-CN"/>
                <w14:textFill>
                  <w14:solidFill>
                    <w14:schemeClr w14:val="tx1"/>
                  </w14:solidFill>
                </w14:textFill>
              </w:rPr>
              <w:t>、国家法律、法规</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（1）《中华人民共和国环境保护法》（修订），2015年1月1日；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（2）《中华人民共和国环境影响评价法》（修订），2018年12月29日；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（3）《中华人民共和国放射性污染防治法》，2003年10月1日施行；</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（4）《中华人民共和国大气污染防治法》（修订），2018年10月26日修订实施。</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（5）《中华人民共和国水污染防治法》（修订），2017年6月27日；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（6）《中华人民共和国固体废物污染环境防治法》（修订），20</w:t>
            </w:r>
            <w:r>
              <w:rPr>
                <w:color w:val="000000" w:themeColor="text1"/>
                <w:sz w:val="24"/>
                <w:lang w:val="zh-CN"/>
                <w14:textFill>
                  <w14:solidFill>
                    <w14:schemeClr w14:val="tx1"/>
                  </w14:solidFill>
                </w14:textFill>
              </w:rPr>
              <w:t>20</w:t>
            </w:r>
            <w:r>
              <w:rPr>
                <w:rFonts w:hint="eastAsia"/>
                <w:color w:val="000000" w:themeColor="text1"/>
                <w:sz w:val="24"/>
                <w:lang w:val="zh-CN"/>
                <w14:textFill>
                  <w14:solidFill>
                    <w14:schemeClr w14:val="tx1"/>
                  </w14:solidFill>
                </w14:textFill>
              </w:rPr>
              <w:t>年</w:t>
            </w:r>
            <w:r>
              <w:rPr>
                <w:color w:val="000000" w:themeColor="text1"/>
                <w:sz w:val="24"/>
                <w:lang w:val="zh-CN"/>
                <w14:textFill>
                  <w14:solidFill>
                    <w14:schemeClr w14:val="tx1"/>
                  </w14:solidFill>
                </w14:textFill>
              </w:rPr>
              <w:t>4</w:t>
            </w:r>
            <w:r>
              <w:rPr>
                <w:rFonts w:hint="eastAsia"/>
                <w:color w:val="000000" w:themeColor="text1"/>
                <w:sz w:val="24"/>
                <w:lang w:val="zh-CN"/>
                <w14:textFill>
                  <w14:solidFill>
                    <w14:schemeClr w14:val="tx1"/>
                  </w14:solidFill>
                </w14:textFill>
              </w:rPr>
              <w:t>月</w:t>
            </w:r>
            <w:r>
              <w:rPr>
                <w:color w:val="000000" w:themeColor="text1"/>
                <w:sz w:val="24"/>
                <w:lang w:val="zh-CN"/>
                <w14:textFill>
                  <w14:solidFill>
                    <w14:schemeClr w14:val="tx1"/>
                  </w14:solidFill>
                </w14:textFill>
              </w:rPr>
              <w:t>29</w:t>
            </w:r>
            <w:r>
              <w:rPr>
                <w:rFonts w:hint="eastAsia"/>
                <w:color w:val="000000" w:themeColor="text1"/>
                <w:sz w:val="24"/>
                <w:lang w:val="zh-CN"/>
                <w14:textFill>
                  <w14:solidFill>
                    <w14:schemeClr w14:val="tx1"/>
                  </w14:solidFill>
                </w14:textFill>
              </w:rPr>
              <w:t>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（7）《中华人民共和国噪声污染防治法》（修订），2018年12月29日；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（8）《中华人民共和国自然保护区条例》（修订），2017年10月07日；</w:t>
            </w:r>
          </w:p>
          <w:p>
            <w:pPr>
              <w:adjustRightInd w:val="0"/>
              <w:spacing w:line="360" w:lineRule="auto"/>
              <w:ind w:firstLine="480"/>
              <w:rPr>
                <w:rFonts w:ascii="Times New Roman" w:cs="Times New Roman"/>
                <w:color w:val="000000" w:themeColor="text1"/>
                <w:sz w:val="24"/>
                <w:szCs w:val="24"/>
                <w:lang w:eastAsia="zh-CN"/>
                <w14:textFill>
                  <w14:solidFill>
                    <w14:schemeClr w14:val="tx1"/>
                  </w14:solidFill>
                </w14:textFill>
              </w:rPr>
            </w:pPr>
            <w:r>
              <w:rPr>
                <w:rFonts w:hint="eastAsia"/>
                <w:color w:val="000000" w:themeColor="text1"/>
                <w:sz w:val="24"/>
                <w:lang w:val="zh-CN"/>
                <w14:textFill>
                  <w14:solidFill>
                    <w14:schemeClr w14:val="tx1"/>
                  </w14:solidFill>
                </w14:textFill>
              </w:rPr>
              <w:t>（9）</w:t>
            </w:r>
            <w:r>
              <w:rPr>
                <w:rFonts w:hint="eastAsia" w:ascii="Times New Roman" w:cs="Times New Roman"/>
                <w:color w:val="000000" w:themeColor="text1"/>
                <w:sz w:val="24"/>
                <w:szCs w:val="24"/>
                <w:lang w:val="zh-CN" w:eastAsia="zh-CN"/>
                <w14:textFill>
                  <w14:solidFill>
                    <w14:schemeClr w14:val="tx1"/>
                  </w14:solidFill>
                </w14:textFill>
              </w:rPr>
              <w:t>《</w:t>
            </w:r>
            <w:r>
              <w:rPr>
                <w:rFonts w:hint="eastAsia" w:ascii="Times New Roman" w:cs="Times New Roman"/>
                <w:color w:val="000000" w:themeColor="text1"/>
                <w:sz w:val="24"/>
                <w:szCs w:val="24"/>
                <w:lang w:eastAsia="zh-CN"/>
                <w14:textFill>
                  <w14:solidFill>
                    <w14:schemeClr w14:val="tx1"/>
                  </w14:solidFill>
                </w14:textFill>
              </w:rPr>
              <w:t>中华人民共和国放射性污染防治法</w:t>
            </w:r>
            <w:r>
              <w:rPr>
                <w:rFonts w:hint="eastAsia" w:ascii="Times New Roman" w:cs="Times New Roman"/>
                <w:color w:val="000000" w:themeColor="text1"/>
                <w:sz w:val="24"/>
                <w:szCs w:val="24"/>
                <w:lang w:val="zh-CN" w:eastAsia="zh-CN"/>
                <w14:textFill>
                  <w14:solidFill>
                    <w14:schemeClr w14:val="tx1"/>
                  </w14:solidFill>
                </w14:textFill>
              </w:rPr>
              <w:t>》，</w:t>
            </w:r>
            <w:r>
              <w:rPr>
                <w:rFonts w:hint="eastAsia" w:ascii="Times New Roman" w:cs="Times New Roman"/>
                <w:color w:val="000000" w:themeColor="text1"/>
                <w:sz w:val="24"/>
                <w:szCs w:val="24"/>
                <w:lang w:eastAsia="zh-CN"/>
                <w14:textFill>
                  <w14:solidFill>
                    <w14:schemeClr w14:val="tx1"/>
                  </w14:solidFill>
                </w14:textFill>
              </w:rPr>
              <w:t>2003年6月28日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w:t>
            </w:r>
            <w:r>
              <w:rPr>
                <w:rFonts w:hint="eastAsia"/>
                <w:color w:val="000000" w:themeColor="text1"/>
                <w:sz w:val="24"/>
                <w:lang w:val="en-US" w:eastAsia="zh-CN"/>
                <w14:textFill>
                  <w14:solidFill>
                    <w14:schemeClr w14:val="tx1"/>
                  </w14:solidFill>
                </w14:textFill>
              </w:rPr>
              <w:t>10</w:t>
            </w:r>
            <w:r>
              <w:rPr>
                <w:rFonts w:hint="eastAsia"/>
                <w:color w:val="000000" w:themeColor="text1"/>
                <w:sz w:val="24"/>
                <w:lang w:val="zh-CN"/>
                <w14:textFill>
                  <w14:solidFill>
                    <w14:schemeClr w14:val="tx1"/>
                  </w14:solidFill>
                </w14:textFill>
              </w:rPr>
              <w:t>）《中华人民共和国水土保持法》，2011年3月1日；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（1</w:t>
            </w:r>
            <w:r>
              <w:rPr>
                <w:rFonts w:hint="eastAsia"/>
                <w:color w:val="000000" w:themeColor="text1"/>
                <w:sz w:val="24"/>
                <w:lang w:val="en-US" w:eastAsia="zh-CN"/>
                <w14:textFill>
                  <w14:solidFill>
                    <w14:schemeClr w14:val="tx1"/>
                  </w14:solidFill>
                </w14:textFill>
              </w:rPr>
              <w:t>1</w:t>
            </w:r>
            <w:r>
              <w:rPr>
                <w:rFonts w:hint="eastAsia"/>
                <w:color w:val="000000" w:themeColor="text1"/>
                <w:sz w:val="24"/>
                <w:lang w:val="zh-CN"/>
                <w14:textFill>
                  <w14:solidFill>
                    <w14:schemeClr w14:val="tx1"/>
                  </w14:solidFill>
                </w14:textFill>
              </w:rPr>
              <w:t>）《中华人民共和国草原法》，2013年6月29日；</w:t>
            </w:r>
          </w:p>
          <w:p>
            <w:pPr>
              <w:autoSpaceDE w:val="0"/>
              <w:autoSpaceDN w:val="0"/>
              <w:adjustRightInd w:val="0"/>
              <w:spacing w:line="360" w:lineRule="auto"/>
              <w:ind w:firstLine="480" w:firstLineChars="200"/>
              <w:rPr>
                <w:rFonts w:hint="eastAsia"/>
                <w:color w:val="000000" w:themeColor="text1"/>
                <w:sz w:val="24"/>
                <w:lang w:val="zh-CN"/>
                <w14:textFill>
                  <w14:solidFill>
                    <w14:schemeClr w14:val="tx1"/>
                  </w14:solidFill>
                </w14:textFill>
              </w:rPr>
            </w:pPr>
            <w:r>
              <w:rPr>
                <w:rFonts w:hint="eastAsia" w:ascii="Times New Roman" w:cs="Times New Roman"/>
                <w:color w:val="000000" w:themeColor="text1"/>
                <w:sz w:val="24"/>
                <w:szCs w:val="24"/>
                <w:lang w:val="zh-CN" w:eastAsia="zh-CN"/>
                <w14:textFill>
                  <w14:solidFill>
                    <w14:schemeClr w14:val="tx1"/>
                  </w14:solidFill>
                </w14:textFill>
              </w:rPr>
              <w:t>（</w:t>
            </w:r>
            <w:r>
              <w:rPr>
                <w:rFonts w:hint="eastAsia" w:ascii="Times New Roman" w:cs="Times New Roman"/>
                <w:color w:val="000000" w:themeColor="text1"/>
                <w:sz w:val="24"/>
                <w:szCs w:val="24"/>
                <w:lang w:val="en-US" w:eastAsia="zh-CN"/>
                <w14:textFill>
                  <w14:solidFill>
                    <w14:schemeClr w14:val="tx1"/>
                  </w14:solidFill>
                </w14:textFill>
              </w:rPr>
              <w:t>12</w:t>
            </w:r>
            <w:r>
              <w:rPr>
                <w:rFonts w:hint="eastAsia" w:ascii="Times New Roman" w:cs="Times New Roman"/>
                <w:color w:val="000000" w:themeColor="text1"/>
                <w:sz w:val="24"/>
                <w:szCs w:val="24"/>
                <w:lang w:val="zh-CN" w:eastAsia="zh-CN"/>
                <w14:textFill>
                  <w14:solidFill>
                    <w14:schemeClr w14:val="tx1"/>
                  </w14:solidFill>
                </w14:textFill>
              </w:rPr>
              <w:t>）</w:t>
            </w:r>
            <w:r>
              <w:rPr>
                <w:rFonts w:ascii="Times New Roman" w:cs="Times New Roman"/>
                <w:color w:val="000000" w:themeColor="text1"/>
                <w:sz w:val="24"/>
                <w:szCs w:val="24"/>
                <w:lang w:val="zh-CN" w:eastAsia="zh-CN"/>
                <w14:textFill>
                  <w14:solidFill>
                    <w14:schemeClr w14:val="tx1"/>
                  </w14:solidFill>
                </w14:textFill>
              </w:rPr>
              <w:t>《中华人民共和国水土保持法》，</w:t>
            </w:r>
            <w:r>
              <w:rPr>
                <w:rFonts w:ascii="Times New Roman" w:hAnsi="Times New Roman" w:cs="Times New Roman"/>
                <w:color w:val="000000" w:themeColor="text1"/>
                <w:sz w:val="24"/>
                <w:szCs w:val="24"/>
                <w:lang w:val="en-GB" w:eastAsia="zh-CN"/>
                <w14:textFill>
                  <w14:solidFill>
                    <w14:schemeClr w14:val="tx1"/>
                  </w14:solidFill>
                </w14:textFill>
              </w:rPr>
              <w:t>2011</w:t>
            </w:r>
            <w:r>
              <w:rPr>
                <w:rFonts w:ascii="Times New Roman" w:cs="Times New Roman"/>
                <w:color w:val="000000" w:themeColor="text1"/>
                <w:sz w:val="24"/>
                <w:szCs w:val="24"/>
                <w:lang w:val="zh-CN" w:eastAsia="zh-CN"/>
                <w14:textFill>
                  <w14:solidFill>
                    <w14:schemeClr w14:val="tx1"/>
                  </w14:solidFill>
                </w14:textFill>
              </w:rPr>
              <w:t>年</w:t>
            </w:r>
            <w:r>
              <w:rPr>
                <w:rFonts w:ascii="Times New Roman" w:hAnsi="Times New Roman" w:cs="Times New Roman"/>
                <w:color w:val="000000" w:themeColor="text1"/>
                <w:sz w:val="24"/>
                <w:szCs w:val="24"/>
                <w:lang w:val="en-GB" w:eastAsia="zh-CN"/>
                <w14:textFill>
                  <w14:solidFill>
                    <w14:schemeClr w14:val="tx1"/>
                  </w14:solidFill>
                </w14:textFill>
              </w:rPr>
              <w:t>3</w:t>
            </w:r>
            <w:r>
              <w:rPr>
                <w:rFonts w:ascii="Times New Roman" w:cs="Times New Roman"/>
                <w:color w:val="000000" w:themeColor="text1"/>
                <w:sz w:val="24"/>
                <w:szCs w:val="24"/>
                <w:lang w:val="zh-CN" w:eastAsia="zh-CN"/>
                <w14:textFill>
                  <w14:solidFill>
                    <w14:schemeClr w14:val="tx1"/>
                  </w14:solidFill>
                </w14:textFill>
              </w:rPr>
              <w:t>月</w:t>
            </w:r>
            <w:r>
              <w:rPr>
                <w:rFonts w:ascii="Times New Roman" w:hAnsi="Times New Roman" w:cs="Times New Roman"/>
                <w:color w:val="000000" w:themeColor="text1"/>
                <w:sz w:val="24"/>
                <w:szCs w:val="24"/>
                <w:lang w:val="en-GB" w:eastAsia="zh-CN"/>
                <w14:textFill>
                  <w14:solidFill>
                    <w14:schemeClr w14:val="tx1"/>
                  </w14:solidFill>
                </w14:textFill>
              </w:rPr>
              <w:t>1</w:t>
            </w:r>
            <w:r>
              <w:rPr>
                <w:rFonts w:ascii="Times New Roman" w:cs="Times New Roman"/>
                <w:color w:val="000000" w:themeColor="text1"/>
                <w:sz w:val="24"/>
                <w:szCs w:val="24"/>
                <w:lang w:val="zh-CN" w:eastAsia="zh-CN"/>
                <w14:textFill>
                  <w14:solidFill>
                    <w14:schemeClr w14:val="tx1"/>
                  </w14:solidFill>
                </w14:textFill>
              </w:rPr>
              <w:t>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（1</w:t>
            </w:r>
            <w:r>
              <w:rPr>
                <w:rFonts w:hint="eastAsia"/>
                <w:color w:val="000000" w:themeColor="text1"/>
                <w:sz w:val="24"/>
                <w:lang w:val="en-US" w:eastAsia="zh-CN"/>
                <w14:textFill>
                  <w14:solidFill>
                    <w14:schemeClr w14:val="tx1"/>
                  </w14:solidFill>
                </w14:textFill>
              </w:rPr>
              <w:t>3</w:t>
            </w:r>
            <w:r>
              <w:rPr>
                <w:rFonts w:hint="eastAsia"/>
                <w:color w:val="000000" w:themeColor="text1"/>
                <w:sz w:val="24"/>
                <w:lang w:val="zh-CN"/>
                <w14:textFill>
                  <w14:solidFill>
                    <w14:schemeClr w14:val="tx1"/>
                  </w14:solidFill>
                </w14:textFill>
              </w:rPr>
              <w:t>）《中华人民共和国森林法》(修订)，2018年3月19日；</w:t>
            </w:r>
          </w:p>
          <w:p>
            <w:pPr>
              <w:autoSpaceDE w:val="0"/>
              <w:autoSpaceDN w:val="0"/>
              <w:adjustRightInd w:val="0"/>
              <w:spacing w:line="360" w:lineRule="auto"/>
              <w:ind w:firstLine="480" w:firstLineChars="200"/>
              <w:rPr>
                <w:rFonts w:hint="eastAsia"/>
                <w:color w:val="000000" w:themeColor="text1"/>
                <w:sz w:val="24"/>
                <w:lang w:val="zh-CN"/>
                <w14:textFill>
                  <w14:solidFill>
                    <w14:schemeClr w14:val="tx1"/>
                  </w14:solidFill>
                </w14:textFill>
              </w:rPr>
            </w:pPr>
            <w:r>
              <w:rPr>
                <w:rFonts w:hint="eastAsia" w:ascii="Times New Roman" w:cs="Times New Roman"/>
                <w:color w:val="000000" w:themeColor="text1"/>
                <w:sz w:val="24"/>
                <w:szCs w:val="24"/>
                <w:lang w:val="zh-CN" w:eastAsia="zh-CN"/>
                <w14:textFill>
                  <w14:solidFill>
                    <w14:schemeClr w14:val="tx1"/>
                  </w14:solidFill>
                </w14:textFill>
              </w:rPr>
              <w:t>（</w:t>
            </w:r>
            <w:r>
              <w:rPr>
                <w:rFonts w:hint="eastAsia" w:ascii="Times New Roman" w:cs="Times New Roman"/>
                <w:color w:val="000000" w:themeColor="text1"/>
                <w:sz w:val="24"/>
                <w:szCs w:val="24"/>
                <w:lang w:val="en-US" w:eastAsia="zh-CN"/>
                <w14:textFill>
                  <w14:solidFill>
                    <w14:schemeClr w14:val="tx1"/>
                  </w14:solidFill>
                </w14:textFill>
              </w:rPr>
              <w:t>14</w:t>
            </w:r>
            <w:r>
              <w:rPr>
                <w:rFonts w:hint="eastAsia" w:ascii="Times New Roman" w:cs="Times New Roman"/>
                <w:color w:val="000000" w:themeColor="text1"/>
                <w:sz w:val="24"/>
                <w:szCs w:val="24"/>
                <w:lang w:val="zh-CN" w:eastAsia="zh-CN"/>
                <w14:textFill>
                  <w14:solidFill>
                    <w14:schemeClr w14:val="tx1"/>
                  </w14:solidFill>
                </w14:textFill>
              </w:rPr>
              <w:t>）</w:t>
            </w:r>
            <w:r>
              <w:rPr>
                <w:rFonts w:ascii="Times New Roman" w:cs="Times New Roman"/>
                <w:color w:val="000000" w:themeColor="text1"/>
                <w:sz w:val="24"/>
                <w:szCs w:val="24"/>
                <w:lang w:val="zh-CN" w:eastAsia="zh-CN"/>
                <w14:textFill>
                  <w14:solidFill>
                    <w14:schemeClr w14:val="tx1"/>
                  </w14:solidFill>
                </w14:textFill>
              </w:rPr>
              <w:t>中华人民共和国自然保护区条例》（</w:t>
            </w:r>
            <w:r>
              <w:rPr>
                <w:rFonts w:ascii="Times New Roman" w:cs="Times New Roman"/>
                <w:color w:val="000000" w:themeColor="text1"/>
                <w:sz w:val="24"/>
                <w:szCs w:val="24"/>
                <w:lang w:eastAsia="zh-CN"/>
                <w14:textFill>
                  <w14:solidFill>
                    <w14:schemeClr w14:val="tx1"/>
                  </w14:solidFill>
                </w14:textFill>
              </w:rPr>
              <w:t>修订</w:t>
            </w:r>
            <w:r>
              <w:rPr>
                <w:rFonts w:ascii="Times New Roman" w:cs="Times New Roman"/>
                <w:color w:val="000000" w:themeColor="text1"/>
                <w:sz w:val="24"/>
                <w:szCs w:val="24"/>
                <w:lang w:val="zh-CN" w:eastAsia="zh-CN"/>
                <w14:textFill>
                  <w14:solidFill>
                    <w14:schemeClr w14:val="tx1"/>
                  </w14:solidFill>
                </w14:textFill>
              </w:rPr>
              <w:t>），</w:t>
            </w:r>
            <w:r>
              <w:rPr>
                <w:rFonts w:ascii="Times New Roman" w:hAnsi="Times New Roman" w:cs="Times New Roman"/>
                <w:color w:val="000000" w:themeColor="text1"/>
                <w:sz w:val="24"/>
                <w:szCs w:val="24"/>
                <w:lang w:eastAsia="zh-CN"/>
                <w14:textFill>
                  <w14:solidFill>
                    <w14:schemeClr w14:val="tx1"/>
                  </w14:solidFill>
                </w14:textFill>
              </w:rPr>
              <w:t>2017</w:t>
            </w:r>
            <w:r>
              <w:rPr>
                <w:rFonts w:ascii="Times New Roman" w:cs="Times New Roman"/>
                <w:color w:val="000000" w:themeColor="text1"/>
                <w:sz w:val="24"/>
                <w:szCs w:val="24"/>
                <w:lang w:eastAsia="zh-CN"/>
                <w14:textFill>
                  <w14:solidFill>
                    <w14:schemeClr w14:val="tx1"/>
                  </w14:solidFill>
                </w14:textFill>
              </w:rPr>
              <w:t>年</w:t>
            </w:r>
            <w:r>
              <w:rPr>
                <w:rFonts w:ascii="Times New Roman" w:hAnsi="Times New Roman" w:cs="Times New Roman"/>
                <w:color w:val="000000" w:themeColor="text1"/>
                <w:sz w:val="24"/>
                <w:szCs w:val="24"/>
                <w:lang w:eastAsia="zh-CN"/>
                <w14:textFill>
                  <w14:solidFill>
                    <w14:schemeClr w14:val="tx1"/>
                  </w14:solidFill>
                </w14:textFill>
              </w:rPr>
              <w:t>10</w:t>
            </w:r>
            <w:r>
              <w:rPr>
                <w:rFonts w:ascii="Times New Roman" w:cs="Times New Roman"/>
                <w:color w:val="000000" w:themeColor="text1"/>
                <w:sz w:val="24"/>
                <w:szCs w:val="24"/>
                <w:lang w:eastAsia="zh-CN"/>
                <w14:textFill>
                  <w14:solidFill>
                    <w14:schemeClr w14:val="tx1"/>
                  </w14:solidFill>
                </w14:textFill>
              </w:rPr>
              <w:t>月</w:t>
            </w:r>
            <w:r>
              <w:rPr>
                <w:rFonts w:ascii="Times New Roman" w:hAnsi="Times New Roman" w:cs="Times New Roman"/>
                <w:color w:val="000000" w:themeColor="text1"/>
                <w:sz w:val="24"/>
                <w:szCs w:val="24"/>
                <w:lang w:eastAsia="zh-CN"/>
                <w14:textFill>
                  <w14:solidFill>
                    <w14:schemeClr w14:val="tx1"/>
                  </w14:solidFill>
                </w14:textFill>
              </w:rPr>
              <w:t>07</w:t>
            </w:r>
            <w:r>
              <w:rPr>
                <w:rFonts w:ascii="Times New Roman" w:cs="Times New Roman"/>
                <w:color w:val="000000" w:themeColor="text1"/>
                <w:sz w:val="24"/>
                <w:szCs w:val="24"/>
                <w:lang w:eastAsia="zh-CN"/>
                <w14:textFill>
                  <w14:solidFill>
                    <w14:schemeClr w14:val="tx1"/>
                  </w14:solidFill>
                </w14:textFill>
              </w:rPr>
              <w:t>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（1</w:t>
            </w:r>
            <w:r>
              <w:rPr>
                <w:rFonts w:hint="eastAsia"/>
                <w:color w:val="000000" w:themeColor="text1"/>
                <w:sz w:val="24"/>
                <w:lang w:val="en-US" w:eastAsia="zh-CN"/>
                <w14:textFill>
                  <w14:solidFill>
                    <w14:schemeClr w14:val="tx1"/>
                  </w14:solidFill>
                </w14:textFill>
              </w:rPr>
              <w:t>5</w:t>
            </w:r>
            <w:r>
              <w:rPr>
                <w:rFonts w:hint="eastAsia"/>
                <w:color w:val="000000" w:themeColor="text1"/>
                <w:sz w:val="24"/>
                <w:lang w:val="zh-CN"/>
                <w14:textFill>
                  <w14:solidFill>
                    <w14:schemeClr w14:val="tx1"/>
                  </w14:solidFill>
                </w14:textFill>
              </w:rPr>
              <w:t>）《风景名胜区条例》（修订），2016年2月6日；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（1</w:t>
            </w:r>
            <w:r>
              <w:rPr>
                <w:rFonts w:hint="eastAsia"/>
                <w:color w:val="000000" w:themeColor="text1"/>
                <w:sz w:val="24"/>
                <w:lang w:val="en-US" w:eastAsia="zh-CN"/>
                <w14:textFill>
                  <w14:solidFill>
                    <w14:schemeClr w14:val="tx1"/>
                  </w14:solidFill>
                </w14:textFill>
              </w:rPr>
              <w:t>6</w:t>
            </w:r>
            <w:r>
              <w:rPr>
                <w:rFonts w:hint="eastAsia"/>
                <w:color w:val="000000" w:themeColor="text1"/>
                <w:sz w:val="24"/>
                <w:lang w:val="zh-CN"/>
                <w14:textFill>
                  <w14:solidFill>
                    <w14:schemeClr w14:val="tx1"/>
                  </w14:solidFill>
                </w14:textFill>
              </w:rPr>
              <w:t>）《森林公园管理办法》（修订），2016年9月22日；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（1</w:t>
            </w:r>
            <w:r>
              <w:rPr>
                <w:rFonts w:hint="eastAsia"/>
                <w:color w:val="000000" w:themeColor="text1"/>
                <w:sz w:val="24"/>
                <w:lang w:val="en-US" w:eastAsia="zh-CN"/>
                <w14:textFill>
                  <w14:solidFill>
                    <w14:schemeClr w14:val="tx1"/>
                  </w14:solidFill>
                </w14:textFill>
              </w:rPr>
              <w:t>7</w:t>
            </w:r>
            <w:r>
              <w:rPr>
                <w:rFonts w:hint="eastAsia"/>
                <w:color w:val="000000" w:themeColor="text1"/>
                <w:sz w:val="24"/>
                <w:lang w:val="zh-CN"/>
                <w14:textFill>
                  <w14:solidFill>
                    <w14:schemeClr w14:val="tx1"/>
                  </w14:solidFill>
                </w14:textFill>
              </w:rPr>
              <w:t>）《中华人民共和国土地管理法》，2004年8月28日；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（1</w:t>
            </w:r>
            <w:r>
              <w:rPr>
                <w:rFonts w:hint="eastAsia"/>
                <w:color w:val="000000" w:themeColor="text1"/>
                <w:sz w:val="24"/>
                <w:lang w:val="en-US" w:eastAsia="zh-CN"/>
                <w14:textFill>
                  <w14:solidFill>
                    <w14:schemeClr w14:val="tx1"/>
                  </w14:solidFill>
                </w14:textFill>
              </w:rPr>
              <w:t>8</w:t>
            </w:r>
            <w:r>
              <w:rPr>
                <w:rFonts w:hint="eastAsia"/>
                <w:color w:val="000000" w:themeColor="text1"/>
                <w:sz w:val="24"/>
                <w:lang w:val="zh-CN"/>
                <w14:textFill>
                  <w14:solidFill>
                    <w14:schemeClr w14:val="tx1"/>
                  </w14:solidFill>
                </w14:textFill>
              </w:rPr>
              <w:t>）《中华人民共和国节约能源法》（修正），2018年10月26日；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（1</w:t>
            </w:r>
            <w:r>
              <w:rPr>
                <w:rFonts w:hint="eastAsia"/>
                <w:color w:val="000000" w:themeColor="text1"/>
                <w:sz w:val="24"/>
                <w:lang w:val="en-US" w:eastAsia="zh-CN"/>
                <w14:textFill>
                  <w14:solidFill>
                    <w14:schemeClr w14:val="tx1"/>
                  </w14:solidFill>
                </w14:textFill>
              </w:rPr>
              <w:t>9</w:t>
            </w:r>
            <w:r>
              <w:rPr>
                <w:rFonts w:hint="eastAsia"/>
                <w:color w:val="000000" w:themeColor="text1"/>
                <w:sz w:val="24"/>
                <w:lang w:val="zh-CN"/>
                <w14:textFill>
                  <w14:solidFill>
                    <w14:schemeClr w14:val="tx1"/>
                  </w14:solidFill>
                </w14:textFill>
              </w:rPr>
              <w:t>）《中华人民共和国野生动物保护法》（修正），2018年10月26日；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w:t>
            </w:r>
            <w:r>
              <w:rPr>
                <w:rFonts w:hint="eastAsia"/>
                <w:color w:val="000000" w:themeColor="text1"/>
                <w:sz w:val="24"/>
                <w:lang w:val="en-US" w:eastAsia="zh-CN"/>
                <w14:textFill>
                  <w14:solidFill>
                    <w14:schemeClr w14:val="tx1"/>
                  </w14:solidFill>
                </w14:textFill>
              </w:rPr>
              <w:t>20</w:t>
            </w:r>
            <w:r>
              <w:rPr>
                <w:rFonts w:hint="eastAsia"/>
                <w:color w:val="000000" w:themeColor="text1"/>
                <w:sz w:val="24"/>
                <w:lang w:val="zh-CN"/>
                <w14:textFill>
                  <w14:solidFill>
                    <w14:schemeClr w14:val="tx1"/>
                  </w14:solidFill>
                </w14:textFill>
              </w:rPr>
              <w:t>）《建设项目环境保护管理条例》（修订），2017年10月1日施行；</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w:t>
            </w:r>
            <w:r>
              <w:rPr>
                <w:rFonts w:hint="eastAsia"/>
                <w:color w:val="000000" w:themeColor="text1"/>
                <w:sz w:val="24"/>
                <w:lang w:val="en-US" w:eastAsia="zh-CN"/>
                <w14:textFill>
                  <w14:solidFill>
                    <w14:schemeClr w14:val="tx1"/>
                  </w14:solidFill>
                </w14:textFill>
              </w:rPr>
              <w:t>21</w:t>
            </w:r>
            <w:r>
              <w:rPr>
                <w:rFonts w:hint="eastAsia"/>
                <w:color w:val="000000" w:themeColor="text1"/>
                <w:sz w:val="24"/>
                <w:lang w:val="zh-CN"/>
                <w14:textFill>
                  <w14:solidFill>
                    <w14:schemeClr w14:val="tx1"/>
                  </w14:solidFill>
                </w14:textFill>
              </w:rPr>
              <w:t>）《建设项目环境影响评价分类管理名录（</w:t>
            </w:r>
            <w:r>
              <w:rPr>
                <w:rFonts w:hint="eastAsia"/>
                <w:color w:val="000000" w:themeColor="text1"/>
                <w:sz w:val="24"/>
                <w:lang w:val="en-US" w:eastAsia="zh-CN"/>
                <w14:textFill>
                  <w14:solidFill>
                    <w14:schemeClr w14:val="tx1"/>
                  </w14:solidFill>
                </w14:textFill>
              </w:rPr>
              <w:t>2021年版</w:t>
            </w:r>
            <w:r>
              <w:rPr>
                <w:rFonts w:hint="eastAsia"/>
                <w:color w:val="000000" w:themeColor="text1"/>
                <w:sz w:val="24"/>
                <w:lang w:val="zh-CN"/>
                <w14:textFill>
                  <w14:solidFill>
                    <w14:schemeClr w14:val="tx1"/>
                  </w14:solidFill>
                </w14:textFill>
              </w:rPr>
              <w:t>）》，生态环境部令第1</w:t>
            </w:r>
            <w:r>
              <w:rPr>
                <w:color w:val="000000" w:themeColor="text1"/>
                <w:sz w:val="24"/>
                <w:lang w:val="zh-CN"/>
                <w14:textFill>
                  <w14:solidFill>
                    <w14:schemeClr w14:val="tx1"/>
                  </w14:solidFill>
                </w14:textFill>
              </w:rPr>
              <w:t>6</w:t>
            </w:r>
            <w:r>
              <w:rPr>
                <w:rFonts w:hint="eastAsia"/>
                <w:color w:val="000000" w:themeColor="text1"/>
                <w:sz w:val="24"/>
                <w:lang w:val="zh-CN"/>
                <w14:textFill>
                  <w14:solidFill>
                    <w14:schemeClr w14:val="tx1"/>
                  </w14:solidFill>
                </w14:textFill>
              </w:rPr>
              <w:t>号，20</w:t>
            </w:r>
            <w:r>
              <w:rPr>
                <w:color w:val="000000" w:themeColor="text1"/>
                <w:sz w:val="24"/>
                <w:lang w:val="zh-CN"/>
                <w14:textFill>
                  <w14:solidFill>
                    <w14:schemeClr w14:val="tx1"/>
                  </w14:solidFill>
                </w14:textFill>
              </w:rPr>
              <w:t>21</w:t>
            </w:r>
            <w:r>
              <w:rPr>
                <w:rFonts w:hint="eastAsia"/>
                <w:color w:val="000000" w:themeColor="text1"/>
                <w:sz w:val="24"/>
                <w:lang w:val="zh-CN"/>
                <w14:textFill>
                  <w14:solidFill>
                    <w14:schemeClr w14:val="tx1"/>
                  </w14:solidFill>
                </w14:textFill>
              </w:rPr>
              <w:t>年</w:t>
            </w:r>
            <w:r>
              <w:rPr>
                <w:color w:val="000000" w:themeColor="text1"/>
                <w:sz w:val="24"/>
                <w:lang w:val="zh-CN"/>
                <w14:textFill>
                  <w14:solidFill>
                    <w14:schemeClr w14:val="tx1"/>
                  </w14:solidFill>
                </w14:textFill>
              </w:rPr>
              <w:t>1</w:t>
            </w:r>
            <w:r>
              <w:rPr>
                <w:rFonts w:hint="eastAsia"/>
                <w:color w:val="000000" w:themeColor="text1"/>
                <w:sz w:val="24"/>
                <w:lang w:val="zh-CN"/>
                <w14:textFill>
                  <w14:solidFill>
                    <w14:schemeClr w14:val="tx1"/>
                  </w14:solidFill>
                </w14:textFill>
              </w:rPr>
              <w:t>月</w:t>
            </w:r>
            <w:r>
              <w:rPr>
                <w:color w:val="000000" w:themeColor="text1"/>
                <w:sz w:val="24"/>
                <w:lang w:val="zh-CN"/>
                <w14:textFill>
                  <w14:solidFill>
                    <w14:schemeClr w14:val="tx1"/>
                  </w14:solidFill>
                </w14:textFill>
              </w:rPr>
              <w:t>1</w:t>
            </w:r>
            <w:r>
              <w:rPr>
                <w:rFonts w:hint="eastAsia"/>
                <w:color w:val="000000" w:themeColor="text1"/>
                <w:sz w:val="24"/>
                <w:lang w:val="zh-CN"/>
                <w14:textFill>
                  <w14:solidFill>
                    <w14:schemeClr w14:val="tx1"/>
                  </w14:solidFill>
                </w14:textFill>
              </w:rPr>
              <w:t>日实施；</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w:t>
            </w:r>
            <w:r>
              <w:rPr>
                <w:rFonts w:hint="eastAsia"/>
                <w:color w:val="000000" w:themeColor="text1"/>
                <w:sz w:val="24"/>
                <w:lang w:val="en-US" w:eastAsia="zh-CN"/>
                <w14:textFill>
                  <w14:solidFill>
                    <w14:schemeClr w14:val="tx1"/>
                  </w14:solidFill>
                </w14:textFill>
              </w:rPr>
              <w:t>22</w:t>
            </w:r>
            <w:r>
              <w:rPr>
                <w:rFonts w:hint="eastAsia"/>
                <w:color w:val="000000" w:themeColor="text1"/>
                <w:sz w:val="24"/>
                <w:lang w:val="zh-CN"/>
                <w14:textFill>
                  <w14:solidFill>
                    <w14:schemeClr w14:val="tx1"/>
                  </w14:solidFill>
                </w14:textFill>
              </w:rPr>
              <w:t>）《产业结构调整指导目录（2019年本）》，中华人民共和国发展和改革委员会第29号，2020年1月1日实施；</w:t>
            </w:r>
          </w:p>
          <w:p>
            <w:pPr>
              <w:autoSpaceDE w:val="0"/>
              <w:autoSpaceDN w:val="0"/>
              <w:adjustRightInd w:val="0"/>
              <w:spacing w:line="360" w:lineRule="auto"/>
              <w:ind w:firstLine="480" w:firstLineChars="200"/>
              <w:rPr>
                <w:rFonts w:hint="eastAsia"/>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（2</w:t>
            </w:r>
            <w:r>
              <w:rPr>
                <w:rFonts w:hint="eastAsia"/>
                <w:color w:val="000000" w:themeColor="text1"/>
                <w:sz w:val="24"/>
                <w:lang w:val="en-US" w:eastAsia="zh-CN"/>
                <w14:textFill>
                  <w14:solidFill>
                    <w14:schemeClr w14:val="tx1"/>
                  </w14:solidFill>
                </w14:textFill>
              </w:rPr>
              <w:t>3</w:t>
            </w:r>
            <w:r>
              <w:rPr>
                <w:rFonts w:hint="eastAsia"/>
                <w:color w:val="000000" w:themeColor="text1"/>
                <w:sz w:val="24"/>
                <w:lang w:val="zh-CN"/>
                <w14:textFill>
                  <w14:solidFill>
                    <w14:schemeClr w14:val="tx1"/>
                  </w14:solidFill>
                </w14:textFill>
              </w:rPr>
              <w:t>）《关于发布&lt;放射性废物分类&gt;的公告》（环境保护部、工业和信息化部、国防科工局2017年第65号公告，2018年1月1日起施行。</w:t>
            </w:r>
          </w:p>
          <w:p>
            <w:pPr>
              <w:autoSpaceDE w:val="0"/>
              <w:autoSpaceDN w:val="0"/>
              <w:adjustRightInd w:val="0"/>
              <w:spacing w:line="360" w:lineRule="auto"/>
              <w:ind w:firstLine="480" w:firstLineChars="200"/>
              <w:rPr>
                <w:rFonts w:hint="eastAsia"/>
                <w:b/>
                <w:bCs/>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t>（24）《国家危险废物名录（2021年版）》，生态环境部令第15号，2021年1月1日起施行。</w:t>
            </w:r>
          </w:p>
          <w:p>
            <w:pPr>
              <w:autoSpaceDE w:val="0"/>
              <w:autoSpaceDN w:val="0"/>
              <w:adjustRightInd w:val="0"/>
              <w:spacing w:line="360" w:lineRule="auto"/>
              <w:ind w:firstLine="482" w:firstLineChars="200"/>
              <w:rPr>
                <w:b/>
                <w:bCs/>
                <w:color w:val="000000" w:themeColor="text1"/>
                <w:sz w:val="24"/>
                <w:lang w:val="zh-CN"/>
                <w14:textFill>
                  <w14:solidFill>
                    <w14:schemeClr w14:val="tx1"/>
                  </w14:solidFill>
                </w14:textFill>
              </w:rPr>
            </w:pPr>
            <w:r>
              <w:rPr>
                <w:rFonts w:hint="eastAsia"/>
                <w:b/>
                <w:bCs/>
                <w:color w:val="000000" w:themeColor="text1"/>
                <w:sz w:val="24"/>
                <w:lang w:val="en-US" w:eastAsia="zh-CN"/>
                <w14:textFill>
                  <w14:solidFill>
                    <w14:schemeClr w14:val="tx1"/>
                  </w14:solidFill>
                </w14:textFill>
              </w:rPr>
              <w:t>2</w:t>
            </w:r>
            <w:r>
              <w:rPr>
                <w:rFonts w:hint="eastAsia"/>
                <w:b/>
                <w:bCs/>
                <w:color w:val="000000" w:themeColor="text1"/>
                <w:sz w:val="24"/>
                <w:lang w:val="zh-CN"/>
                <w14:textFill>
                  <w14:solidFill>
                    <w14:schemeClr w14:val="tx1"/>
                  </w14:solidFill>
                </w14:textFill>
              </w:rPr>
              <w:t>、</w:t>
            </w:r>
            <w:r>
              <w:rPr>
                <w:rFonts w:hint="eastAsia"/>
                <w:b/>
                <w:bCs/>
                <w:color w:val="000000" w:themeColor="text1"/>
                <w:sz w:val="24"/>
                <w:lang w:val="en-US" w:eastAsia="zh-CN"/>
                <w14:textFill>
                  <w14:solidFill>
                    <w14:schemeClr w14:val="tx1"/>
                  </w14:solidFill>
                </w14:textFill>
              </w:rPr>
              <w:t>地方</w:t>
            </w:r>
            <w:r>
              <w:rPr>
                <w:rFonts w:hint="eastAsia"/>
                <w:b/>
                <w:bCs/>
                <w:color w:val="000000" w:themeColor="text1"/>
                <w:sz w:val="24"/>
                <w:lang w:val="zh-CN"/>
                <w14:textFill>
                  <w14:solidFill>
                    <w14:schemeClr w14:val="tx1"/>
                  </w14:solidFill>
                </w14:textFill>
              </w:rPr>
              <w:t>法律、法规</w:t>
            </w:r>
          </w:p>
          <w:p>
            <w:pPr>
              <w:autoSpaceDE w:val="0"/>
              <w:autoSpaceDN w:val="0"/>
              <w:adjustRightInd w:val="0"/>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ascii="宋体" w:hAnsi="宋体" w:eastAsia="宋体" w:cs="宋体"/>
                <w:color w:val="000000" w:themeColor="text1"/>
                <w:kern w:val="0"/>
                <w:sz w:val="24"/>
                <w:szCs w:val="24"/>
                <w:lang w:val="en-US" w:eastAsia="zh-CN" w:bidi="ar"/>
                <w14:textFill>
                  <w14:solidFill>
                    <w14:schemeClr w14:val="tx1"/>
                  </w14:solidFill>
                </w14:textFill>
              </w:rPr>
              <w:t>（</w:t>
            </w:r>
            <w:r>
              <w:rPr>
                <w:rFonts w:hint="eastAsia"/>
                <w:color w:val="000000" w:themeColor="text1"/>
                <w:sz w:val="24"/>
                <w:lang w:val="en-US" w:eastAsia="zh-CN"/>
                <w14:textFill>
                  <w14:solidFill>
                    <w14:schemeClr w14:val="tx1"/>
                  </w14:solidFill>
                </w14:textFill>
              </w:rPr>
              <w:t>1）《甘肃省环境保护条例》，</w:t>
            </w:r>
            <w:r>
              <w:rPr>
                <w:rFonts w:hint="default"/>
                <w:color w:val="000000" w:themeColor="text1"/>
                <w:sz w:val="24"/>
                <w:lang w:val="en-US" w:eastAsia="zh-CN"/>
                <w14:textFill>
                  <w14:solidFill>
                    <w14:schemeClr w14:val="tx1"/>
                  </w14:solidFill>
                </w14:textFill>
              </w:rPr>
              <w:t>2004</w:t>
            </w:r>
            <w:r>
              <w:rPr>
                <w:rFonts w:hint="eastAsia"/>
                <w:color w:val="000000" w:themeColor="text1"/>
                <w:sz w:val="24"/>
                <w:lang w:val="en-US" w:eastAsia="zh-CN"/>
                <w14:textFill>
                  <w14:solidFill>
                    <w14:schemeClr w14:val="tx1"/>
                  </w14:solidFill>
                </w14:textFill>
              </w:rPr>
              <w:t>年</w:t>
            </w:r>
            <w:r>
              <w:rPr>
                <w:rFonts w:hint="default"/>
                <w:color w:val="000000" w:themeColor="text1"/>
                <w:sz w:val="24"/>
                <w:lang w:val="en-US" w:eastAsia="zh-CN"/>
                <w14:textFill>
                  <w14:solidFill>
                    <w14:schemeClr w14:val="tx1"/>
                  </w14:solidFill>
                </w14:textFill>
              </w:rPr>
              <w:t>6</w:t>
            </w:r>
            <w:r>
              <w:rPr>
                <w:rFonts w:hint="eastAsia"/>
                <w:color w:val="000000" w:themeColor="text1"/>
                <w:sz w:val="24"/>
                <w:lang w:val="en-US" w:eastAsia="zh-CN"/>
                <w14:textFill>
                  <w14:solidFill>
                    <w14:schemeClr w14:val="tx1"/>
                  </w14:solidFill>
                </w14:textFill>
              </w:rPr>
              <w:t>月</w:t>
            </w:r>
            <w:r>
              <w:rPr>
                <w:rFonts w:hint="default"/>
                <w:color w:val="000000" w:themeColor="text1"/>
                <w:sz w:val="24"/>
                <w:lang w:val="en-US" w:eastAsia="zh-CN"/>
                <w14:textFill>
                  <w14:solidFill>
                    <w14:schemeClr w14:val="tx1"/>
                  </w14:solidFill>
                </w14:textFill>
              </w:rPr>
              <w:t>4</w:t>
            </w:r>
            <w:r>
              <w:rPr>
                <w:rFonts w:hint="eastAsia"/>
                <w:color w:val="000000" w:themeColor="text1"/>
                <w:sz w:val="24"/>
                <w:lang w:val="en-US" w:eastAsia="zh-CN"/>
                <w14:textFill>
                  <w14:solidFill>
                    <w14:schemeClr w14:val="tx1"/>
                  </w14:solidFill>
                </w14:textFill>
              </w:rPr>
              <w:t>日；</w:t>
            </w:r>
          </w:p>
          <w:p>
            <w:pPr>
              <w:autoSpaceDE w:val="0"/>
              <w:autoSpaceDN w:val="0"/>
              <w:adjustRightInd w:val="0"/>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ascii="宋体" w:hAnsi="宋体" w:eastAsia="宋体" w:cs="宋体"/>
                <w:color w:val="000000" w:themeColor="text1"/>
                <w:kern w:val="0"/>
                <w:sz w:val="24"/>
                <w:szCs w:val="24"/>
                <w:lang w:val="en-US" w:eastAsia="zh-CN" w:bidi="ar"/>
                <w14:textFill>
                  <w14:solidFill>
                    <w14:schemeClr w14:val="tx1"/>
                  </w14:solidFill>
                </w14:textFill>
              </w:rPr>
              <w:t>（</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val="en-GB"/>
                <w14:textFill>
                  <w14:solidFill>
                    <w14:schemeClr w14:val="tx1"/>
                  </w14:solidFill>
                </w14:textFill>
              </w:rPr>
              <w:t>《内蒙古自治区环境保护条例》（20</w:t>
            </w:r>
            <w:r>
              <w:rPr>
                <w:color w:val="000000" w:themeColor="text1"/>
                <w:sz w:val="24"/>
                <w:lang w:val="en-GB"/>
                <w14:textFill>
                  <w14:solidFill>
                    <w14:schemeClr w14:val="tx1"/>
                  </w14:solidFill>
                </w14:textFill>
              </w:rPr>
              <w:t>18</w:t>
            </w:r>
            <w:r>
              <w:rPr>
                <w:rFonts w:hint="eastAsia"/>
                <w:color w:val="000000" w:themeColor="text1"/>
                <w:sz w:val="24"/>
                <w:lang w:val="en-GB"/>
                <w14:textFill>
                  <w14:solidFill>
                    <w14:schemeClr w14:val="tx1"/>
                  </w14:solidFill>
                </w14:textFill>
              </w:rPr>
              <w:t>修正），2</w:t>
            </w:r>
            <w:r>
              <w:rPr>
                <w:color w:val="000000" w:themeColor="text1"/>
                <w:sz w:val="24"/>
                <w:lang w:val="en-GB"/>
                <w14:textFill>
                  <w14:solidFill>
                    <w14:schemeClr w14:val="tx1"/>
                  </w14:solidFill>
                </w14:textFill>
              </w:rPr>
              <w:t>018</w:t>
            </w:r>
            <w:r>
              <w:rPr>
                <w:rFonts w:hint="eastAsia"/>
                <w:color w:val="000000" w:themeColor="text1"/>
                <w:sz w:val="24"/>
                <w:lang w:val="en-GB"/>
                <w14:textFill>
                  <w14:solidFill>
                    <w14:schemeClr w14:val="tx1"/>
                  </w14:solidFill>
                </w14:textFill>
              </w:rPr>
              <w:t>年</w:t>
            </w:r>
            <w:r>
              <w:rPr>
                <w:color w:val="000000" w:themeColor="text1"/>
                <w:sz w:val="24"/>
                <w:lang w:val="en-GB"/>
                <w14:textFill>
                  <w14:solidFill>
                    <w14:schemeClr w14:val="tx1"/>
                  </w14:solidFill>
                </w14:textFill>
              </w:rPr>
              <w:t>12</w:t>
            </w:r>
            <w:r>
              <w:rPr>
                <w:rFonts w:hint="eastAsia"/>
                <w:color w:val="000000" w:themeColor="text1"/>
                <w:sz w:val="24"/>
                <w:lang w:val="en-GB"/>
                <w14:textFill>
                  <w14:solidFill>
                    <w14:schemeClr w14:val="tx1"/>
                  </w14:solidFill>
                </w14:textFill>
              </w:rPr>
              <w:t>月</w:t>
            </w:r>
            <w:r>
              <w:rPr>
                <w:color w:val="000000" w:themeColor="text1"/>
                <w:sz w:val="24"/>
                <w:lang w:val="en-GB"/>
                <w14:textFill>
                  <w14:solidFill>
                    <w14:schemeClr w14:val="tx1"/>
                  </w14:solidFill>
                </w14:textFill>
              </w:rPr>
              <w:t>6</w:t>
            </w:r>
            <w:r>
              <w:rPr>
                <w:rFonts w:hint="eastAsia"/>
                <w:color w:val="000000" w:themeColor="text1"/>
                <w:sz w:val="24"/>
                <w:lang w:val="en-GB"/>
                <w14:textFill>
                  <w14:solidFill>
                    <w14:schemeClr w14:val="tx1"/>
                  </w14:solidFill>
                </w14:textFill>
              </w:rPr>
              <w:t>日；</w:t>
            </w:r>
          </w:p>
          <w:p>
            <w:pPr>
              <w:autoSpaceDE w:val="0"/>
              <w:autoSpaceDN w:val="0"/>
              <w:adjustRightInd w:val="0"/>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ascii="宋体" w:hAnsi="宋体" w:eastAsia="宋体" w:cs="宋体"/>
                <w:color w:val="000000" w:themeColor="text1"/>
                <w:kern w:val="0"/>
                <w:sz w:val="24"/>
                <w:szCs w:val="24"/>
                <w:lang w:val="en-US" w:eastAsia="zh-CN" w:bidi="ar"/>
                <w14:textFill>
                  <w14:solidFill>
                    <w14:schemeClr w14:val="tx1"/>
                  </w14:solidFill>
                </w14:textFill>
              </w:rPr>
              <w:t>（</w:t>
            </w:r>
            <w:r>
              <w:rPr>
                <w:rFonts w:hint="eastAsia"/>
                <w:color w:val="000000" w:themeColor="text1"/>
                <w:sz w:val="24"/>
                <w:lang w:val="en-US" w:eastAsia="zh-CN"/>
                <w14:textFill>
                  <w14:solidFill>
                    <w14:schemeClr w14:val="tx1"/>
                  </w14:solidFill>
                </w14:textFill>
              </w:rPr>
              <w:t>3）《甘肃省主体功能区规划》，</w:t>
            </w:r>
            <w:r>
              <w:rPr>
                <w:rFonts w:hint="default"/>
                <w:color w:val="000000" w:themeColor="text1"/>
                <w:sz w:val="24"/>
                <w:lang w:val="en-US" w:eastAsia="zh-CN"/>
                <w14:textFill>
                  <w14:solidFill>
                    <w14:schemeClr w14:val="tx1"/>
                  </w14:solidFill>
                </w14:textFill>
              </w:rPr>
              <w:t>2012</w:t>
            </w:r>
            <w:r>
              <w:rPr>
                <w:rFonts w:hint="eastAsia"/>
                <w:color w:val="000000" w:themeColor="text1"/>
                <w:sz w:val="24"/>
                <w:lang w:val="en-US" w:eastAsia="zh-CN"/>
                <w14:textFill>
                  <w14:solidFill>
                    <w14:schemeClr w14:val="tx1"/>
                  </w14:solidFill>
                </w14:textFill>
              </w:rPr>
              <w:t>年</w:t>
            </w:r>
            <w:r>
              <w:rPr>
                <w:rFonts w:hint="default"/>
                <w:color w:val="000000" w:themeColor="text1"/>
                <w:sz w:val="24"/>
                <w:lang w:val="en-US" w:eastAsia="zh-CN"/>
                <w14:textFill>
                  <w14:solidFill>
                    <w14:schemeClr w14:val="tx1"/>
                  </w14:solidFill>
                </w14:textFill>
              </w:rPr>
              <w:t>7</w:t>
            </w:r>
            <w:r>
              <w:rPr>
                <w:rFonts w:hint="eastAsia"/>
                <w:color w:val="000000" w:themeColor="text1"/>
                <w:sz w:val="24"/>
                <w:lang w:val="en-US" w:eastAsia="zh-CN"/>
                <w14:textFill>
                  <w14:solidFill>
                    <w14:schemeClr w14:val="tx1"/>
                  </w14:solidFill>
                </w14:textFill>
              </w:rPr>
              <w:t>月；</w:t>
            </w:r>
          </w:p>
          <w:p>
            <w:pPr>
              <w:autoSpaceDE w:val="0"/>
              <w:autoSpaceDN w:val="0"/>
              <w:adjustRightInd w:val="0"/>
              <w:spacing w:line="360" w:lineRule="auto"/>
              <w:ind w:firstLine="480" w:firstLineChars="200"/>
              <w:rPr>
                <w:color w:val="000000" w:themeColor="text1"/>
                <w:sz w:val="24"/>
                <w:lang w:val="en-GB"/>
                <w14:textFill>
                  <w14:solidFill>
                    <w14:schemeClr w14:val="tx1"/>
                  </w14:solidFill>
                </w14:textFill>
              </w:rPr>
            </w:pPr>
            <w:r>
              <w:rPr>
                <w:rFonts w:hint="eastAsia" w:ascii="宋体" w:hAnsi="宋体" w:eastAsia="宋体" w:cs="宋体"/>
                <w:color w:val="000000" w:themeColor="text1"/>
                <w:kern w:val="0"/>
                <w:sz w:val="24"/>
                <w:szCs w:val="24"/>
                <w:lang w:val="en-US" w:eastAsia="zh-CN" w:bidi="ar"/>
                <w14:textFill>
                  <w14:solidFill>
                    <w14:schemeClr w14:val="tx1"/>
                  </w14:solidFill>
                </w14:textFill>
              </w:rPr>
              <w:t>（</w:t>
            </w:r>
            <w:r>
              <w:rPr>
                <w:rFonts w:hint="eastAsia"/>
                <w:color w:val="000000" w:themeColor="text1"/>
                <w:sz w:val="24"/>
                <w:lang w:val="en-US" w:eastAsia="zh-CN"/>
                <w14:textFill>
                  <w14:solidFill>
                    <w14:schemeClr w14:val="tx1"/>
                  </w14:solidFill>
                </w14:textFill>
              </w:rPr>
              <w:t>4）</w:t>
            </w:r>
            <w:r>
              <w:rPr>
                <w:rFonts w:hint="eastAsia"/>
                <w:color w:val="000000" w:themeColor="text1"/>
                <w:sz w:val="24"/>
                <w14:textFill>
                  <w14:solidFill>
                    <w14:schemeClr w14:val="tx1"/>
                  </w14:solidFill>
                </w14:textFill>
              </w:rPr>
              <w:t>《内蒙古自治区主体功能区规划》</w:t>
            </w:r>
            <w:r>
              <w:rPr>
                <w:rFonts w:hint="eastAsia"/>
                <w:color w:val="000000" w:themeColor="text1"/>
                <w:sz w:val="24"/>
                <w:lang w:val="en-GB"/>
                <w14:textFill>
                  <w14:solidFill>
                    <w14:schemeClr w14:val="tx1"/>
                  </w14:solidFill>
                </w14:textFill>
              </w:rPr>
              <w:t>，201</w:t>
            </w:r>
            <w:r>
              <w:rPr>
                <w:color w:val="000000" w:themeColor="text1"/>
                <w:sz w:val="24"/>
                <w:lang w:val="en-GB"/>
                <w14:textFill>
                  <w14:solidFill>
                    <w14:schemeClr w14:val="tx1"/>
                  </w14:solidFill>
                </w14:textFill>
              </w:rPr>
              <w:t>2</w:t>
            </w:r>
            <w:r>
              <w:rPr>
                <w:rFonts w:hint="eastAsia"/>
                <w:color w:val="000000" w:themeColor="text1"/>
                <w:sz w:val="24"/>
                <w:lang w:val="en-GB"/>
                <w14:textFill>
                  <w14:solidFill>
                    <w14:schemeClr w14:val="tx1"/>
                  </w14:solidFill>
                </w14:textFill>
              </w:rPr>
              <w:t>年</w:t>
            </w:r>
            <w:r>
              <w:rPr>
                <w:color w:val="000000" w:themeColor="text1"/>
                <w:sz w:val="24"/>
                <w:lang w:val="en-GB"/>
                <w14:textFill>
                  <w14:solidFill>
                    <w14:schemeClr w14:val="tx1"/>
                  </w14:solidFill>
                </w14:textFill>
              </w:rPr>
              <w:t>7</w:t>
            </w:r>
            <w:r>
              <w:rPr>
                <w:rFonts w:hint="eastAsia"/>
                <w:color w:val="000000" w:themeColor="text1"/>
                <w:sz w:val="24"/>
                <w:lang w:val="en-GB"/>
                <w14:textFill>
                  <w14:solidFill>
                    <w14:schemeClr w14:val="tx1"/>
                  </w14:solidFill>
                </w14:textFill>
              </w:rPr>
              <w:t>月；</w:t>
            </w:r>
          </w:p>
          <w:p>
            <w:pPr>
              <w:autoSpaceDE w:val="0"/>
              <w:autoSpaceDN w:val="0"/>
              <w:adjustRightInd w:val="0"/>
              <w:spacing w:line="360" w:lineRule="auto"/>
              <w:ind w:firstLine="480" w:firstLineChars="20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w:t>
            </w:r>
            <w:r>
              <w:rPr>
                <w:rFonts w:hint="eastAsia"/>
                <w:color w:val="000000" w:themeColor="text1"/>
                <w:sz w:val="24"/>
                <w:lang w:val="en-US" w:eastAsia="zh-CN"/>
                <w14:textFill>
                  <w14:solidFill>
                    <w14:schemeClr w14:val="tx1"/>
                  </w14:solidFill>
                </w14:textFill>
              </w:rPr>
              <w:t>5</w:t>
            </w:r>
            <w:r>
              <w:rPr>
                <w:rFonts w:hint="eastAsia"/>
                <w:color w:val="000000" w:themeColor="text1"/>
                <w:sz w:val="24"/>
                <w:lang w:val="en-GB"/>
                <w14:textFill>
                  <w14:solidFill>
                    <w14:schemeClr w14:val="tx1"/>
                  </w14:solidFill>
                </w14:textFill>
              </w:rPr>
              <w:t>）《内蒙古自治区自然保护区实施办法》，1998年11月25日；</w:t>
            </w:r>
          </w:p>
          <w:p>
            <w:pPr>
              <w:autoSpaceDE w:val="0"/>
              <w:autoSpaceDN w:val="0"/>
              <w:adjustRightInd w:val="0"/>
              <w:spacing w:line="360" w:lineRule="auto"/>
              <w:ind w:firstLine="480" w:firstLineChars="200"/>
              <w:rPr>
                <w:rFonts w:hint="eastAsia" w:eastAsia="宋体"/>
                <w:color w:val="000000" w:themeColor="text1"/>
                <w:sz w:val="24"/>
                <w:lang w:val="en-GB" w:eastAsia="zh-CN"/>
                <w14:textFill>
                  <w14:solidFill>
                    <w14:schemeClr w14:val="tx1"/>
                  </w14:solidFill>
                </w14:textFill>
              </w:rPr>
            </w:pPr>
            <w:r>
              <w:rPr>
                <w:rFonts w:hint="eastAsia" w:ascii="宋体" w:hAnsi="宋体" w:eastAsia="宋体" w:cs="宋体"/>
                <w:color w:val="000000" w:themeColor="text1"/>
                <w:kern w:val="0"/>
                <w:sz w:val="24"/>
                <w:szCs w:val="24"/>
                <w:lang w:val="en-US" w:eastAsia="zh-CN" w:bidi="ar"/>
                <w14:textFill>
                  <w14:solidFill>
                    <w14:schemeClr w14:val="tx1"/>
                  </w14:solidFill>
                </w14:textFill>
              </w:rPr>
              <w:t>（</w:t>
            </w:r>
            <w:r>
              <w:rPr>
                <w:rFonts w:hint="eastAsia"/>
                <w:color w:val="000000" w:themeColor="text1"/>
                <w:sz w:val="24"/>
                <w:lang w:val="en-US" w:eastAsia="zh-CN"/>
                <w14:textFill>
                  <w14:solidFill>
                    <w14:schemeClr w14:val="tx1"/>
                  </w14:solidFill>
                </w14:textFill>
              </w:rPr>
              <w:t>6）</w:t>
            </w: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甘肃省自然保护区条例</w:t>
            </w: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，2018年9月21日；</w:t>
            </w:r>
          </w:p>
          <w:p>
            <w:pPr>
              <w:autoSpaceDE w:val="0"/>
              <w:autoSpaceDN w:val="0"/>
              <w:adjustRightInd w:val="0"/>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ascii="宋体" w:hAnsi="宋体" w:eastAsia="宋体" w:cs="宋体"/>
                <w:color w:val="000000" w:themeColor="text1"/>
                <w:kern w:val="0"/>
                <w:sz w:val="24"/>
                <w:szCs w:val="24"/>
                <w:lang w:val="en-US" w:eastAsia="zh-CN" w:bidi="ar"/>
                <w14:textFill>
                  <w14:solidFill>
                    <w14:schemeClr w14:val="tx1"/>
                  </w14:solidFill>
                </w14:textFill>
              </w:rPr>
              <w:t>（</w:t>
            </w:r>
            <w:r>
              <w:rPr>
                <w:rFonts w:hint="eastAsia"/>
                <w:color w:val="000000" w:themeColor="text1"/>
                <w:sz w:val="24"/>
                <w:lang w:val="en-US" w:eastAsia="zh-CN"/>
                <w14:textFill>
                  <w14:solidFill>
                    <w14:schemeClr w14:val="tx1"/>
                  </w14:solidFill>
                </w14:textFill>
              </w:rPr>
              <w:t>7）</w:t>
            </w:r>
            <w:r>
              <w:rPr>
                <w:rFonts w:hint="eastAsia"/>
                <w:color w:val="000000" w:themeColor="text1"/>
                <w:sz w:val="24"/>
                <w:lang w:val="en-GB"/>
                <w14:textFill>
                  <w14:solidFill>
                    <w14:schemeClr w14:val="tx1"/>
                  </w14:solidFill>
                </w14:textFill>
              </w:rPr>
              <w:t>《内蒙古自治区辐射污染防治条例》；</w:t>
            </w:r>
          </w:p>
          <w:p>
            <w:pPr>
              <w:autoSpaceDE w:val="0"/>
              <w:autoSpaceDN w:val="0"/>
              <w:adjustRightInd w:val="0"/>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ascii="宋体" w:hAnsi="宋体" w:eastAsia="宋体" w:cs="宋体"/>
                <w:color w:val="000000" w:themeColor="text1"/>
                <w:kern w:val="0"/>
                <w:sz w:val="24"/>
                <w:szCs w:val="24"/>
                <w:lang w:val="en-US" w:eastAsia="zh-CN" w:bidi="ar"/>
                <w14:textFill>
                  <w14:solidFill>
                    <w14:schemeClr w14:val="tx1"/>
                  </w14:solidFill>
                </w14:textFill>
              </w:rPr>
              <w:t>（</w:t>
            </w:r>
            <w:r>
              <w:rPr>
                <w:rFonts w:hint="eastAsia"/>
                <w:color w:val="000000" w:themeColor="text1"/>
                <w:sz w:val="24"/>
                <w:lang w:val="en-US" w:eastAsia="zh-CN"/>
                <w14:textFill>
                  <w14:solidFill>
                    <w14:schemeClr w14:val="tx1"/>
                  </w14:solidFill>
                </w14:textFill>
              </w:rPr>
              <w:t>8）《甘肃省辐射污染防治条例》，2015年1月21日；</w:t>
            </w:r>
          </w:p>
          <w:p>
            <w:pPr>
              <w:autoSpaceDE w:val="0"/>
              <w:autoSpaceDN w:val="0"/>
              <w:adjustRightInd w:val="0"/>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ascii="宋体" w:hAnsi="宋体" w:eastAsia="宋体" w:cs="宋体"/>
                <w:color w:val="000000" w:themeColor="text1"/>
                <w:kern w:val="0"/>
                <w:sz w:val="24"/>
                <w:szCs w:val="24"/>
                <w:lang w:val="en-US" w:eastAsia="zh-CN" w:bidi="ar"/>
                <w14:textFill>
                  <w14:solidFill>
                    <w14:schemeClr w14:val="tx1"/>
                  </w14:solidFill>
                </w14:textFill>
              </w:rPr>
              <w:t>（</w:t>
            </w:r>
            <w:r>
              <w:rPr>
                <w:rFonts w:hint="eastAsia"/>
                <w:color w:val="000000" w:themeColor="text1"/>
                <w:sz w:val="24"/>
                <w:lang w:val="en-US" w:eastAsia="zh-CN"/>
                <w14:textFill>
                  <w14:solidFill>
                    <w14:schemeClr w14:val="tx1"/>
                  </w14:solidFill>
                </w14:textFill>
              </w:rPr>
              <w:t>9）</w:t>
            </w:r>
            <w:r>
              <w:rPr>
                <w:rFonts w:hint="eastAsia"/>
                <w:color w:val="000000" w:themeColor="text1"/>
                <w:sz w:val="24"/>
                <w:lang w:val="en-GB"/>
                <w14:textFill>
                  <w14:solidFill>
                    <w14:schemeClr w14:val="tx1"/>
                  </w14:solidFill>
                </w14:textFill>
              </w:rPr>
              <w:t>《内蒙古自治区草原管理条例》，2004年11月26日；</w:t>
            </w:r>
          </w:p>
          <w:p>
            <w:pPr>
              <w:autoSpaceDE w:val="0"/>
              <w:autoSpaceDN w:val="0"/>
              <w:adjustRightInd w:val="0"/>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ascii="宋体" w:hAnsi="宋体" w:eastAsia="宋体" w:cs="宋体"/>
                <w:color w:val="000000" w:themeColor="text1"/>
                <w:kern w:val="0"/>
                <w:sz w:val="24"/>
                <w:szCs w:val="24"/>
                <w:lang w:val="en-US" w:eastAsia="zh-CN" w:bidi="ar"/>
                <w14:textFill>
                  <w14:solidFill>
                    <w14:schemeClr w14:val="tx1"/>
                  </w14:solidFill>
                </w14:textFill>
              </w:rPr>
              <w:t>（</w:t>
            </w:r>
            <w:r>
              <w:rPr>
                <w:rFonts w:hint="eastAsia"/>
                <w:color w:val="000000" w:themeColor="text1"/>
                <w:sz w:val="24"/>
                <w:lang w:val="en-US" w:eastAsia="zh-CN"/>
                <w14:textFill>
                  <w14:solidFill>
                    <w14:schemeClr w14:val="tx1"/>
                  </w14:solidFill>
                </w14:textFill>
              </w:rPr>
              <w:t>10）</w:t>
            </w: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甘肃省草原条例</w:t>
            </w: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2007年3月1日；</w:t>
            </w:r>
          </w:p>
          <w:p>
            <w:pPr>
              <w:autoSpaceDE w:val="0"/>
              <w:autoSpaceDN w:val="0"/>
              <w:adjustRightInd w:val="0"/>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（11）《甘肃省生态功能区划》，</w:t>
            </w:r>
            <w:r>
              <w:rPr>
                <w:rFonts w:hint="default"/>
                <w:color w:val="000000" w:themeColor="text1"/>
                <w:sz w:val="24"/>
                <w:lang w:val="en-US" w:eastAsia="zh-CN"/>
                <w14:textFill>
                  <w14:solidFill>
                    <w14:schemeClr w14:val="tx1"/>
                  </w14:solidFill>
                </w14:textFill>
              </w:rPr>
              <w:t>2004</w:t>
            </w:r>
            <w:r>
              <w:rPr>
                <w:rFonts w:hint="eastAsia"/>
                <w:color w:val="000000" w:themeColor="text1"/>
                <w:sz w:val="24"/>
                <w:lang w:val="en-US" w:eastAsia="zh-CN"/>
                <w14:textFill>
                  <w14:solidFill>
                    <w14:schemeClr w14:val="tx1"/>
                  </w14:solidFill>
                </w14:textFill>
              </w:rPr>
              <w:t>年</w:t>
            </w:r>
            <w:r>
              <w:rPr>
                <w:rFonts w:hint="default"/>
                <w:color w:val="000000" w:themeColor="text1"/>
                <w:sz w:val="24"/>
                <w:lang w:val="en-US" w:eastAsia="zh-CN"/>
                <w14:textFill>
                  <w14:solidFill>
                    <w14:schemeClr w14:val="tx1"/>
                  </w14:solidFill>
                </w14:textFill>
              </w:rPr>
              <w:t>10</w:t>
            </w:r>
            <w:r>
              <w:rPr>
                <w:rFonts w:hint="eastAsia"/>
                <w:color w:val="000000" w:themeColor="text1"/>
                <w:sz w:val="24"/>
                <w:lang w:val="en-US" w:eastAsia="zh-CN"/>
                <w14:textFill>
                  <w14:solidFill>
                    <w14:schemeClr w14:val="tx1"/>
                  </w14:solidFill>
                </w14:textFill>
              </w:rPr>
              <w:t>月；</w:t>
            </w:r>
          </w:p>
          <w:p>
            <w:pPr>
              <w:autoSpaceDE w:val="0"/>
              <w:autoSpaceDN w:val="0"/>
              <w:adjustRightInd w:val="0"/>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ascii="宋体" w:hAnsi="宋体" w:eastAsia="宋体" w:cs="宋体"/>
                <w:color w:val="000000" w:themeColor="text1"/>
                <w:kern w:val="0"/>
                <w:sz w:val="24"/>
                <w:szCs w:val="24"/>
                <w:lang w:val="en-US" w:eastAsia="zh-CN" w:bidi="ar"/>
                <w14:textFill>
                  <w14:solidFill>
                    <w14:schemeClr w14:val="tx1"/>
                  </w14:solidFill>
                </w14:textFill>
              </w:rPr>
              <w:t>（</w:t>
            </w:r>
            <w:r>
              <w:rPr>
                <w:rFonts w:hint="eastAsia"/>
                <w:color w:val="000000" w:themeColor="text1"/>
                <w:sz w:val="24"/>
                <w:lang w:val="en-US" w:eastAsia="zh-CN"/>
                <w14:textFill>
                  <w14:solidFill>
                    <w14:schemeClr w14:val="tx1"/>
                  </w14:solidFill>
                </w14:textFill>
              </w:rPr>
              <w:t>12）《内蒙古自治区生态功能区划》，2001年3月16日；</w:t>
            </w:r>
          </w:p>
          <w:p>
            <w:pPr>
              <w:autoSpaceDE w:val="0"/>
              <w:autoSpaceDN w:val="0"/>
              <w:adjustRightInd w:val="0"/>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（13）《甘肃省地表水功能区划（</w:t>
            </w:r>
            <w:r>
              <w:rPr>
                <w:rFonts w:hint="default"/>
                <w:color w:val="000000" w:themeColor="text1"/>
                <w:sz w:val="24"/>
                <w:lang w:val="en-US" w:eastAsia="zh-CN"/>
                <w14:textFill>
                  <w14:solidFill>
                    <w14:schemeClr w14:val="tx1"/>
                  </w14:solidFill>
                </w14:textFill>
              </w:rPr>
              <w:t>2012</w:t>
            </w:r>
            <w:r>
              <w:rPr>
                <w:rFonts w:hint="eastAsia"/>
                <w:color w:val="000000" w:themeColor="text1"/>
                <w:sz w:val="24"/>
                <w:lang w:val="en-US" w:eastAsia="zh-CN"/>
                <w14:textFill>
                  <w14:solidFill>
                    <w14:schemeClr w14:val="tx1"/>
                  </w14:solidFill>
                </w14:textFill>
              </w:rPr>
              <w:t>～</w:t>
            </w:r>
            <w:r>
              <w:rPr>
                <w:rFonts w:hint="default"/>
                <w:color w:val="000000" w:themeColor="text1"/>
                <w:sz w:val="24"/>
                <w:lang w:val="en-US" w:eastAsia="zh-CN"/>
                <w14:textFill>
                  <w14:solidFill>
                    <w14:schemeClr w14:val="tx1"/>
                  </w14:solidFill>
                </w14:textFill>
              </w:rPr>
              <w:t>2030</w:t>
            </w:r>
            <w:r>
              <w:rPr>
                <w:rFonts w:hint="eastAsia"/>
                <w:color w:val="000000" w:themeColor="text1"/>
                <w:sz w:val="24"/>
                <w:lang w:val="en-US" w:eastAsia="zh-CN"/>
                <w14:textFill>
                  <w14:solidFill>
                    <w14:schemeClr w14:val="tx1"/>
                  </w14:solidFill>
                </w14:textFill>
              </w:rPr>
              <w:t>）》，</w:t>
            </w:r>
            <w:r>
              <w:rPr>
                <w:rFonts w:hint="default"/>
                <w:color w:val="000000" w:themeColor="text1"/>
                <w:sz w:val="24"/>
                <w:lang w:val="en-US" w:eastAsia="zh-CN"/>
                <w14:textFill>
                  <w14:solidFill>
                    <w14:schemeClr w14:val="tx1"/>
                  </w14:solidFill>
                </w14:textFill>
              </w:rPr>
              <w:t>2012</w:t>
            </w:r>
            <w:r>
              <w:rPr>
                <w:rFonts w:hint="eastAsia"/>
                <w:color w:val="000000" w:themeColor="text1"/>
                <w:sz w:val="24"/>
                <w:lang w:val="en-US" w:eastAsia="zh-CN"/>
                <w14:textFill>
                  <w14:solidFill>
                    <w14:schemeClr w14:val="tx1"/>
                  </w14:solidFill>
                </w14:textFill>
              </w:rPr>
              <w:t>年</w:t>
            </w:r>
            <w:r>
              <w:rPr>
                <w:rFonts w:hint="default"/>
                <w:color w:val="000000" w:themeColor="text1"/>
                <w:sz w:val="24"/>
                <w:lang w:val="en-US" w:eastAsia="zh-CN"/>
                <w14:textFill>
                  <w14:solidFill>
                    <w14:schemeClr w14:val="tx1"/>
                  </w14:solidFill>
                </w14:textFill>
              </w:rPr>
              <w:t>8</w:t>
            </w:r>
            <w:r>
              <w:rPr>
                <w:rFonts w:hint="eastAsia"/>
                <w:color w:val="000000" w:themeColor="text1"/>
                <w:sz w:val="24"/>
                <w:lang w:val="en-US" w:eastAsia="zh-CN"/>
                <w14:textFill>
                  <w14:solidFill>
                    <w14:schemeClr w14:val="tx1"/>
                  </w14:solidFill>
                </w14:textFill>
              </w:rPr>
              <w:t>月；</w:t>
            </w:r>
          </w:p>
          <w:p>
            <w:pPr>
              <w:autoSpaceDE w:val="0"/>
              <w:autoSpaceDN w:val="0"/>
              <w:adjustRightInd w:val="0"/>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（14）《内蒙古自治区水功能区管理办法》，2015年4月；</w:t>
            </w:r>
          </w:p>
          <w:p>
            <w:pPr>
              <w:autoSpaceDE w:val="0"/>
              <w:autoSpaceDN w:val="0"/>
              <w:adjustRightInd w:val="0"/>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（15）《甘肃省辐射污染防治条例》，</w:t>
            </w:r>
            <w:r>
              <w:rPr>
                <w:rFonts w:hint="default"/>
                <w:color w:val="000000" w:themeColor="text1"/>
                <w:sz w:val="24"/>
                <w:lang w:val="en-US" w:eastAsia="zh-CN"/>
                <w14:textFill>
                  <w14:solidFill>
                    <w14:schemeClr w14:val="tx1"/>
                  </w14:solidFill>
                </w14:textFill>
              </w:rPr>
              <w:t>2015</w:t>
            </w:r>
            <w:r>
              <w:rPr>
                <w:rFonts w:hint="eastAsia"/>
                <w:color w:val="000000" w:themeColor="text1"/>
                <w:sz w:val="24"/>
                <w:lang w:val="en-US" w:eastAsia="zh-CN"/>
                <w14:textFill>
                  <w14:solidFill>
                    <w14:schemeClr w14:val="tx1"/>
                  </w14:solidFill>
                </w14:textFill>
              </w:rPr>
              <w:t>年</w:t>
            </w:r>
            <w:r>
              <w:rPr>
                <w:rFonts w:hint="default"/>
                <w:color w:val="000000" w:themeColor="text1"/>
                <w:sz w:val="24"/>
                <w:lang w:val="en-US" w:eastAsia="zh-CN"/>
                <w14:textFill>
                  <w14:solidFill>
                    <w14:schemeClr w14:val="tx1"/>
                  </w14:solidFill>
                </w14:textFill>
              </w:rPr>
              <w:t>1</w:t>
            </w:r>
            <w:r>
              <w:rPr>
                <w:rFonts w:hint="eastAsia"/>
                <w:color w:val="000000" w:themeColor="text1"/>
                <w:sz w:val="24"/>
                <w:lang w:val="en-US" w:eastAsia="zh-CN"/>
                <w14:textFill>
                  <w14:solidFill>
                    <w14:schemeClr w14:val="tx1"/>
                  </w14:solidFill>
                </w14:textFill>
              </w:rPr>
              <w:t>月</w:t>
            </w:r>
            <w:r>
              <w:rPr>
                <w:rFonts w:hint="default"/>
                <w:color w:val="000000" w:themeColor="text1"/>
                <w:sz w:val="24"/>
                <w:lang w:val="en-US" w:eastAsia="zh-CN"/>
                <w14:textFill>
                  <w14:solidFill>
                    <w14:schemeClr w14:val="tx1"/>
                  </w14:solidFill>
                </w14:textFill>
              </w:rPr>
              <w:t>1</w:t>
            </w:r>
            <w:r>
              <w:rPr>
                <w:rFonts w:hint="eastAsia"/>
                <w:color w:val="000000" w:themeColor="text1"/>
                <w:sz w:val="24"/>
                <w:lang w:val="en-US" w:eastAsia="zh-CN"/>
                <w14:textFill>
                  <w14:solidFill>
                    <w14:schemeClr w14:val="tx1"/>
                  </w14:solidFill>
                </w14:textFill>
              </w:rPr>
              <w:t>日；</w:t>
            </w:r>
          </w:p>
          <w:p>
            <w:pPr>
              <w:autoSpaceDE w:val="0"/>
              <w:autoSpaceDN w:val="0"/>
              <w:adjustRightInd w:val="0"/>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（16）《甘肃省国家重点生态功能区产业准入负面清单（试行）》，</w:t>
            </w:r>
            <w:r>
              <w:rPr>
                <w:rFonts w:hint="default"/>
                <w:color w:val="000000" w:themeColor="text1"/>
                <w:sz w:val="24"/>
                <w:lang w:val="en-US" w:eastAsia="zh-CN"/>
                <w14:textFill>
                  <w14:solidFill>
                    <w14:schemeClr w14:val="tx1"/>
                  </w14:solidFill>
                </w14:textFill>
              </w:rPr>
              <w:t>2017</w:t>
            </w:r>
            <w:r>
              <w:rPr>
                <w:rFonts w:hint="eastAsia"/>
                <w:color w:val="000000" w:themeColor="text1"/>
                <w:sz w:val="24"/>
                <w:lang w:val="en-US" w:eastAsia="zh-CN"/>
                <w14:textFill>
                  <w14:solidFill>
                    <w14:schemeClr w14:val="tx1"/>
                  </w14:solidFill>
                </w14:textFill>
              </w:rPr>
              <w:t>年</w:t>
            </w:r>
            <w:r>
              <w:rPr>
                <w:rFonts w:hint="default"/>
                <w:color w:val="000000" w:themeColor="text1"/>
                <w:sz w:val="24"/>
                <w:lang w:val="en-US" w:eastAsia="zh-CN"/>
                <w14:textFill>
                  <w14:solidFill>
                    <w14:schemeClr w14:val="tx1"/>
                  </w14:solidFill>
                </w14:textFill>
              </w:rPr>
              <w:t>8</w:t>
            </w:r>
            <w:r>
              <w:rPr>
                <w:rFonts w:hint="eastAsia"/>
                <w:color w:val="000000" w:themeColor="text1"/>
                <w:sz w:val="24"/>
                <w:lang w:val="en-US" w:eastAsia="zh-CN"/>
                <w14:textFill>
                  <w14:solidFill>
                    <w14:schemeClr w14:val="tx1"/>
                  </w14:solidFill>
                </w14:textFill>
              </w:rPr>
              <w:t>月</w:t>
            </w:r>
            <w:r>
              <w:rPr>
                <w:rFonts w:hint="default"/>
                <w:color w:val="000000" w:themeColor="text1"/>
                <w:sz w:val="24"/>
                <w:lang w:val="en-US" w:eastAsia="zh-CN"/>
                <w14:textFill>
                  <w14:solidFill>
                    <w14:schemeClr w14:val="tx1"/>
                  </w14:solidFill>
                </w14:textFill>
              </w:rPr>
              <w:t>22</w:t>
            </w:r>
            <w:r>
              <w:rPr>
                <w:rFonts w:hint="eastAsia"/>
                <w:color w:val="000000" w:themeColor="text1"/>
                <w:sz w:val="24"/>
                <w:lang w:val="en-US" w:eastAsia="zh-CN"/>
                <w14:textFill>
                  <w14:solidFill>
                    <w14:schemeClr w14:val="tx1"/>
                  </w14:solidFill>
                </w14:textFill>
              </w:rPr>
              <w:t>日；</w:t>
            </w:r>
          </w:p>
          <w:p>
            <w:pPr>
              <w:autoSpaceDE w:val="0"/>
              <w:autoSpaceDN w:val="0"/>
              <w:adjustRightInd w:val="0"/>
              <w:spacing w:line="360" w:lineRule="auto"/>
              <w:ind w:firstLine="480" w:firstLineChars="200"/>
              <w:rPr>
                <w:color w:val="000000" w:themeColor="text1"/>
                <w:sz w:val="24"/>
                <w:lang w:val="en-GB"/>
                <w14:textFill>
                  <w14:solidFill>
                    <w14:schemeClr w14:val="tx1"/>
                  </w14:solidFill>
                </w14:textFill>
              </w:rPr>
            </w:pPr>
            <w:r>
              <w:rPr>
                <w:rFonts w:hint="eastAsia" w:ascii="宋体" w:hAnsi="宋体" w:eastAsia="宋体" w:cs="宋体"/>
                <w:color w:val="000000" w:themeColor="text1"/>
                <w:kern w:val="0"/>
                <w:sz w:val="24"/>
                <w:szCs w:val="24"/>
                <w:lang w:val="en-US" w:eastAsia="zh-CN" w:bidi="ar"/>
                <w14:textFill>
                  <w14:solidFill>
                    <w14:schemeClr w14:val="tx1"/>
                  </w14:solidFill>
                </w14:textFill>
              </w:rPr>
              <w:t>（</w:t>
            </w:r>
            <w:r>
              <w:rPr>
                <w:rFonts w:hint="eastAsia"/>
                <w:color w:val="000000" w:themeColor="text1"/>
                <w:sz w:val="24"/>
                <w:lang w:val="en-US" w:eastAsia="zh-CN"/>
                <w14:textFill>
                  <w14:solidFill>
                    <w14:schemeClr w14:val="tx1"/>
                  </w14:solidFill>
                </w14:textFill>
              </w:rPr>
              <w:t>17）</w:t>
            </w:r>
            <w:r>
              <w:rPr>
                <w:rFonts w:hint="eastAsia"/>
                <w:color w:val="000000" w:themeColor="text1"/>
                <w:sz w:val="24"/>
                <w14:textFill>
                  <w14:solidFill>
                    <w14:schemeClr w14:val="tx1"/>
                  </w14:solidFill>
                </w14:textFill>
              </w:rPr>
              <w:t>《内蒙古自治区国家重点生态功能区产业准入负面清单（试行）》</w:t>
            </w:r>
            <w:r>
              <w:rPr>
                <w:rFonts w:hint="eastAsia"/>
                <w:color w:val="000000" w:themeColor="text1"/>
                <w:sz w:val="24"/>
                <w:lang w:val="en-GB"/>
                <w14:textFill>
                  <w14:solidFill>
                    <w14:schemeClr w14:val="tx1"/>
                  </w14:solidFill>
                </w14:textFill>
              </w:rPr>
              <w:t>，2</w:t>
            </w:r>
            <w:r>
              <w:rPr>
                <w:color w:val="000000" w:themeColor="text1"/>
                <w:sz w:val="24"/>
                <w:lang w:val="en-GB"/>
                <w14:textFill>
                  <w14:solidFill>
                    <w14:schemeClr w14:val="tx1"/>
                  </w14:solidFill>
                </w14:textFill>
              </w:rPr>
              <w:t>018</w:t>
            </w:r>
            <w:r>
              <w:rPr>
                <w:rFonts w:hint="eastAsia"/>
                <w:color w:val="000000" w:themeColor="text1"/>
                <w:sz w:val="24"/>
                <w:lang w:val="en-GB"/>
                <w14:textFill>
                  <w14:solidFill>
                    <w14:schemeClr w14:val="tx1"/>
                  </w14:solidFill>
                </w14:textFill>
              </w:rPr>
              <w:t>年</w:t>
            </w:r>
            <w:r>
              <w:rPr>
                <w:color w:val="000000" w:themeColor="text1"/>
                <w:sz w:val="24"/>
                <w:lang w:val="en-GB"/>
                <w14:textFill>
                  <w14:solidFill>
                    <w14:schemeClr w14:val="tx1"/>
                  </w14:solidFill>
                </w14:textFill>
              </w:rPr>
              <w:t>3</w:t>
            </w:r>
            <w:r>
              <w:rPr>
                <w:rFonts w:hint="eastAsia"/>
                <w:color w:val="000000" w:themeColor="text1"/>
                <w:sz w:val="24"/>
                <w:lang w:val="en-GB"/>
                <w14:textFill>
                  <w14:solidFill>
                    <w14:schemeClr w14:val="tx1"/>
                  </w14:solidFill>
                </w14:textFill>
              </w:rPr>
              <w:t>月</w:t>
            </w:r>
            <w:r>
              <w:rPr>
                <w:color w:val="000000" w:themeColor="text1"/>
                <w:sz w:val="24"/>
                <w:lang w:val="en-GB"/>
                <w14:textFill>
                  <w14:solidFill>
                    <w14:schemeClr w14:val="tx1"/>
                  </w14:solidFill>
                </w14:textFill>
              </w:rPr>
              <w:t>12</w:t>
            </w:r>
            <w:r>
              <w:rPr>
                <w:rFonts w:hint="eastAsia"/>
                <w:color w:val="000000" w:themeColor="text1"/>
                <w:sz w:val="24"/>
                <w:lang w:val="en-GB"/>
                <w14:textFill>
                  <w14:solidFill>
                    <w14:schemeClr w14:val="tx1"/>
                  </w14:solidFill>
                </w14:textFill>
              </w:rPr>
              <w:t>日；</w:t>
            </w:r>
          </w:p>
          <w:p>
            <w:pPr>
              <w:autoSpaceDE w:val="0"/>
              <w:autoSpaceDN w:val="0"/>
              <w:adjustRightInd w:val="0"/>
              <w:spacing w:line="360" w:lineRule="auto"/>
              <w:ind w:firstLine="480" w:firstLineChars="200"/>
              <w:rPr>
                <w:rFonts w:hint="default" w:ascii="Times New Roman" w:hAnsi="Times New Roman" w:cs="Times New Roman"/>
                <w:color w:val="000000" w:themeColor="text1"/>
                <w:sz w:val="24"/>
                <w:lang w:val="en-US" w:eastAsia="zh-CN"/>
                <w14:textFill>
                  <w14:solidFill>
                    <w14:schemeClr w14:val="tx1"/>
                  </w14:solidFill>
                </w14:textFill>
              </w:rPr>
            </w:pPr>
            <w:r>
              <w:rPr>
                <w:rFonts w:hint="eastAsia" w:ascii="Times New Roman" w:hAnsi="Times New Roman" w:cs="Times New Roman"/>
                <w:color w:val="000000" w:themeColor="text1"/>
                <w:sz w:val="24"/>
                <w:lang w:val="en-US" w:eastAsia="zh-CN"/>
                <w14:textFill>
                  <w14:solidFill>
                    <w14:schemeClr w14:val="tx1"/>
                  </w14:solidFill>
                </w14:textFill>
              </w:rPr>
              <w:t>（</w:t>
            </w:r>
            <w:r>
              <w:rPr>
                <w:rFonts w:hint="eastAsia" w:cs="Times New Roman"/>
                <w:color w:val="000000" w:themeColor="text1"/>
                <w:sz w:val="24"/>
                <w:lang w:val="en-US" w:eastAsia="zh-CN"/>
                <w14:textFill>
                  <w14:solidFill>
                    <w14:schemeClr w14:val="tx1"/>
                  </w14:solidFill>
                </w14:textFill>
              </w:rPr>
              <w:t>18</w:t>
            </w:r>
            <w:r>
              <w:rPr>
                <w:rFonts w:hint="eastAsia" w:ascii="Times New Roman" w:hAnsi="Times New Roman" w:cs="Times New Roman"/>
                <w:color w:val="000000" w:themeColor="text1"/>
                <w:sz w:val="24"/>
                <w:lang w:val="en-US" w:eastAsia="zh-CN"/>
                <w14:textFill>
                  <w14:solidFill>
                    <w14:schemeClr w14:val="tx1"/>
                  </w14:solidFill>
                </w14:textFill>
              </w:rPr>
              <w:t>）《甘肃省矿产资源总体规划（2016～2020年）》，2017年9月13日；</w:t>
            </w:r>
          </w:p>
          <w:p>
            <w:pPr>
              <w:autoSpaceDE w:val="0"/>
              <w:autoSpaceDN w:val="0"/>
              <w:adjustRightInd w:val="0"/>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19</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《内蒙古自治区矿产资源总体规划（2016-2020年）》，2017年</w:t>
            </w:r>
            <w:r>
              <w:rPr>
                <w:color w:val="000000" w:themeColor="text1"/>
                <w:sz w:val="24"/>
                <w14:textFill>
                  <w14:solidFill>
                    <w14:schemeClr w14:val="tx1"/>
                  </w14:solidFill>
                </w14:textFill>
              </w:rPr>
              <w:t>11</w:t>
            </w:r>
            <w:r>
              <w:rPr>
                <w:rFonts w:hint="eastAsia"/>
                <w:color w:val="000000" w:themeColor="text1"/>
                <w:sz w:val="24"/>
                <w14:textFill>
                  <w14:solidFill>
                    <w14:schemeClr w14:val="tx1"/>
                  </w14:solidFill>
                </w14:textFill>
              </w:rPr>
              <w:t>月</w:t>
            </w:r>
            <w:r>
              <w:rPr>
                <w:color w:val="000000" w:themeColor="text1"/>
                <w:sz w:val="24"/>
                <w14:textFill>
                  <w14:solidFill>
                    <w14:schemeClr w14:val="tx1"/>
                  </w14:solidFill>
                </w14:textFill>
              </w:rPr>
              <w:t>30</w:t>
            </w:r>
            <w:r>
              <w:rPr>
                <w:rFonts w:hint="eastAsia"/>
                <w:color w:val="000000" w:themeColor="text1"/>
                <w:sz w:val="24"/>
                <w14:textFill>
                  <w14:solidFill>
                    <w14:schemeClr w14:val="tx1"/>
                  </w14:solidFill>
                </w14:textFill>
              </w:rPr>
              <w:t>日；</w:t>
            </w:r>
          </w:p>
          <w:p>
            <w:pPr>
              <w:autoSpaceDE w:val="0"/>
              <w:autoSpaceDN w:val="0"/>
              <w:adjustRightInd w:val="0"/>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20</w:t>
            </w:r>
            <w:r>
              <w:rPr>
                <w:rFonts w:hint="eastAsia"/>
                <w:color w:val="000000" w:themeColor="text1"/>
                <w:sz w:val="24"/>
                <w14:textFill>
                  <w14:solidFill>
                    <w14:schemeClr w14:val="tx1"/>
                  </w14:solidFill>
                </w14:textFill>
              </w:rPr>
              <w:t>）《甘肃省人民政府关于实施“三线一单”生态环境分区管控的意见》（甘政发</w:t>
            </w:r>
            <w:r>
              <w:rPr>
                <w:rFonts w:hint="eastAsia"/>
                <w:color w:val="000000" w:themeColor="text1"/>
                <w:sz w:val="24"/>
                <w:lang w:val="en-US" w:eastAsia="zh-CN"/>
                <w14:textFill>
                  <w14:solidFill>
                    <w14:schemeClr w14:val="tx1"/>
                  </w14:solidFill>
                </w14:textFill>
              </w:rPr>
              <w:t>[</w:t>
            </w:r>
            <w:r>
              <w:rPr>
                <w:rFonts w:hint="eastAsia"/>
                <w:color w:val="000000" w:themeColor="text1"/>
                <w:sz w:val="24"/>
                <w14:textFill>
                  <w14:solidFill>
                    <w14:schemeClr w14:val="tx1"/>
                  </w14:solidFill>
                </w14:textFill>
              </w:rPr>
              <w:t>2020</w:t>
            </w:r>
            <w:r>
              <w:rPr>
                <w:rFonts w:hint="eastAsia"/>
                <w:color w:val="000000" w:themeColor="text1"/>
                <w:sz w:val="24"/>
                <w:lang w:val="en-US" w:eastAsia="zh-CN"/>
                <w14:textFill>
                  <w14:solidFill>
                    <w14:schemeClr w14:val="tx1"/>
                  </w14:solidFill>
                </w14:textFill>
              </w:rPr>
              <w:t>]</w:t>
            </w:r>
            <w:r>
              <w:rPr>
                <w:rFonts w:hint="eastAsia"/>
                <w:color w:val="000000" w:themeColor="text1"/>
                <w:sz w:val="24"/>
                <w14:textFill>
                  <w14:solidFill>
                    <w14:schemeClr w14:val="tx1"/>
                  </w14:solidFill>
                </w14:textFill>
              </w:rPr>
              <w:t>68号），</w:t>
            </w:r>
            <w:r>
              <w:rPr>
                <w:color w:val="000000" w:themeColor="text1"/>
                <w:sz w:val="24"/>
                <w14:textFill>
                  <w14:solidFill>
                    <w14:schemeClr w14:val="tx1"/>
                  </w14:solidFill>
                </w14:textFill>
              </w:rPr>
              <w:t>2020</w:t>
            </w:r>
            <w:r>
              <w:rPr>
                <w:rFonts w:hint="eastAsia"/>
                <w:color w:val="000000" w:themeColor="text1"/>
                <w:sz w:val="24"/>
                <w14:textFill>
                  <w14:solidFill>
                    <w14:schemeClr w14:val="tx1"/>
                  </w14:solidFill>
                </w14:textFill>
              </w:rPr>
              <w:t>年</w:t>
            </w:r>
            <w:r>
              <w:rPr>
                <w:color w:val="000000" w:themeColor="text1"/>
                <w:sz w:val="24"/>
                <w14:textFill>
                  <w14:solidFill>
                    <w14:schemeClr w14:val="tx1"/>
                  </w14:solidFill>
                </w14:textFill>
              </w:rPr>
              <w:t>12</w:t>
            </w:r>
            <w:r>
              <w:rPr>
                <w:rFonts w:hint="eastAsia"/>
                <w:color w:val="000000" w:themeColor="text1"/>
                <w:sz w:val="24"/>
                <w14:textFill>
                  <w14:solidFill>
                    <w14:schemeClr w14:val="tx1"/>
                  </w14:solidFill>
                </w14:textFill>
              </w:rPr>
              <w:t>月</w:t>
            </w:r>
            <w:r>
              <w:rPr>
                <w:color w:val="000000" w:themeColor="text1"/>
                <w:sz w:val="24"/>
                <w14:textFill>
                  <w14:solidFill>
                    <w14:schemeClr w14:val="tx1"/>
                  </w14:solidFill>
                </w14:textFill>
              </w:rPr>
              <w:t>29</w:t>
            </w:r>
            <w:r>
              <w:rPr>
                <w:rFonts w:hint="eastAsia"/>
                <w:color w:val="000000" w:themeColor="text1"/>
                <w:sz w:val="24"/>
                <w14:textFill>
                  <w14:solidFill>
                    <w14:schemeClr w14:val="tx1"/>
                  </w14:solidFill>
                </w14:textFill>
              </w:rPr>
              <w:t>日；</w:t>
            </w:r>
          </w:p>
          <w:p>
            <w:pPr>
              <w:autoSpaceDE w:val="0"/>
              <w:autoSpaceDN w:val="0"/>
              <w:adjustRightInd w:val="0"/>
              <w:spacing w:line="360" w:lineRule="auto"/>
              <w:ind w:firstLine="480" w:firstLineChars="200"/>
              <w:rPr>
                <w:color w:val="000000" w:themeColor="text1"/>
                <w:sz w:val="24"/>
                <w:lang w:val="en-GB"/>
                <w14:textFill>
                  <w14:solidFill>
                    <w14:schemeClr w14:val="tx1"/>
                  </w14:solidFill>
                </w14:textFill>
              </w:rPr>
            </w:pPr>
            <w:r>
              <w:rPr>
                <w:rFonts w:hint="eastAsia" w:ascii="宋体" w:hAnsi="宋体" w:eastAsia="宋体" w:cs="宋体"/>
                <w:color w:val="000000" w:themeColor="text1"/>
                <w:kern w:val="0"/>
                <w:sz w:val="24"/>
                <w:szCs w:val="24"/>
                <w:lang w:val="en-US" w:eastAsia="zh-CN" w:bidi="ar"/>
                <w14:textFill>
                  <w14:solidFill>
                    <w14:schemeClr w14:val="tx1"/>
                  </w14:solidFill>
                </w14:textFill>
              </w:rPr>
              <w:t>（</w:t>
            </w:r>
            <w:r>
              <w:rPr>
                <w:rFonts w:hint="eastAsia"/>
                <w:color w:val="000000" w:themeColor="text1"/>
                <w:sz w:val="24"/>
                <w:lang w:val="en-US" w:eastAsia="zh-CN"/>
                <w14:textFill>
                  <w14:solidFill>
                    <w14:schemeClr w14:val="tx1"/>
                  </w14:solidFill>
                </w14:textFill>
              </w:rPr>
              <w:t>21）</w:t>
            </w:r>
            <w:r>
              <w:rPr>
                <w:rFonts w:hint="eastAsia"/>
                <w:color w:val="000000" w:themeColor="text1"/>
                <w:sz w:val="24"/>
                <w14:textFill>
                  <w14:solidFill>
                    <w14:schemeClr w14:val="tx1"/>
                  </w14:solidFill>
                </w14:textFill>
              </w:rPr>
              <w:t>《内蒙古自治区人民政府关于实施“三线一单”生态环境分区管控的意见》（内政发</w:t>
            </w:r>
            <w:r>
              <w:rPr>
                <w:rFonts w:hint="eastAsia"/>
                <w:color w:val="000000" w:themeColor="text1"/>
                <w:sz w:val="24"/>
                <w:lang w:val="en-US" w:eastAsia="zh-CN"/>
                <w14:textFill>
                  <w14:solidFill>
                    <w14:schemeClr w14:val="tx1"/>
                  </w14:solidFill>
                </w14:textFill>
              </w:rPr>
              <w:t>[</w:t>
            </w:r>
            <w:r>
              <w:rPr>
                <w:rFonts w:hint="eastAsia"/>
                <w:color w:val="000000" w:themeColor="text1"/>
                <w:sz w:val="24"/>
                <w14:textFill>
                  <w14:solidFill>
                    <w14:schemeClr w14:val="tx1"/>
                  </w14:solidFill>
                </w14:textFill>
              </w:rPr>
              <w:t>2020</w:t>
            </w:r>
            <w:r>
              <w:rPr>
                <w:rFonts w:hint="eastAsia"/>
                <w:color w:val="000000" w:themeColor="text1"/>
                <w:sz w:val="24"/>
                <w:lang w:val="en-US" w:eastAsia="zh-CN"/>
                <w14:textFill>
                  <w14:solidFill>
                    <w14:schemeClr w14:val="tx1"/>
                  </w14:solidFill>
                </w14:textFill>
              </w:rPr>
              <w:t>]</w:t>
            </w:r>
            <w:r>
              <w:rPr>
                <w:rFonts w:hint="eastAsia"/>
                <w:color w:val="000000" w:themeColor="text1"/>
                <w:sz w:val="24"/>
                <w14:textFill>
                  <w14:solidFill>
                    <w14:schemeClr w14:val="tx1"/>
                  </w14:solidFill>
                </w14:textFill>
              </w:rPr>
              <w:t>24号），</w:t>
            </w:r>
            <w:r>
              <w:rPr>
                <w:color w:val="000000" w:themeColor="text1"/>
                <w:sz w:val="24"/>
                <w14:textFill>
                  <w14:solidFill>
                    <w14:schemeClr w14:val="tx1"/>
                  </w14:solidFill>
                </w14:textFill>
              </w:rPr>
              <w:t>2020</w:t>
            </w:r>
            <w:r>
              <w:rPr>
                <w:rFonts w:hint="eastAsia"/>
                <w:color w:val="000000" w:themeColor="text1"/>
                <w:sz w:val="24"/>
                <w14:textFill>
                  <w14:solidFill>
                    <w14:schemeClr w14:val="tx1"/>
                  </w14:solidFill>
                </w14:textFill>
              </w:rPr>
              <w:t>年</w:t>
            </w:r>
            <w:r>
              <w:rPr>
                <w:color w:val="000000" w:themeColor="text1"/>
                <w:sz w:val="24"/>
                <w14:textFill>
                  <w14:solidFill>
                    <w14:schemeClr w14:val="tx1"/>
                  </w14:solidFill>
                </w14:textFill>
              </w:rPr>
              <w:t>12</w:t>
            </w:r>
            <w:r>
              <w:rPr>
                <w:rFonts w:hint="eastAsia"/>
                <w:color w:val="000000" w:themeColor="text1"/>
                <w:sz w:val="24"/>
                <w14:textFill>
                  <w14:solidFill>
                    <w14:schemeClr w14:val="tx1"/>
                  </w14:solidFill>
                </w14:textFill>
              </w:rPr>
              <w:t>月</w:t>
            </w:r>
            <w:r>
              <w:rPr>
                <w:color w:val="000000" w:themeColor="text1"/>
                <w:sz w:val="24"/>
                <w14:textFill>
                  <w14:solidFill>
                    <w14:schemeClr w14:val="tx1"/>
                  </w14:solidFill>
                </w14:textFill>
              </w:rPr>
              <w:t>29</w:t>
            </w:r>
            <w:r>
              <w:rPr>
                <w:rFonts w:hint="eastAsia"/>
                <w:color w:val="000000" w:themeColor="text1"/>
                <w:sz w:val="24"/>
                <w14:textFill>
                  <w14:solidFill>
                    <w14:schemeClr w14:val="tx1"/>
                  </w14:solidFill>
                </w14:textFill>
              </w:rPr>
              <w:t>日</w:t>
            </w:r>
            <w:r>
              <w:rPr>
                <w:rFonts w:hint="eastAsia"/>
                <w:color w:val="000000" w:themeColor="text1"/>
                <w:sz w:val="24"/>
                <w:lang w:val="en-GB"/>
                <w14:textFill>
                  <w14:solidFill>
                    <w14:schemeClr w14:val="tx1"/>
                  </w14:solidFill>
                </w14:textFill>
              </w:rPr>
              <w:t>；</w:t>
            </w:r>
          </w:p>
          <w:p>
            <w:pPr>
              <w:autoSpaceDE w:val="0"/>
              <w:autoSpaceDN w:val="0"/>
              <w:adjustRightInd w:val="0"/>
              <w:spacing w:line="360" w:lineRule="auto"/>
              <w:rPr>
                <w:b/>
                <w:bCs/>
                <w:color w:val="000000" w:themeColor="text1"/>
                <w:sz w:val="24"/>
                <w:lang w:val="zh-CN"/>
                <w14:textFill>
                  <w14:solidFill>
                    <w14:schemeClr w14:val="tx1"/>
                  </w14:solidFill>
                </w14:textFill>
              </w:rPr>
            </w:pPr>
            <w:r>
              <w:rPr>
                <w:rFonts w:hint="eastAsia"/>
                <w:b/>
                <w:bCs/>
                <w:color w:val="000000" w:themeColor="text1"/>
                <w:sz w:val="24"/>
                <w:lang w:val="zh-CN"/>
                <w14:textFill>
                  <w14:solidFill>
                    <w14:schemeClr w14:val="tx1"/>
                  </w14:solidFill>
                </w14:textFill>
              </w:rPr>
              <w:t>3、</w:t>
            </w:r>
            <w:r>
              <w:rPr>
                <w:b/>
                <w:bCs/>
                <w:color w:val="000000" w:themeColor="text1"/>
                <w:sz w:val="24"/>
                <w:lang w:val="zh-CN"/>
                <w14:textFill>
                  <w14:solidFill>
                    <w14:schemeClr w14:val="tx1"/>
                  </w14:solidFill>
                </w14:textFill>
              </w:rPr>
              <w:t>技术导则及规范</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（1）《建设项目环境影响评价技术导则—总纲》（HJ2.1-2016）；</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（2）《环境影响评价技术导则—大气环境》（HJ2.2-2018）；</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（3）《环境影响评价技术导则—地表水环境》（HJ2.3-2018）；</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（4）《环境影响评价技术导则—地下水环境》（HJ610-2016）；</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（5）《环境影响评价技术导则—声环境》（HJ2.4-2009）；</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（6）《环境影响评价技术导则—生态影响》（HJ19-2011）；</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（7）《建设项目环境风险评价技术导则》（HJ169-2018）；</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（8）《环境影响评价技术导则 土壤环境（试行）》（HJ964-2018）；</w:t>
            </w:r>
          </w:p>
          <w:p>
            <w:pPr>
              <w:spacing w:line="360" w:lineRule="auto"/>
              <w:ind w:firstLine="480" w:firstLineChars="200"/>
              <w:rPr>
                <w:rFonts w:eastAsia="黑体"/>
                <w:color w:val="000000" w:themeColor="text1"/>
                <w:w w:val="95"/>
                <w:sz w:val="24"/>
                <w14:textFill>
                  <w14:solidFill>
                    <w14:schemeClr w14:val="tx1"/>
                  </w14:solidFill>
                </w14:textFill>
              </w:rPr>
            </w:pPr>
            <w:r>
              <w:rPr>
                <w:rFonts w:hint="eastAsia"/>
                <w:color w:val="000000" w:themeColor="text1"/>
                <w:sz w:val="24"/>
                <w14:textFill>
                  <w14:solidFill>
                    <w14:schemeClr w14:val="tx1"/>
                  </w14:solidFill>
                </w14:textFill>
              </w:rPr>
              <w:t>（9）《环境影响评价技术导则 铀矿冶》（HJ1015.1-2019）。</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7189" w:hRule="atLeast"/>
          <w:jc w:val="center"/>
        </w:trPr>
        <w:tc>
          <w:tcPr>
            <w:tcW w:w="329" w:type="pct"/>
            <w:tcBorders>
              <w:right w:val="single" w:color="auto" w:sz="4" w:space="0"/>
            </w:tcBorders>
            <w:vAlign w:val="center"/>
          </w:tcPr>
          <w:p>
            <w:pPr>
              <w:spacing w:line="360" w:lineRule="auto"/>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相关文件</w:t>
            </w:r>
          </w:p>
        </w:tc>
        <w:tc>
          <w:tcPr>
            <w:tcW w:w="4670" w:type="pct"/>
            <w:tcBorders>
              <w:left w:val="single" w:color="auto" w:sz="4" w:space="0"/>
            </w:tcBorders>
            <w:vAlign w:val="center"/>
          </w:tcPr>
          <w:p>
            <w:pPr>
              <w:spacing w:line="360" w:lineRule="auto"/>
              <w:ind w:firstLine="480" w:firstLineChars="200"/>
              <w:rPr>
                <w:rFonts w:hint="eastAsia" w:eastAsia="宋体"/>
                <w:color w:val="000000" w:themeColor="text1"/>
                <w:sz w:val="24"/>
                <w:lang w:eastAsia="zh-CN"/>
                <w14:textFill>
                  <w14:solidFill>
                    <w14:schemeClr w14:val="tx1"/>
                  </w14:solidFill>
                </w14:textFill>
              </w:rPr>
            </w:pPr>
            <w:r>
              <w:rPr>
                <w:rFonts w:hint="eastAsia"/>
                <w:color w:val="000000" w:themeColor="text1"/>
                <w:sz w:val="24"/>
                <w14:textFill>
                  <w14:solidFill>
                    <w14:schemeClr w14:val="tx1"/>
                  </w14:solidFill>
                </w14:textFill>
              </w:rPr>
              <w:t>（1）中国核工业地质局下达的铀矿地质项目任务书</w:t>
            </w:r>
            <w:r>
              <w:rPr>
                <w:rFonts w:hint="eastAsia"/>
                <w:color w:val="000000" w:themeColor="text1"/>
                <w:sz w:val="24"/>
                <w:lang w:eastAsia="zh-CN"/>
                <w14:textFill>
                  <w14:solidFill>
                    <w14:schemeClr w14:val="tx1"/>
                  </w14:solidFill>
                </w14:textFill>
              </w:rPr>
              <w:t>；</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（2）建设单位提供的</w:t>
            </w:r>
            <w:r>
              <w:rPr>
                <w:rFonts w:hint="eastAsia"/>
                <w:color w:val="000000" w:themeColor="text1"/>
                <w:sz w:val="24"/>
                <w:lang w:val="en-US" w:eastAsia="zh-CN"/>
                <w14:textFill>
                  <w14:solidFill>
                    <w14:schemeClr w14:val="tx1"/>
                  </w14:solidFill>
                </w14:textFill>
              </w:rPr>
              <w:t>项目工作方案</w:t>
            </w:r>
            <w:r>
              <w:rPr>
                <w:rFonts w:hint="eastAsia"/>
                <w:color w:val="000000" w:themeColor="text1"/>
                <w:sz w:val="24"/>
                <w14:textFill>
                  <w14:solidFill>
                    <w14:schemeClr w14:val="tx1"/>
                  </w14:solidFill>
                </w14:textFill>
              </w:rPr>
              <w:t>；</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3</w:t>
            </w:r>
            <w:r>
              <w:rPr>
                <w:rFonts w:hint="eastAsia"/>
                <w:color w:val="000000" w:themeColor="text1"/>
                <w:sz w:val="24"/>
                <w14:textFill>
                  <w14:solidFill>
                    <w14:schemeClr w14:val="tx1"/>
                  </w14:solidFill>
                </w14:textFill>
              </w:rPr>
              <w:t>）环评阶段收集、调查的自然保护区、风景名胜区等相关资料、图件等。</w:t>
            </w:r>
          </w:p>
        </w:tc>
      </w:tr>
    </w:tbl>
    <w:p>
      <w:pPr>
        <w:rPr>
          <w:color w:val="000000" w:themeColor="text1"/>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outlineLvl w:val="0"/>
        <w:rPr>
          <w:rFonts w:hint="default" w:ascii="Times New Roman" w:hAnsi="Times New Roman" w:eastAsia="黑体" w:cs="Times New Roman"/>
          <w:color w:val="000000" w:themeColor="text1"/>
          <w:w w:val="95"/>
          <w:sz w:val="32"/>
          <w:lang w:val="en-US" w:eastAsia="zh-CN"/>
          <w14:textFill>
            <w14:solidFill>
              <w14:schemeClr w14:val="tx1"/>
            </w14:solidFill>
          </w14:textFill>
        </w:rPr>
      </w:pPr>
      <w:bookmarkStart w:id="3" w:name="_Toc3795898"/>
      <w:r>
        <w:rPr>
          <w:rFonts w:hint="eastAsia" w:ascii="Times New Roman" w:hAnsi="Times New Roman" w:eastAsia="黑体" w:cs="Times New Roman"/>
          <w:color w:val="000000" w:themeColor="text1"/>
          <w:w w:val="95"/>
          <w:sz w:val="32"/>
          <w:lang w:val="en-US" w:eastAsia="zh-CN"/>
          <w14:textFill>
            <w14:solidFill>
              <w14:schemeClr w14:val="tx1"/>
            </w14:solidFill>
          </w14:textFill>
        </w:rPr>
        <w:t>三、</w:t>
      </w:r>
      <w:r>
        <w:rPr>
          <w:rFonts w:hint="default" w:ascii="Times New Roman" w:hAnsi="Times New Roman" w:eastAsia="黑体" w:cs="Times New Roman"/>
          <w:color w:val="000000" w:themeColor="text1"/>
          <w:w w:val="95"/>
          <w:sz w:val="32"/>
          <w:lang w:val="en-US" w:eastAsia="zh-CN"/>
          <w14:textFill>
            <w14:solidFill>
              <w14:schemeClr w14:val="tx1"/>
            </w14:solidFill>
          </w14:textFill>
        </w:rPr>
        <w:t>建设项目所在地自然环境简况</w:t>
      </w:r>
      <w:bookmarkEnd w:id="3"/>
    </w:p>
    <w:tbl>
      <w:tblPr>
        <w:tblStyle w:val="14"/>
        <w:tblW w:w="4913"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9789"/>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2768" w:hRule="atLeast"/>
          <w:jc w:val="center"/>
        </w:trPr>
        <w:tc>
          <w:tcPr>
            <w:tcW w:w="5000" w:type="pct"/>
          </w:tcPr>
          <w:p>
            <w:pPr>
              <w:spacing w:line="360" w:lineRule="auto"/>
              <w:rPr>
                <w:rFonts w:eastAsia="黑体"/>
                <w:color w:val="000000" w:themeColor="text1"/>
                <w:w w:val="95"/>
                <w:sz w:val="28"/>
                <w14:textFill>
                  <w14:solidFill>
                    <w14:schemeClr w14:val="tx1"/>
                  </w14:solidFill>
                </w14:textFill>
              </w:rPr>
            </w:pPr>
            <w:r>
              <w:rPr>
                <w:rFonts w:eastAsia="黑体"/>
                <w:color w:val="000000" w:themeColor="text1"/>
                <w:w w:val="95"/>
                <w:sz w:val="28"/>
                <w14:textFill>
                  <w14:solidFill>
                    <w14:schemeClr w14:val="tx1"/>
                  </w14:solidFill>
                </w14:textFill>
              </w:rPr>
              <w:t>自然环境简况(地形、地貌、地质、气候、气象、水文、植被、生物多样性等)：</w:t>
            </w:r>
          </w:p>
          <w:p>
            <w:pPr>
              <w:numPr>
                <w:ilvl w:val="0"/>
                <w:numId w:val="0"/>
              </w:numPr>
              <w:autoSpaceDE w:val="0"/>
              <w:autoSpaceDN w:val="0"/>
              <w:spacing w:line="360" w:lineRule="auto"/>
              <w:ind w:firstLine="480" w:firstLineChars="200"/>
              <w:rPr>
                <w:rFonts w:hint="default" w:ascii="Times New Roman" w:hAnsi="Times New Roman" w:eastAsia="黑体" w:cs="Times New Roman"/>
                <w:color w:val="000000" w:themeColor="text1"/>
                <w:sz w:val="24"/>
                <w:lang w:val="en-US" w:eastAsia="zh-CN"/>
                <w14:textFill>
                  <w14:solidFill>
                    <w14:schemeClr w14:val="tx1"/>
                  </w14:solidFill>
                </w14:textFill>
              </w:rPr>
            </w:pPr>
            <w:r>
              <w:rPr>
                <w:rFonts w:hint="eastAsia" w:eastAsia="黑体" w:cs="Times New Roman"/>
                <w:color w:val="000000" w:themeColor="text1"/>
                <w:sz w:val="24"/>
                <w:lang w:val="en-US" w:eastAsia="zh-CN"/>
                <w14:textFill>
                  <w14:solidFill>
                    <w14:schemeClr w14:val="tx1"/>
                  </w14:solidFill>
                </w14:textFill>
              </w:rPr>
              <w:t>1、</w:t>
            </w:r>
            <w:r>
              <w:rPr>
                <w:rFonts w:hint="default" w:ascii="Times New Roman" w:hAnsi="Times New Roman" w:eastAsia="黑体" w:cs="Times New Roman"/>
                <w:color w:val="000000" w:themeColor="text1"/>
                <w:sz w:val="24"/>
                <w:lang w:val="en-US" w:eastAsia="zh-CN"/>
                <w14:textFill>
                  <w14:solidFill>
                    <w14:schemeClr w14:val="tx1"/>
                  </w14:solidFill>
                </w14:textFill>
              </w:rPr>
              <w:t>地理位置</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eastAsia" w:ascii="Times New Roman" w:hAnsi="Times New Roman" w:eastAsia="宋体" w:cs="Times New Roman"/>
                <w:color w:val="000000" w:themeColor="text1"/>
                <w:sz w:val="24"/>
                <w:lang w:val="en-US" w:eastAsia="zh-CN"/>
                <w14:textFill>
                  <w14:solidFill>
                    <w14:schemeClr w14:val="tx1"/>
                  </w14:solidFill>
                </w14:textFill>
              </w:rPr>
            </w:pPr>
            <w:r>
              <w:rPr>
                <w:rFonts w:hint="eastAsia" w:cs="Times New Roman"/>
                <w:color w:val="000000" w:themeColor="text1"/>
                <w:sz w:val="24"/>
                <w:lang w:val="en-US" w:eastAsia="zh-CN"/>
                <w14:textFill>
                  <w14:solidFill>
                    <w14:schemeClr w14:val="tx1"/>
                  </w14:solidFill>
                </w14:textFill>
              </w:rPr>
              <w:t>勘查区位于</w:t>
            </w:r>
            <w:r>
              <w:rPr>
                <w:rFonts w:hint="eastAsia"/>
                <w:color w:val="000000" w:themeColor="text1"/>
                <w:sz w:val="24"/>
                <w:lang w:val="en-GB"/>
                <w14:textFill>
                  <w14:solidFill>
                    <w14:schemeClr w14:val="tx1"/>
                  </w14:solidFill>
                </w14:textFill>
              </w:rPr>
              <w:t>龙首山成矿带红石泉—青山堡地区</w:t>
            </w:r>
            <w:r>
              <w:rPr>
                <w:rFonts w:hint="eastAsia"/>
                <w:color w:val="000000" w:themeColor="text1"/>
                <w:sz w:val="24"/>
                <w:lang w:val="en-GB" w:eastAsia="zh-CN"/>
                <w14:textFill>
                  <w14:solidFill>
                    <w14:schemeClr w14:val="tx1"/>
                  </w14:solidFill>
                </w14:textFill>
              </w:rPr>
              <w:t>，</w:t>
            </w:r>
            <w:r>
              <w:rPr>
                <w:rFonts w:hint="eastAsia" w:ascii="Times New Roman" w:hAnsi="Times New Roman" w:eastAsia="宋体" w:cs="Times New Roman"/>
                <w:color w:val="000000" w:themeColor="text1"/>
                <w:sz w:val="24"/>
                <w:lang w:val="en-US" w:eastAsia="zh-CN"/>
                <w14:textFill>
                  <w14:solidFill>
                    <w14:schemeClr w14:val="tx1"/>
                  </w14:solidFill>
                </w14:textFill>
              </w:rPr>
              <w:t>隶属于甘肃省金昌市</w:t>
            </w:r>
            <w:r>
              <w:rPr>
                <w:rFonts w:hint="eastAsia"/>
                <w:color w:val="000000" w:themeColor="text1"/>
                <w:sz w:val="24"/>
                <w:lang w:val="en-US" w:eastAsia="zh-CN"/>
                <w14:textFill>
                  <w14:solidFill>
                    <w14:schemeClr w14:val="tx1"/>
                  </w14:solidFill>
                </w14:textFill>
              </w:rPr>
              <w:t>（金川区和永昌县）</w:t>
            </w:r>
            <w:r>
              <w:rPr>
                <w:rFonts w:hint="eastAsia" w:ascii="Times New Roman" w:hAnsi="Times New Roman" w:eastAsia="宋体" w:cs="Times New Roman"/>
                <w:color w:val="000000" w:themeColor="text1"/>
                <w:sz w:val="24"/>
                <w:lang w:val="en-US" w:eastAsia="zh-CN"/>
                <w14:textFill>
                  <w14:solidFill>
                    <w14:schemeClr w14:val="tx1"/>
                  </w14:solidFill>
                </w14:textFill>
              </w:rPr>
              <w:t>和张掖市</w:t>
            </w:r>
            <w:r>
              <w:rPr>
                <w:rFonts w:hint="eastAsia"/>
                <w:color w:val="000000" w:themeColor="text1"/>
                <w:sz w:val="24"/>
                <w:lang w:val="en-US" w:eastAsia="zh-CN"/>
                <w14:textFill>
                  <w14:solidFill>
                    <w14:schemeClr w14:val="tx1"/>
                  </w14:solidFill>
                </w14:textFill>
              </w:rPr>
              <w:t>（山丹县）</w:t>
            </w:r>
            <w:r>
              <w:rPr>
                <w:rFonts w:hint="eastAsia" w:ascii="Times New Roman" w:hAnsi="Times New Roman" w:eastAsia="宋体" w:cs="Times New Roman"/>
                <w:color w:val="000000" w:themeColor="text1"/>
                <w:sz w:val="24"/>
                <w:lang w:val="en-US" w:eastAsia="zh-CN"/>
                <w14:textFill>
                  <w14:solidFill>
                    <w14:schemeClr w14:val="tx1"/>
                  </w14:solidFill>
                </w14:textFill>
              </w:rPr>
              <w:t>，少部分区域属于</w:t>
            </w:r>
            <w:r>
              <w:rPr>
                <w:rFonts w:hint="eastAsia" w:cs="Times New Roman"/>
                <w:color w:val="000000" w:themeColor="text1"/>
                <w:sz w:val="24"/>
                <w:lang w:val="en-US" w:eastAsia="zh-CN"/>
                <w14:textFill>
                  <w14:solidFill>
                    <w14:schemeClr w14:val="tx1"/>
                  </w14:solidFill>
                </w14:textFill>
              </w:rPr>
              <w:t>内蒙古自治区阿拉善右旗；</w:t>
            </w:r>
            <w:r>
              <w:rPr>
                <w:rFonts w:hint="eastAsia" w:ascii="Times New Roman" w:hAnsi="Times New Roman" w:eastAsia="宋体" w:cs="Times New Roman"/>
                <w:color w:val="000000" w:themeColor="text1"/>
                <w:sz w:val="24"/>
                <w:lang w:val="en-US" w:eastAsia="zh-CN"/>
                <w14:textFill>
                  <w14:solidFill>
                    <w14:schemeClr w14:val="tx1"/>
                  </w14:solidFill>
                </w14:textFill>
              </w:rPr>
              <w:t>西起红石泉，东至青山堡，南起兰新铁路，北至潮水盆地，面积约1100km</w:t>
            </w:r>
            <w:r>
              <w:rPr>
                <w:rFonts w:hint="eastAsia" w:ascii="Times New Roman" w:hAnsi="Times New Roman" w:eastAsia="宋体" w:cs="Times New Roman"/>
                <w:color w:val="000000" w:themeColor="text1"/>
                <w:sz w:val="24"/>
                <w:vertAlign w:val="superscript"/>
                <w:lang w:val="en-US" w:eastAsia="zh-CN"/>
                <w14:textFill>
                  <w14:solidFill>
                    <w14:schemeClr w14:val="tx1"/>
                  </w14:solidFill>
                </w14:textFill>
              </w:rPr>
              <w:t>2</w:t>
            </w:r>
            <w:r>
              <w:rPr>
                <w:rFonts w:hint="eastAsia" w:ascii="Times New Roman" w:hAnsi="Times New Roman" w:eastAsia="宋体" w:cs="Times New Roman"/>
                <w:color w:val="000000" w:themeColor="text1"/>
                <w:sz w:val="24"/>
                <w:lang w:val="en-US" w:eastAsia="zh-CN"/>
                <w14:textFill>
                  <w14:solidFill>
                    <w14:schemeClr w14:val="tx1"/>
                  </w14:solidFill>
                </w14:textFill>
              </w:rPr>
              <w:t>。区内交通较为便利，大部分区域均有便道通达，东接G570国道可达金昌市河西堡镇，西接G30国道可达张掖市山丹县，向北沿便道可达</w:t>
            </w:r>
            <w:r>
              <w:rPr>
                <w:rFonts w:hint="eastAsia" w:cs="Times New Roman"/>
                <w:color w:val="000000" w:themeColor="text1"/>
                <w:sz w:val="24"/>
                <w:lang w:val="en-US" w:eastAsia="zh-CN"/>
                <w14:textFill>
                  <w14:solidFill>
                    <w14:schemeClr w14:val="tx1"/>
                  </w14:solidFill>
                </w14:textFill>
              </w:rPr>
              <w:t>内蒙古自治区阿拉善右旗</w:t>
            </w:r>
            <w:r>
              <w:rPr>
                <w:rFonts w:hint="eastAsia" w:ascii="Times New Roman" w:hAnsi="Times New Roman" w:eastAsia="宋体" w:cs="Times New Roman"/>
                <w:color w:val="000000" w:themeColor="text1"/>
                <w:sz w:val="24"/>
                <w:lang w:val="en-US" w:eastAsia="zh-CN"/>
                <w14:textFill>
                  <w14:solidFill>
                    <w14:schemeClr w14:val="tx1"/>
                  </w14:solidFill>
                </w14:textFill>
              </w:rPr>
              <w:t>，北西方向贯穿兰新线铁路，在河西堡镇和山丹县均有站点，出行便利。</w:t>
            </w:r>
          </w:p>
          <w:p>
            <w:pPr>
              <w:numPr>
                <w:ilvl w:val="0"/>
                <w:numId w:val="0"/>
              </w:numPr>
              <w:autoSpaceDE w:val="0"/>
              <w:autoSpaceDN w:val="0"/>
              <w:spacing w:line="360" w:lineRule="auto"/>
              <w:ind w:firstLine="480" w:firstLineChars="200"/>
              <w:rPr>
                <w:rFonts w:hint="default" w:ascii="Times New Roman" w:hAnsi="Times New Roman" w:eastAsia="黑体" w:cs="Times New Roman"/>
                <w:color w:val="000000" w:themeColor="text1"/>
                <w:sz w:val="24"/>
                <w:lang w:val="en-US" w:eastAsia="zh-CN"/>
                <w14:textFill>
                  <w14:solidFill>
                    <w14:schemeClr w14:val="tx1"/>
                  </w14:solidFill>
                </w14:textFill>
              </w:rPr>
            </w:pPr>
            <w:r>
              <w:rPr>
                <w:rFonts w:hint="eastAsia" w:eastAsia="黑体" w:cs="Times New Roman"/>
                <w:color w:val="000000" w:themeColor="text1"/>
                <w:sz w:val="24"/>
                <w:lang w:val="en-US" w:eastAsia="zh-CN"/>
                <w14:textFill>
                  <w14:solidFill>
                    <w14:schemeClr w14:val="tx1"/>
                  </w14:solidFill>
                </w14:textFill>
              </w:rPr>
              <w:t>2、地形、地貌</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default"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龙首山地区地势为西高东低，山势陡峻。西部青龙山海拔3602m，中部韩母山2816m，东部红崖山1754m，一般海拔2000～2937m，高差300～1000m，属中低山区地貌。区内植被稀疏、低矮，以灌木和草滩为主，大部分为基岩裸露区，土层覆盖较薄，大部分区域岩石露头好。境内可见国家保护动物黄羊、老鹰、柳鸡等几十种，无危险猛兽，可安全开展地表调查。</w:t>
            </w:r>
            <w:r>
              <w:rPr>
                <w:rFonts w:hint="eastAsia" w:cs="Times New Roman"/>
                <w:color w:val="000000" w:themeColor="text1"/>
                <w:sz w:val="24"/>
                <w:lang w:val="en-US" w:eastAsia="zh-CN"/>
                <w14:textFill>
                  <w14:solidFill>
                    <w14:schemeClr w14:val="tx1"/>
                  </w14:solidFill>
                </w14:textFill>
              </w:rPr>
              <w:t>勘查区地形地貌见</w:t>
            </w:r>
            <w:r>
              <w:rPr>
                <w:rFonts w:hint="eastAsia" w:ascii="Times New Roman" w:hAnsi="Times New Roman" w:eastAsia="宋体" w:cs="Times New Roman"/>
                <w:color w:val="000000" w:themeColor="text1"/>
                <w:sz w:val="24"/>
                <w:lang w:val="en-US" w:eastAsia="zh-CN"/>
                <w14:textFill>
                  <w14:solidFill>
                    <w14:schemeClr w14:val="tx1"/>
                  </w14:solidFill>
                </w14:textFill>
              </w:rPr>
              <w:t>图</w:t>
            </w:r>
            <w:r>
              <w:rPr>
                <w:rFonts w:hint="eastAsia" w:cs="Times New Roman"/>
                <w:color w:val="000000" w:themeColor="text1"/>
                <w:sz w:val="24"/>
                <w:lang w:val="en-US" w:eastAsia="zh-CN"/>
                <w14:textFill>
                  <w14:solidFill>
                    <w14:schemeClr w14:val="tx1"/>
                  </w14:solidFill>
                </w14:textFill>
              </w:rPr>
              <w:t>3-1。</w:t>
            </w:r>
          </w:p>
          <w:p>
            <w:pPr>
              <w:adjustRightInd w:val="0"/>
              <w:snapToGrid w:val="0"/>
              <w:spacing w:line="360" w:lineRule="auto"/>
              <w:ind w:firstLine="480" w:firstLineChars="200"/>
              <w:jc w:val="center"/>
              <w:rPr>
                <w:rFonts w:eastAsia="仿宋_GB2312"/>
                <w:color w:val="000000" w:themeColor="text1"/>
                <w:sz w:val="24"/>
                <w14:textFill>
                  <w14:solidFill>
                    <w14:schemeClr w14:val="tx1"/>
                  </w14:solidFill>
                </w14:textFill>
              </w:rPr>
            </w:pPr>
            <w:r>
              <w:rPr>
                <w:rFonts w:eastAsia="仿宋_GB2312"/>
                <w:color w:val="000000" w:themeColor="text1"/>
                <w:sz w:val="24"/>
                <w14:textFill>
                  <w14:solidFill>
                    <w14:schemeClr w14:val="tx1"/>
                  </w14:solidFill>
                </w14:textFill>
              </w:rPr>
              <w:drawing>
                <wp:inline distT="0" distB="0" distL="114300" distR="114300">
                  <wp:extent cx="4421505" cy="7735570"/>
                  <wp:effectExtent l="9525" t="9525" r="13970" b="14605"/>
                  <wp:docPr id="2" name="图片 7" descr="dima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7" descr="dimao"/>
                          <pic:cNvPicPr>
                            <a:picLocks noChangeAspect="1"/>
                          </pic:cNvPicPr>
                        </pic:nvPicPr>
                        <pic:blipFill>
                          <a:blip r:embed="rId9"/>
                          <a:stretch>
                            <a:fillRect/>
                          </a:stretch>
                        </pic:blipFill>
                        <pic:spPr>
                          <a:xfrm>
                            <a:off x="0" y="0"/>
                            <a:ext cx="4421505" cy="7735570"/>
                          </a:xfrm>
                          <a:prstGeom prst="rect">
                            <a:avLst/>
                          </a:prstGeom>
                          <a:noFill/>
                          <a:ln>
                            <a:solidFill>
                              <a:schemeClr val="tx1"/>
                            </a:solidFill>
                          </a:ln>
                        </pic:spPr>
                      </pic:pic>
                    </a:graphicData>
                  </a:graphic>
                </wp:inline>
              </w:drawing>
            </w:r>
          </w:p>
          <w:p>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hAnsi="Times New Roman" w:eastAsia="宋体" w:cs="Times New Roman"/>
                <w:b w:val="0"/>
                <w:bCs/>
                <w:color w:val="000000" w:themeColor="text1"/>
                <w:sz w:val="24"/>
                <w:szCs w:val="24"/>
                <w:lang w:val="en-US" w:eastAsia="zh-CN"/>
                <w14:textFill>
                  <w14:solidFill>
                    <w14:schemeClr w14:val="tx1"/>
                  </w14:solidFill>
                </w14:textFill>
              </w:rPr>
            </w:pPr>
            <w:r>
              <w:rPr>
                <w:rFonts w:hint="default" w:ascii="Times New Roman" w:hAnsi="Times New Roman" w:eastAsia="宋体" w:cs="Times New Roman"/>
                <w:b w:val="0"/>
                <w:bCs/>
                <w:color w:val="000000" w:themeColor="text1"/>
                <w:sz w:val="24"/>
                <w:szCs w:val="24"/>
                <w14:textFill>
                  <w14:solidFill>
                    <w14:schemeClr w14:val="tx1"/>
                  </w14:solidFill>
                </w14:textFill>
              </w:rPr>
              <w:t>图</w:t>
            </w:r>
            <w:r>
              <w:rPr>
                <w:rFonts w:hint="default" w:ascii="Times New Roman" w:hAnsi="Times New Roman" w:eastAsia="宋体" w:cs="Times New Roman"/>
                <w:b w:val="0"/>
                <w:bCs/>
                <w:color w:val="000000" w:themeColor="text1"/>
                <w:sz w:val="24"/>
                <w:szCs w:val="24"/>
                <w:lang w:val="en-US" w:eastAsia="zh-CN"/>
                <w14:textFill>
                  <w14:solidFill>
                    <w14:schemeClr w14:val="tx1"/>
                  </w14:solidFill>
                </w14:textFill>
              </w:rPr>
              <w:t>3-1</w:t>
            </w:r>
            <w:r>
              <w:rPr>
                <w:rFonts w:hint="default" w:ascii="Times New Roman" w:hAnsi="Times New Roman" w:eastAsia="宋体" w:cs="Times New Roman"/>
                <w:b w:val="0"/>
                <w:bCs/>
                <w:color w:val="000000" w:themeColor="text1"/>
                <w:sz w:val="24"/>
                <w:szCs w:val="24"/>
                <w14:textFill>
                  <w14:solidFill>
                    <w14:schemeClr w14:val="tx1"/>
                  </w14:solidFill>
                </w14:textFill>
              </w:rPr>
              <w:t xml:space="preserve">  </w:t>
            </w:r>
            <w:r>
              <w:rPr>
                <w:rFonts w:hint="eastAsia" w:cs="Times New Roman"/>
                <w:b w:val="0"/>
                <w:bCs/>
                <w:color w:val="000000" w:themeColor="text1"/>
                <w:sz w:val="24"/>
                <w:szCs w:val="24"/>
                <w:lang w:val="en-US" w:eastAsia="zh-CN"/>
                <w14:textFill>
                  <w14:solidFill>
                    <w14:schemeClr w14:val="tx1"/>
                  </w14:solidFill>
                </w14:textFill>
              </w:rPr>
              <w:t>勘查区</w:t>
            </w:r>
            <w:r>
              <w:rPr>
                <w:rFonts w:hint="default" w:ascii="Times New Roman" w:hAnsi="Times New Roman" w:eastAsia="宋体" w:cs="Times New Roman"/>
                <w:b w:val="0"/>
                <w:bCs/>
                <w:color w:val="000000" w:themeColor="text1"/>
                <w:sz w:val="24"/>
                <w:szCs w:val="24"/>
                <w14:textFill>
                  <w14:solidFill>
                    <w14:schemeClr w14:val="tx1"/>
                  </w14:solidFill>
                </w14:textFill>
              </w:rPr>
              <w:t>地形地貌</w:t>
            </w:r>
            <w:r>
              <w:rPr>
                <w:rFonts w:hint="eastAsia" w:cs="Times New Roman"/>
                <w:b w:val="0"/>
                <w:bCs/>
                <w:color w:val="000000" w:themeColor="text1"/>
                <w:sz w:val="24"/>
                <w:szCs w:val="24"/>
                <w:lang w:val="en-US" w:eastAsia="zh-CN"/>
                <w14:textFill>
                  <w14:solidFill>
                    <w14:schemeClr w14:val="tx1"/>
                  </w14:solidFill>
                </w14:textFill>
              </w:rPr>
              <w:t>图</w:t>
            </w:r>
          </w:p>
          <w:p>
            <w:pPr>
              <w:adjustRightInd w:val="0"/>
              <w:snapToGrid w:val="0"/>
              <w:jc w:val="center"/>
              <w:rPr>
                <w:rFonts w:hint="default" w:ascii="Times New Roman" w:hAnsi="Times New Roman" w:eastAsia="仿宋_GB2312" w:cs="Times New Roman"/>
                <w:color w:val="000000" w:themeColor="text1"/>
                <w:sz w:val="18"/>
                <w:szCs w:val="18"/>
                <w14:textFill>
                  <w14:solidFill>
                    <w14:schemeClr w14:val="tx1"/>
                  </w14:solidFill>
                </w14:textFill>
              </w:rPr>
            </w:pPr>
            <w:r>
              <w:rPr>
                <w:rFonts w:hint="default" w:ascii="Times New Roman" w:hAnsi="Times New Roman" w:eastAsia="宋体" w:cs="Times New Roman"/>
                <w:color w:val="000000" w:themeColor="text1"/>
                <w:sz w:val="18"/>
                <w:szCs w:val="18"/>
                <w14:textFill>
                  <w14:solidFill>
                    <w14:schemeClr w14:val="tx1"/>
                  </w14:solidFill>
                </w14:textFill>
              </w:rPr>
              <w:t>a-龙首山全貌；b-龙首山西段红石泉矿床地形地貌；c-龙首山中段芨岭矿床地形地貌；d-龙首山中段新水井矿床地形地貌；e-龙首山中段革命沟矿床地形地貌；f-龙首山中段青井矿点地形地貌；g-龙首山东段金边寺矿床地形地貌</w:t>
            </w:r>
          </w:p>
          <w:p>
            <w:pPr>
              <w:numPr>
                <w:ilvl w:val="0"/>
                <w:numId w:val="0"/>
              </w:numPr>
              <w:autoSpaceDE w:val="0"/>
              <w:autoSpaceDN w:val="0"/>
              <w:spacing w:line="360" w:lineRule="auto"/>
              <w:ind w:firstLine="480" w:firstLineChars="200"/>
              <w:rPr>
                <w:rFonts w:hint="default" w:ascii="Times New Roman" w:hAnsi="Times New Roman" w:eastAsia="黑体" w:cs="Times New Roman"/>
                <w:color w:val="000000" w:themeColor="text1"/>
                <w:sz w:val="24"/>
                <w:lang w:val="en-US" w:eastAsia="zh-CN"/>
                <w14:textFill>
                  <w14:solidFill>
                    <w14:schemeClr w14:val="tx1"/>
                  </w14:solidFill>
                </w14:textFill>
              </w:rPr>
            </w:pPr>
            <w:r>
              <w:rPr>
                <w:rFonts w:hint="eastAsia" w:eastAsia="黑体" w:cs="Times New Roman"/>
                <w:color w:val="000000" w:themeColor="text1"/>
                <w:sz w:val="24"/>
                <w:lang w:val="en-US" w:eastAsia="zh-CN"/>
                <w14:textFill>
                  <w14:solidFill>
                    <w14:schemeClr w14:val="tx1"/>
                  </w14:solidFill>
                </w14:textFill>
              </w:rPr>
              <w:t>3、地质构造</w:t>
            </w:r>
          </w:p>
          <w:p>
            <w:pPr>
              <w:spacing w:line="360" w:lineRule="auto"/>
              <w:ind w:firstLine="480" w:firstLineChars="200"/>
              <w:rPr>
                <w:rFonts w:hint="eastAsia" w:ascii="Times New Roman" w:hAnsi="Times New Roman" w:eastAsia="宋体" w:cs="Times New Roman"/>
                <w:color w:val="000000" w:themeColor="text1"/>
                <w:sz w:val="24"/>
                <w:lang w:val="en-US" w:eastAsia="zh-CN"/>
                <w14:textFill>
                  <w14:solidFill>
                    <w14:schemeClr w14:val="tx1"/>
                  </w14:solidFill>
                </w14:textFill>
              </w:rPr>
            </w:pPr>
            <w:r>
              <w:rPr>
                <w:rFonts w:hint="eastAsia" w:cs="Times New Roman"/>
                <w:color w:val="000000" w:themeColor="text1"/>
                <w:sz w:val="24"/>
                <w:lang w:val="en-US" w:eastAsia="zh-CN"/>
                <w14:textFill>
                  <w14:solidFill>
                    <w14:schemeClr w14:val="tx1"/>
                  </w14:solidFill>
                </w14:textFill>
              </w:rPr>
              <w:t>勘查区</w:t>
            </w:r>
            <w:r>
              <w:rPr>
                <w:rFonts w:hint="eastAsia" w:ascii="Times New Roman" w:hAnsi="Times New Roman" w:eastAsia="宋体" w:cs="Times New Roman"/>
                <w:color w:val="000000" w:themeColor="text1"/>
                <w:sz w:val="24"/>
                <w:lang w:val="en-US" w:eastAsia="zh-CN"/>
                <w14:textFill>
                  <w14:solidFill>
                    <w14:schemeClr w14:val="tx1"/>
                  </w14:solidFill>
                </w14:textFill>
              </w:rPr>
              <w:t>属于祁-秦-昆成矿域祁连-秦岭成矿省的祁连-龙首山成矿亚带，其大地构造位置位于华北板块阿拉善地块的西南缘，南接河西走廊过渡带，北邻潮水盆地</w:t>
            </w:r>
            <w:r>
              <w:rPr>
                <w:rFonts w:hint="eastAsia" w:cs="Times New Roman"/>
                <w:color w:val="000000" w:themeColor="text1"/>
                <w:sz w:val="24"/>
                <w:lang w:val="en-US" w:eastAsia="zh-CN"/>
                <w14:textFill>
                  <w14:solidFill>
                    <w14:schemeClr w14:val="tx1"/>
                  </w14:solidFill>
                </w14:textFill>
              </w:rPr>
              <w:t>，</w:t>
            </w:r>
            <w:r>
              <w:rPr>
                <w:rFonts w:hint="eastAsia" w:ascii="Times New Roman" w:hAnsi="Times New Roman" w:eastAsia="宋体" w:cs="Times New Roman"/>
                <w:color w:val="000000" w:themeColor="text1"/>
                <w:sz w:val="24"/>
                <w:lang w:val="en-US" w:eastAsia="zh-CN"/>
                <w14:textFill>
                  <w14:solidFill>
                    <w14:schemeClr w14:val="tx1"/>
                  </w14:solidFill>
                </w14:textFill>
              </w:rPr>
              <w:t>各单元之间均以深大断裂相接触。在漫长的地质构造演化过程中，龙首山地质演化经历了三大发展阶段：前寒武纪地块的形成和发展阶段；古生代拱断带的形成和发展阶段，中新生代断块活动阶段。显示出活动—稳定—再活动—再稳定的多旋回的发展演化特征。</w:t>
            </w:r>
            <w:r>
              <w:rPr>
                <w:rFonts w:hint="eastAsia" w:cs="Times New Roman"/>
                <w:color w:val="000000" w:themeColor="text1"/>
                <w:sz w:val="24"/>
                <w:lang w:val="en-US" w:eastAsia="zh-CN"/>
                <w14:textFill>
                  <w14:solidFill>
                    <w14:schemeClr w14:val="tx1"/>
                  </w14:solidFill>
                </w14:textFill>
              </w:rPr>
              <w:t>勘查区地质构造见图</w:t>
            </w:r>
            <w:r>
              <w:rPr>
                <w:rFonts w:hint="eastAsia" w:ascii="Times New Roman" w:hAnsi="Times New Roman" w:eastAsia="宋体" w:cs="Times New Roman"/>
                <w:color w:val="000000" w:themeColor="text1"/>
                <w:sz w:val="24"/>
                <w:lang w:val="en-US" w:eastAsia="zh-CN"/>
                <w14:textFill>
                  <w14:solidFill>
                    <w14:schemeClr w14:val="tx1"/>
                  </w14:solidFill>
                </w14:textFill>
              </w:rPr>
              <w:t>3-</w:t>
            </w:r>
            <w:r>
              <w:rPr>
                <w:rFonts w:hint="eastAsia" w:cs="Times New Roman"/>
                <w:color w:val="000000" w:themeColor="text1"/>
                <w:sz w:val="24"/>
                <w:lang w:val="en-US" w:eastAsia="zh-CN"/>
                <w14:textFill>
                  <w14:solidFill>
                    <w14:schemeClr w14:val="tx1"/>
                  </w14:solidFill>
                </w14:textFill>
              </w:rPr>
              <w:t>2。</w:t>
            </w:r>
          </w:p>
          <w:p>
            <w:pPr>
              <w:numPr>
                <w:ilvl w:val="0"/>
                <w:numId w:val="0"/>
              </w:numPr>
              <w:autoSpaceDE w:val="0"/>
              <w:autoSpaceDN w:val="0"/>
              <w:spacing w:line="360" w:lineRule="auto"/>
              <w:jc w:val="center"/>
              <w:rPr>
                <w:rFonts w:hint="eastAsia" w:eastAsia="黑体" w:cs="Times New Roman"/>
                <w:color w:val="000000" w:themeColor="text1"/>
                <w:sz w:val="24"/>
                <w:lang w:val="en-US" w:eastAsia="zh-CN"/>
                <w14:textFill>
                  <w14:solidFill>
                    <w14:schemeClr w14:val="tx1"/>
                  </w14:solidFill>
                </w14:textFill>
              </w:rPr>
            </w:pPr>
            <w:r>
              <w:rPr>
                <w:rFonts w:hint="eastAsia" w:eastAsia="黑体" w:cs="Times New Roman"/>
                <w:color w:val="000000" w:themeColor="text1"/>
                <w:sz w:val="24"/>
                <w:lang w:val="en-US" w:eastAsia="zh-CN"/>
                <w14:textFill>
                  <w14:solidFill>
                    <w14:schemeClr w14:val="tx1"/>
                  </w14:solidFill>
                </w14:textFill>
              </w:rPr>
              <w:drawing>
                <wp:inline distT="0" distB="0" distL="114300" distR="114300">
                  <wp:extent cx="5041265" cy="3672205"/>
                  <wp:effectExtent l="0" t="0" r="635" b="10795"/>
                  <wp:docPr id="4" name="图片 4"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图片1"/>
                          <pic:cNvPicPr>
                            <a:picLocks noChangeAspect="1"/>
                          </pic:cNvPicPr>
                        </pic:nvPicPr>
                        <pic:blipFill>
                          <a:blip r:embed="rId10"/>
                          <a:stretch>
                            <a:fillRect/>
                          </a:stretch>
                        </pic:blipFill>
                        <pic:spPr>
                          <a:xfrm>
                            <a:off x="0" y="0"/>
                            <a:ext cx="5041265" cy="3672205"/>
                          </a:xfrm>
                          <a:prstGeom prst="rect">
                            <a:avLst/>
                          </a:prstGeom>
                        </pic:spPr>
                      </pic:pic>
                    </a:graphicData>
                  </a:graphic>
                </wp:inline>
              </w:drawing>
            </w:r>
          </w:p>
          <w:p>
            <w:pPr>
              <w:spacing w:line="240" w:lineRule="auto"/>
              <w:jc w:val="center"/>
              <w:rPr>
                <w:rFonts w:hint="eastAsia" w:ascii="Times New Roman" w:hAnsi="Times New Roman" w:eastAsia="宋体" w:cs="Times New Roman"/>
                <w:b w:val="0"/>
                <w:bCs/>
                <w:color w:val="000000" w:themeColor="text1"/>
                <w:sz w:val="24"/>
                <w:szCs w:val="24"/>
                <w14:textFill>
                  <w14:solidFill>
                    <w14:schemeClr w14:val="tx1"/>
                  </w14:solidFill>
                </w14:textFill>
              </w:rPr>
            </w:pPr>
            <w:r>
              <w:rPr>
                <w:rFonts w:hint="eastAsia" w:ascii="Times New Roman" w:hAnsi="Times New Roman" w:eastAsia="宋体" w:cs="Times New Roman"/>
                <w:b w:val="0"/>
                <w:bCs/>
                <w:color w:val="000000" w:themeColor="text1"/>
                <w:sz w:val="24"/>
                <w:szCs w:val="24"/>
                <w14:textFill>
                  <w14:solidFill>
                    <w14:schemeClr w14:val="tx1"/>
                  </w14:solidFill>
                </w14:textFill>
              </w:rPr>
              <w:t>图</w:t>
            </w:r>
            <w:r>
              <w:rPr>
                <w:rFonts w:hint="eastAsia" w:ascii="Times New Roman" w:hAnsi="Times New Roman" w:eastAsia="宋体" w:cs="Times New Roman"/>
                <w:b w:val="0"/>
                <w:bCs/>
                <w:color w:val="000000" w:themeColor="text1"/>
                <w:sz w:val="24"/>
                <w:szCs w:val="24"/>
                <w:lang w:val="en-US" w:eastAsia="zh-CN"/>
                <w14:textFill>
                  <w14:solidFill>
                    <w14:schemeClr w14:val="tx1"/>
                  </w14:solidFill>
                </w14:textFill>
              </w:rPr>
              <w:t>3</w:t>
            </w:r>
            <w:r>
              <w:rPr>
                <w:rFonts w:hint="eastAsia" w:ascii="Times New Roman" w:hAnsi="Times New Roman" w:eastAsia="宋体" w:cs="Times New Roman"/>
                <w:b w:val="0"/>
                <w:bCs/>
                <w:color w:val="000000" w:themeColor="text1"/>
                <w:sz w:val="24"/>
                <w:szCs w:val="24"/>
                <w14:textFill>
                  <w14:solidFill>
                    <w14:schemeClr w14:val="tx1"/>
                  </w14:solidFill>
                </w14:textFill>
              </w:rPr>
              <w:t>-</w:t>
            </w:r>
            <w:r>
              <w:rPr>
                <w:rFonts w:hint="eastAsia" w:ascii="Times New Roman" w:hAnsi="Times New Roman" w:eastAsia="宋体" w:cs="Times New Roman"/>
                <w:b w:val="0"/>
                <w:bCs/>
                <w:color w:val="000000" w:themeColor="text1"/>
                <w:sz w:val="24"/>
                <w:szCs w:val="24"/>
                <w:lang w:val="en-US" w:eastAsia="zh-CN"/>
                <w14:textFill>
                  <w14:solidFill>
                    <w14:schemeClr w14:val="tx1"/>
                  </w14:solidFill>
                </w14:textFill>
              </w:rPr>
              <w:t>2</w:t>
            </w:r>
            <w:r>
              <w:rPr>
                <w:rFonts w:hint="eastAsia" w:ascii="Times New Roman" w:hAnsi="Times New Roman" w:eastAsia="宋体" w:cs="Times New Roman"/>
                <w:b w:val="0"/>
                <w:bCs/>
                <w:color w:val="000000" w:themeColor="text1"/>
                <w:sz w:val="24"/>
                <w:szCs w:val="24"/>
                <w14:textFill>
                  <w14:solidFill>
                    <w14:schemeClr w14:val="tx1"/>
                  </w14:solidFill>
                </w14:textFill>
              </w:rPr>
              <w:t xml:space="preserve">  </w:t>
            </w:r>
            <w:r>
              <w:rPr>
                <w:rFonts w:hint="eastAsia" w:cs="Times New Roman"/>
                <w:b w:val="0"/>
                <w:bCs/>
                <w:color w:val="000000" w:themeColor="text1"/>
                <w:sz w:val="24"/>
                <w:szCs w:val="24"/>
                <w:lang w:eastAsia="zh-CN"/>
                <w14:textFill>
                  <w14:solidFill>
                    <w14:schemeClr w14:val="tx1"/>
                  </w14:solidFill>
                </w14:textFill>
              </w:rPr>
              <w:t>勘查区</w:t>
            </w:r>
            <w:r>
              <w:rPr>
                <w:rFonts w:hint="eastAsia" w:cs="Times New Roman"/>
                <w:b w:val="0"/>
                <w:bCs/>
                <w:color w:val="000000" w:themeColor="text1"/>
                <w:sz w:val="24"/>
                <w:szCs w:val="24"/>
                <w:lang w:val="en-US" w:eastAsia="zh-CN"/>
                <w14:textFill>
                  <w14:solidFill>
                    <w14:schemeClr w14:val="tx1"/>
                  </w14:solidFill>
                </w14:textFill>
              </w:rPr>
              <w:t>地质</w:t>
            </w:r>
            <w:r>
              <w:rPr>
                <w:rFonts w:hint="eastAsia" w:ascii="Times New Roman" w:hAnsi="Times New Roman" w:eastAsia="宋体" w:cs="Times New Roman"/>
                <w:b w:val="0"/>
                <w:bCs/>
                <w:color w:val="000000" w:themeColor="text1"/>
                <w:sz w:val="24"/>
                <w:szCs w:val="24"/>
                <w14:textFill>
                  <w14:solidFill>
                    <w14:schemeClr w14:val="tx1"/>
                  </w14:solidFill>
                </w14:textFill>
              </w:rPr>
              <w:t>构造图</w:t>
            </w:r>
          </w:p>
          <w:p>
            <w:pPr>
              <w:numPr>
                <w:ilvl w:val="0"/>
                <w:numId w:val="1"/>
              </w:numPr>
              <w:adjustRightInd w:val="0"/>
              <w:snapToGrid w:val="0"/>
              <w:jc w:val="center"/>
              <w:rPr>
                <w:rFonts w:hint="default" w:ascii="Times New Roman" w:hAnsi="Times New Roman" w:eastAsia="宋体" w:cs="Times New Roman"/>
                <w:color w:val="000000" w:themeColor="text1"/>
                <w:sz w:val="18"/>
                <w:szCs w:val="18"/>
                <w14:textFill>
                  <w14:solidFill>
                    <w14:schemeClr w14:val="tx1"/>
                  </w14:solidFill>
                </w14:textFill>
              </w:rPr>
            </w:pPr>
            <w:r>
              <w:rPr>
                <w:rFonts w:hint="default" w:ascii="Times New Roman" w:hAnsi="Times New Roman" w:eastAsia="宋体" w:cs="Times New Roman"/>
                <w:color w:val="000000" w:themeColor="text1"/>
                <w:sz w:val="18"/>
                <w:szCs w:val="18"/>
                <w14:textFill>
                  <w14:solidFill>
                    <w14:schemeClr w14:val="tx1"/>
                  </w14:solidFill>
                </w14:textFill>
              </w:rPr>
              <w:t>一级构造单元界线；2-二级构造单元界线；3-三级构造单元界线；4-道路；5-地名；</w:t>
            </w:r>
            <w:r>
              <w:rPr>
                <w:rFonts w:hint="eastAsia" w:ascii="Times New Roman" w:hAnsi="Times New Roman" w:eastAsia="宋体" w:cs="Times New Roman"/>
                <w:color w:val="000000" w:themeColor="text1"/>
                <w:sz w:val="18"/>
                <w:szCs w:val="18"/>
                <w:lang w:val="en-US" w:eastAsia="zh-CN"/>
                <w14:textFill>
                  <w14:solidFill>
                    <w14:schemeClr w14:val="tx1"/>
                  </w14:solidFill>
                </w14:textFill>
              </w:rPr>
              <w:t>6</w:t>
            </w:r>
            <w:r>
              <w:rPr>
                <w:rFonts w:hint="default" w:ascii="Times New Roman" w:hAnsi="Times New Roman" w:eastAsia="宋体" w:cs="Times New Roman"/>
                <w:color w:val="000000" w:themeColor="text1"/>
                <w:sz w:val="18"/>
                <w:szCs w:val="18"/>
                <w14:textFill>
                  <w14:solidFill>
                    <w14:schemeClr w14:val="tx1"/>
                  </w14:solidFill>
                </w14:textFill>
              </w:rPr>
              <w:t>-龙首山范围；</w:t>
            </w:r>
            <w:r>
              <w:rPr>
                <w:rFonts w:hint="eastAsia" w:cs="Times New Roman"/>
                <w:color w:val="000000" w:themeColor="text1"/>
                <w:sz w:val="18"/>
                <w:szCs w:val="18"/>
                <w:lang w:val="en-US" w:eastAsia="zh-CN"/>
                <w14:textFill>
                  <w14:solidFill>
                    <w14:schemeClr w14:val="tx1"/>
                  </w14:solidFill>
                </w14:textFill>
              </w:rPr>
              <w:t>7</w:t>
            </w:r>
            <w:r>
              <w:rPr>
                <w:rFonts w:hint="default" w:ascii="Times New Roman" w:hAnsi="Times New Roman" w:eastAsia="宋体" w:cs="Times New Roman"/>
                <w:color w:val="000000" w:themeColor="text1"/>
                <w:sz w:val="18"/>
                <w:szCs w:val="18"/>
                <w14:textFill>
                  <w14:solidFill>
                    <w14:schemeClr w14:val="tx1"/>
                  </w14:solidFill>
                </w14:textFill>
              </w:rPr>
              <w:t>-2022～2026年</w:t>
            </w:r>
            <w:r>
              <w:rPr>
                <w:rFonts w:hint="eastAsia" w:cs="Times New Roman"/>
                <w:color w:val="000000" w:themeColor="text1"/>
                <w:sz w:val="18"/>
                <w:szCs w:val="18"/>
                <w:lang w:eastAsia="zh-CN"/>
                <w14:textFill>
                  <w14:solidFill>
                    <w14:schemeClr w14:val="tx1"/>
                  </w14:solidFill>
                </w14:textFill>
              </w:rPr>
              <w:t>勘查区</w:t>
            </w:r>
            <w:r>
              <w:rPr>
                <w:rFonts w:hint="default" w:ascii="Times New Roman" w:hAnsi="Times New Roman" w:eastAsia="宋体" w:cs="Times New Roman"/>
                <w:color w:val="000000" w:themeColor="text1"/>
                <w:sz w:val="18"/>
                <w:szCs w:val="18"/>
                <w14:textFill>
                  <w14:solidFill>
                    <w14:schemeClr w14:val="tx1"/>
                  </w14:solidFill>
                </w14:textFill>
              </w:rPr>
              <w:t>范围</w:t>
            </w:r>
          </w:p>
          <w:p>
            <w:pPr>
              <w:numPr>
                <w:ilvl w:val="0"/>
                <w:numId w:val="0"/>
              </w:numPr>
              <w:autoSpaceDE w:val="0"/>
              <w:autoSpaceDN w:val="0"/>
              <w:spacing w:line="360" w:lineRule="auto"/>
              <w:ind w:firstLine="480" w:firstLineChars="200"/>
              <w:rPr>
                <w:rFonts w:hint="default" w:ascii="Times New Roman" w:hAnsi="Times New Roman" w:eastAsia="黑体" w:cs="Times New Roman"/>
                <w:color w:val="000000" w:themeColor="text1"/>
                <w:sz w:val="24"/>
                <w:lang w:val="en-US" w:eastAsia="zh-CN"/>
                <w14:textFill>
                  <w14:solidFill>
                    <w14:schemeClr w14:val="tx1"/>
                  </w14:solidFill>
                </w14:textFill>
              </w:rPr>
            </w:pPr>
            <w:r>
              <w:rPr>
                <w:rFonts w:hint="eastAsia" w:eastAsia="黑体" w:cs="Times New Roman"/>
                <w:color w:val="000000" w:themeColor="text1"/>
                <w:sz w:val="24"/>
                <w:lang w:val="en-US" w:eastAsia="zh-CN"/>
                <w14:textFill>
                  <w14:solidFill>
                    <w14:schemeClr w14:val="tx1"/>
                  </w14:solidFill>
                </w14:textFill>
              </w:rPr>
              <w:t>4、气候气象</w:t>
            </w:r>
          </w:p>
          <w:p>
            <w:pPr>
              <w:numPr>
                <w:ilvl w:val="0"/>
                <w:numId w:val="0"/>
              </w:numPr>
              <w:autoSpaceDE w:val="0"/>
              <w:autoSpaceDN w:val="0"/>
              <w:spacing w:line="360" w:lineRule="auto"/>
              <w:ind w:firstLine="480" w:firstLineChars="200"/>
              <w:rPr>
                <w:rFonts w:hint="eastAsia" w:eastAsia="黑体" w:cs="Times New Roman"/>
                <w:color w:val="000000" w:themeColor="text1"/>
                <w:sz w:val="24"/>
                <w:lang w:val="en-US" w:eastAsia="zh-CN"/>
                <w14:textFill>
                  <w14:solidFill>
                    <w14:schemeClr w14:val="tx1"/>
                  </w14:solidFill>
                </w14:textFill>
              </w:rPr>
            </w:pPr>
            <w:r>
              <w:rPr>
                <w:rFonts w:hint="eastAsia" w:cs="Times New Roman"/>
                <w:bCs/>
                <w:color w:val="000000" w:themeColor="text1"/>
                <w:sz w:val="24"/>
                <w:szCs w:val="20"/>
                <w:lang w:val="en-US" w:eastAsia="zh-CN"/>
                <w14:textFill>
                  <w14:solidFill>
                    <w14:schemeClr w14:val="tx1"/>
                  </w14:solidFill>
                </w14:textFill>
              </w:rPr>
              <w:t>本项目勘查区</w:t>
            </w:r>
            <w:r>
              <w:rPr>
                <w:rFonts w:hint="default" w:ascii="Times New Roman" w:hAnsi="Times New Roman" w:cs="Times New Roman"/>
                <w:color w:val="000000" w:themeColor="text1"/>
                <w:sz w:val="24"/>
                <w:lang w:val="en-US" w:eastAsia="zh-CN"/>
                <w14:textFill>
                  <w14:solidFill>
                    <w14:schemeClr w14:val="tx1"/>
                  </w14:solidFill>
                </w14:textFill>
              </w:rPr>
              <w:t>涉及</w:t>
            </w:r>
            <w:r>
              <w:rPr>
                <w:rFonts w:hint="eastAsia" w:cs="Times New Roman"/>
                <w:bCs/>
                <w:color w:val="000000" w:themeColor="text1"/>
                <w:sz w:val="24"/>
                <w:szCs w:val="20"/>
                <w:lang w:val="en-US" w:eastAsia="zh-CN"/>
                <w14:textFill>
                  <w14:solidFill>
                    <w14:schemeClr w14:val="tx1"/>
                  </w14:solidFill>
                </w14:textFill>
              </w:rPr>
              <w:t>甘肃省张掖市</w:t>
            </w:r>
            <w:r>
              <w:rPr>
                <w:rFonts w:hint="eastAsia"/>
                <w:color w:val="000000" w:themeColor="text1"/>
                <w:sz w:val="24"/>
                <w:lang w:val="en-US" w:eastAsia="zh-CN"/>
                <w14:textFill>
                  <w14:solidFill>
                    <w14:schemeClr w14:val="tx1"/>
                  </w14:solidFill>
                </w14:textFill>
              </w:rPr>
              <w:t>（山丹县）、金昌市（金川区和永昌县）</w:t>
            </w:r>
            <w:r>
              <w:rPr>
                <w:rFonts w:hint="eastAsia" w:cs="Times New Roman"/>
                <w:bCs/>
                <w:color w:val="000000" w:themeColor="text1"/>
                <w:sz w:val="24"/>
                <w:szCs w:val="20"/>
                <w:lang w:val="en-US" w:eastAsia="zh-CN"/>
                <w14:textFill>
                  <w14:solidFill>
                    <w14:schemeClr w14:val="tx1"/>
                  </w14:solidFill>
                </w14:textFill>
              </w:rPr>
              <w:t>及内蒙古自治区阿拉善右旗</w:t>
            </w:r>
            <w:r>
              <w:rPr>
                <w:rFonts w:hint="default" w:ascii="Times New Roman" w:hAnsi="Times New Roman" w:cs="Times New Roman"/>
                <w:color w:val="000000" w:themeColor="text1"/>
                <w:sz w:val="24"/>
                <w:lang w:val="en-US" w:eastAsia="zh-CN"/>
                <w14:textFill>
                  <w14:solidFill>
                    <w14:schemeClr w14:val="tx1"/>
                  </w14:solidFill>
                </w14:textFill>
              </w:rPr>
              <w:t>。</w:t>
            </w:r>
          </w:p>
          <w:p>
            <w:pPr>
              <w:numPr>
                <w:ilvl w:val="0"/>
                <w:numId w:val="0"/>
              </w:numPr>
              <w:autoSpaceDE w:val="0"/>
              <w:autoSpaceDN w:val="0"/>
              <w:spacing w:line="360" w:lineRule="auto"/>
              <w:ind w:firstLine="480" w:firstLineChars="200"/>
              <w:rPr>
                <w:rFonts w:hint="default"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（1）</w:t>
            </w:r>
            <w:r>
              <w:rPr>
                <w:rFonts w:hint="default" w:ascii="Times New Roman" w:hAnsi="Times New Roman" w:eastAsia="宋体" w:cs="Times New Roman"/>
                <w:color w:val="000000" w:themeColor="text1"/>
                <w:sz w:val="24"/>
                <w:lang w:val="en-US" w:eastAsia="zh-CN"/>
                <w14:textFill>
                  <w14:solidFill>
                    <w14:schemeClr w14:val="tx1"/>
                  </w14:solidFill>
                </w14:textFill>
              </w:rPr>
              <w:t>内蒙古自治区</w:t>
            </w:r>
            <w:r>
              <w:rPr>
                <w:rFonts w:hint="eastAsia" w:ascii="Times New Roman" w:hAnsi="Times New Roman" w:eastAsia="宋体" w:cs="Times New Roman"/>
                <w:color w:val="000000" w:themeColor="text1"/>
                <w:sz w:val="24"/>
                <w:lang w:val="en-US" w:eastAsia="zh-CN"/>
                <w14:textFill>
                  <w14:solidFill>
                    <w14:schemeClr w14:val="tx1"/>
                  </w14:solidFill>
                </w14:textFill>
              </w:rPr>
              <w:t>阿拉善</w:t>
            </w:r>
            <w:r>
              <w:rPr>
                <w:rFonts w:hint="eastAsia" w:cs="Times New Roman"/>
                <w:color w:val="000000" w:themeColor="text1"/>
                <w:sz w:val="24"/>
                <w:lang w:val="en-US" w:eastAsia="zh-CN"/>
                <w14:textFill>
                  <w14:solidFill>
                    <w14:schemeClr w14:val="tx1"/>
                  </w14:solidFill>
                </w14:textFill>
              </w:rPr>
              <w:t>右旗</w:t>
            </w:r>
            <w:r>
              <w:rPr>
                <w:rFonts w:hint="eastAsia" w:ascii="Times New Roman" w:hAnsi="Times New Roman" w:eastAsia="宋体" w:cs="Times New Roman"/>
                <w:color w:val="000000" w:themeColor="text1"/>
                <w:sz w:val="24"/>
                <w:lang w:val="en-US" w:eastAsia="zh-CN"/>
                <w14:textFill>
                  <w14:solidFill>
                    <w14:schemeClr w14:val="tx1"/>
                  </w14:solidFill>
                </w14:textFill>
              </w:rPr>
              <w:t>气候气象</w:t>
            </w:r>
          </w:p>
          <w:p>
            <w:pPr>
              <w:numPr>
                <w:ilvl w:val="0"/>
                <w:numId w:val="0"/>
              </w:numPr>
              <w:autoSpaceDE w:val="0"/>
              <w:autoSpaceDN w:val="0"/>
              <w:spacing w:line="360" w:lineRule="auto"/>
              <w:ind w:firstLine="480" w:firstLineChars="200"/>
              <w:rPr>
                <w:rFonts w:hint="eastAsia"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阿拉善右旗地处内陆高原，属暖温带荒漠干旱区，为典型的干燥大陆性气候特征。四季分明，平均气温8.4℃，1月平均气温-7.8℃，7月平均气温25.4℃。无霜期150天。年平均降水量89毫米，年平均蒸发量3100毫米，年均日照时数3104.6小时，日照百分率70%。年平均大风78天</w:t>
            </w:r>
            <w:r>
              <w:rPr>
                <w:rFonts w:hint="eastAsia" w:cs="Times New Roman"/>
                <w:color w:val="000000" w:themeColor="text1"/>
                <w:sz w:val="24"/>
                <w:lang w:val="en-US" w:eastAsia="zh-CN"/>
                <w14:textFill>
                  <w14:solidFill>
                    <w14:schemeClr w14:val="tx1"/>
                  </w14:solidFill>
                </w14:textFill>
              </w:rPr>
              <w:t>。</w:t>
            </w:r>
          </w:p>
          <w:p>
            <w:pPr>
              <w:numPr>
                <w:ilvl w:val="0"/>
                <w:numId w:val="0"/>
              </w:numPr>
              <w:autoSpaceDE w:val="0"/>
              <w:autoSpaceDN w:val="0"/>
              <w:spacing w:line="360" w:lineRule="auto"/>
              <w:ind w:firstLine="480" w:firstLineChars="200"/>
              <w:rPr>
                <w:rFonts w:hint="default"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（2）甘肃省张掖市气候气象</w:t>
            </w:r>
          </w:p>
          <w:p>
            <w:pPr>
              <w:numPr>
                <w:ilvl w:val="0"/>
                <w:numId w:val="0"/>
              </w:numPr>
              <w:autoSpaceDE w:val="0"/>
              <w:autoSpaceDN w:val="0"/>
              <w:spacing w:line="360" w:lineRule="auto"/>
              <w:ind w:firstLine="480" w:firstLineChars="200"/>
              <w:rPr>
                <w:rFonts w:hint="eastAsia"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张掖属于典型的温带大陆性干旱气候，日照时间长，光热资源充足，冬寒夏暖，四季分明，这里的年平均降水量仅130mm左右，平均气温为7℃左右，每年降雨比较集中的6到9月份。</w:t>
            </w:r>
          </w:p>
          <w:p>
            <w:pPr>
              <w:numPr>
                <w:ilvl w:val="0"/>
                <w:numId w:val="0"/>
              </w:numPr>
              <w:autoSpaceDE w:val="0"/>
              <w:autoSpaceDN w:val="0"/>
              <w:spacing w:line="360" w:lineRule="auto"/>
              <w:ind w:firstLine="480" w:firstLineChars="200"/>
              <w:rPr>
                <w:rFonts w:hint="default"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w:t>
            </w:r>
            <w:r>
              <w:rPr>
                <w:rFonts w:hint="eastAsia" w:cs="Times New Roman"/>
                <w:color w:val="000000" w:themeColor="text1"/>
                <w:sz w:val="24"/>
                <w:lang w:val="en-US" w:eastAsia="zh-CN"/>
                <w14:textFill>
                  <w14:solidFill>
                    <w14:schemeClr w14:val="tx1"/>
                  </w14:solidFill>
                </w14:textFill>
              </w:rPr>
              <w:t>3</w:t>
            </w:r>
            <w:r>
              <w:rPr>
                <w:rFonts w:hint="eastAsia" w:ascii="Times New Roman" w:hAnsi="Times New Roman" w:eastAsia="宋体" w:cs="Times New Roman"/>
                <w:color w:val="000000" w:themeColor="text1"/>
                <w:sz w:val="24"/>
                <w:lang w:val="en-US" w:eastAsia="zh-CN"/>
                <w14:textFill>
                  <w14:solidFill>
                    <w14:schemeClr w14:val="tx1"/>
                  </w14:solidFill>
                </w14:textFill>
              </w:rPr>
              <w:t>）甘肃省金昌市气候气象</w:t>
            </w:r>
          </w:p>
          <w:p>
            <w:pPr>
              <w:numPr>
                <w:ilvl w:val="0"/>
                <w:numId w:val="0"/>
              </w:numPr>
              <w:autoSpaceDE w:val="0"/>
              <w:autoSpaceDN w:val="0"/>
              <w:spacing w:line="360" w:lineRule="auto"/>
              <w:ind w:firstLine="480" w:firstLineChars="200"/>
              <w:rPr>
                <w:rFonts w:hint="eastAsia"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金昌地区属大陆性温带干旱气候，光照充足，降水量少，干燥多风，蒸发量大。年平均气温4.8Ｃ－9.2Ｃ，年日照率51-66%，年降水量140-350mm，多集中在5-9月</w:t>
            </w:r>
            <w:r>
              <w:rPr>
                <w:rFonts w:hint="eastAsia" w:cs="Times New Roman"/>
                <w:color w:val="000000" w:themeColor="text1"/>
                <w:sz w:val="24"/>
                <w:lang w:val="en-US" w:eastAsia="zh-CN"/>
                <w14:textFill>
                  <w14:solidFill>
                    <w14:schemeClr w14:val="tx1"/>
                  </w14:solidFill>
                </w14:textFill>
              </w:rPr>
              <w:t>，</w:t>
            </w:r>
            <w:r>
              <w:rPr>
                <w:rFonts w:hint="eastAsia" w:ascii="Times New Roman" w:hAnsi="Times New Roman" w:eastAsia="宋体" w:cs="Times New Roman"/>
                <w:color w:val="000000" w:themeColor="text1"/>
                <w:sz w:val="24"/>
                <w:lang w:val="en-US" w:eastAsia="zh-CN"/>
                <w14:textFill>
                  <w14:solidFill>
                    <w14:schemeClr w14:val="tx1"/>
                  </w14:solidFill>
                </w14:textFill>
              </w:rPr>
              <w:t>无霜期96-186天。</w:t>
            </w:r>
          </w:p>
          <w:p>
            <w:pPr>
              <w:numPr>
                <w:ilvl w:val="0"/>
                <w:numId w:val="0"/>
              </w:numPr>
              <w:autoSpaceDE w:val="0"/>
              <w:autoSpaceDN w:val="0"/>
              <w:spacing w:line="360" w:lineRule="auto"/>
              <w:ind w:firstLine="480" w:firstLineChars="200"/>
              <w:rPr>
                <w:rFonts w:hint="default" w:eastAsia="黑体" w:cs="Times New Roman"/>
                <w:color w:val="000000" w:themeColor="text1"/>
                <w:sz w:val="24"/>
                <w:lang w:val="en-US" w:eastAsia="zh-CN"/>
                <w14:textFill>
                  <w14:solidFill>
                    <w14:schemeClr w14:val="tx1"/>
                  </w14:solidFill>
                </w14:textFill>
              </w:rPr>
            </w:pPr>
            <w:r>
              <w:rPr>
                <w:rFonts w:hint="eastAsia" w:eastAsia="黑体" w:cs="Times New Roman"/>
                <w:color w:val="000000" w:themeColor="text1"/>
                <w:sz w:val="24"/>
                <w:lang w:val="en-US" w:eastAsia="zh-CN"/>
                <w14:textFill>
                  <w14:solidFill>
                    <w14:schemeClr w14:val="tx1"/>
                  </w14:solidFill>
                </w14:textFill>
              </w:rPr>
              <w:t>5、地表水系</w:t>
            </w:r>
          </w:p>
          <w:p>
            <w:pPr>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勘查区</w:t>
            </w:r>
            <w:r>
              <w:rPr>
                <w:rFonts w:hint="eastAsia"/>
                <w:color w:val="000000" w:themeColor="text1"/>
                <w:sz w:val="24"/>
                <w14:textFill>
                  <w14:solidFill>
                    <w14:schemeClr w14:val="tx1"/>
                  </w14:solidFill>
                </w14:textFill>
              </w:rPr>
              <w:t>内地表水及地下水均不发育，</w:t>
            </w:r>
            <w:r>
              <w:rPr>
                <w:rFonts w:hint="eastAsia"/>
                <w:color w:val="000000" w:themeColor="text1"/>
                <w:sz w:val="24"/>
                <w:lang w:val="en-US" w:eastAsia="zh-CN"/>
                <w14:textFill>
                  <w14:solidFill>
                    <w14:schemeClr w14:val="tx1"/>
                  </w14:solidFill>
                </w14:textFill>
              </w:rPr>
              <w:t>勘查区内主要河流为金川河、包代河。</w:t>
            </w:r>
          </w:p>
          <w:p>
            <w:pPr>
              <w:spacing w:line="360" w:lineRule="auto"/>
              <w:ind w:firstLine="480" w:firstLineChars="200"/>
              <w:rPr>
                <w:rFonts w:hint="eastAsia" w:cs="Times New Roman"/>
                <w:color w:val="000000" w:themeColor="text1"/>
                <w:sz w:val="24"/>
                <w:lang w:val="en-US" w:eastAsia="zh-CN"/>
                <w14:textFill>
                  <w14:solidFill>
                    <w14:schemeClr w14:val="tx1"/>
                  </w14:solidFill>
                </w14:textFill>
              </w:rPr>
            </w:pPr>
            <w:r>
              <w:rPr>
                <w:rFonts w:hint="eastAsia" w:cs="Times New Roman"/>
                <w:color w:val="000000" w:themeColor="text1"/>
                <w:sz w:val="24"/>
                <w:lang w:val="en-US" w:eastAsia="zh-CN"/>
                <w14:textFill>
                  <w14:solidFill>
                    <w14:schemeClr w14:val="tx1"/>
                  </w14:solidFill>
                </w14:textFill>
              </w:rPr>
              <w:t>金川河：金川河系由红庙墩、南泉一带地下水溢出，沿河谷下流至永昌县县城北的北海子，长年流入金川峡水库，该水库是金昌市生活及工农业生产的主要水源。自金川峡水库修建后，下游已干涸。</w:t>
            </w:r>
          </w:p>
          <w:p>
            <w:pPr>
              <w:spacing w:line="360" w:lineRule="auto"/>
              <w:ind w:firstLine="480" w:firstLineChars="200"/>
              <w:rPr>
                <w:rFonts w:hint="eastAsia" w:cs="Times New Roman"/>
                <w:color w:val="000000" w:themeColor="text1"/>
                <w:sz w:val="24"/>
                <w:lang w:val="en-US" w:eastAsia="zh-CN"/>
                <w14:textFill>
                  <w14:solidFill>
                    <w14:schemeClr w14:val="tx1"/>
                  </w14:solidFill>
                </w14:textFill>
              </w:rPr>
            </w:pPr>
            <w:r>
              <w:rPr>
                <w:rFonts w:hint="eastAsia" w:cs="Times New Roman"/>
                <w:color w:val="000000" w:themeColor="text1"/>
                <w:sz w:val="24"/>
                <w:lang w:val="en-US" w:eastAsia="zh-CN"/>
                <w14:textFill>
                  <w14:solidFill>
                    <w14:schemeClr w14:val="tx1"/>
                  </w14:solidFill>
                </w14:textFill>
              </w:rPr>
              <w:t>包代河：发源于阿拉善右旗，张掖市流经山丹县。</w:t>
            </w:r>
          </w:p>
          <w:p>
            <w:pPr>
              <w:spacing w:line="360" w:lineRule="auto"/>
              <w:ind w:firstLine="480" w:firstLineChars="200"/>
              <w:rPr>
                <w:rFonts w:hint="default" w:cs="Times New Roman"/>
                <w:color w:val="000000" w:themeColor="text1"/>
                <w:sz w:val="24"/>
                <w:lang w:val="en-US" w:eastAsia="zh-CN"/>
                <w14:textFill>
                  <w14:solidFill>
                    <w14:schemeClr w14:val="tx1"/>
                  </w14:solidFill>
                </w14:textFill>
              </w:rPr>
            </w:pPr>
            <w:r>
              <w:rPr>
                <w:rFonts w:hint="eastAsia" w:cs="Times New Roman"/>
                <w:color w:val="000000" w:themeColor="text1"/>
                <w:sz w:val="24"/>
                <w:lang w:val="en-US" w:eastAsia="zh-CN"/>
                <w14:textFill>
                  <w14:solidFill>
                    <w14:schemeClr w14:val="tx1"/>
                  </w14:solidFill>
                </w14:textFill>
              </w:rPr>
              <w:t>勘查区主要河流分布见图3-3。</w:t>
            </w:r>
          </w:p>
          <w:p>
            <w:pPr>
              <w:pStyle w:val="4"/>
              <w:keepNext/>
              <w:keepLines/>
              <w:pageBreakBefore w:val="0"/>
              <w:widowControl w:val="0"/>
              <w:kinsoku/>
              <w:wordWrap/>
              <w:overflowPunct/>
              <w:topLinePunct w:val="0"/>
              <w:autoSpaceDE/>
              <w:autoSpaceDN/>
              <w:bidi w:val="0"/>
              <w:adjustRightInd/>
              <w:snapToGrid/>
              <w:spacing w:before="0" w:after="0" w:line="360" w:lineRule="auto"/>
              <w:jc w:val="center"/>
              <w:textAlignment w:val="auto"/>
              <w:rPr>
                <w:rFonts w:hint="default" w:cs="Times New Roman"/>
                <w:color w:val="000000" w:themeColor="text1"/>
                <w:sz w:val="24"/>
                <w:szCs w:val="24"/>
                <w:vertAlign w:val="baseline"/>
                <w:lang w:val="en-US" w:eastAsia="zh-CN"/>
                <w14:textFill>
                  <w14:solidFill>
                    <w14:schemeClr w14:val="tx1"/>
                  </w14:solidFill>
                </w14:textFill>
              </w:rPr>
            </w:pPr>
            <w:r>
              <w:rPr>
                <w:rFonts w:hint="default" w:cs="Times New Roman"/>
                <w:color w:val="000000" w:themeColor="text1"/>
                <w:sz w:val="24"/>
                <w:szCs w:val="24"/>
                <w:vertAlign w:val="baseline"/>
                <w:lang w:val="en-US" w:eastAsia="zh-CN"/>
                <w14:textFill>
                  <w14:solidFill>
                    <w14:schemeClr w14:val="tx1"/>
                  </w14:solidFill>
                </w14:textFill>
              </w:rPr>
              <w:drawing>
                <wp:inline distT="0" distB="0" distL="114300" distR="114300">
                  <wp:extent cx="4610100" cy="3456305"/>
                  <wp:effectExtent l="0" t="0" r="0" b="10795"/>
                  <wp:docPr id="5" name="图片 5" descr="16463777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1646377719(1)"/>
                          <pic:cNvPicPr>
                            <a:picLocks noChangeAspect="1"/>
                          </pic:cNvPicPr>
                        </pic:nvPicPr>
                        <pic:blipFill>
                          <a:blip r:embed="rId11"/>
                          <a:stretch>
                            <a:fillRect/>
                          </a:stretch>
                        </pic:blipFill>
                        <pic:spPr>
                          <a:xfrm>
                            <a:off x="0" y="0"/>
                            <a:ext cx="4610100" cy="3456305"/>
                          </a:xfrm>
                          <a:prstGeom prst="rect">
                            <a:avLst/>
                          </a:prstGeom>
                        </pic:spPr>
                      </pic:pic>
                    </a:graphicData>
                  </a:graphic>
                </wp:inline>
              </w:drawing>
            </w:r>
          </w:p>
          <w:p>
            <w:pPr>
              <w:spacing w:line="240" w:lineRule="auto"/>
              <w:jc w:val="center"/>
              <w:rPr>
                <w:rFonts w:hint="eastAsia" w:ascii="Times New Roman" w:hAnsi="Times New Roman" w:eastAsia="宋体" w:cs="Times New Roman"/>
                <w:b w:val="0"/>
                <w:bCs/>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b w:val="0"/>
                <w:bCs/>
                <w:color w:val="000000" w:themeColor="text1"/>
                <w:sz w:val="24"/>
                <w:szCs w:val="24"/>
                <w:lang w:val="en-US" w:eastAsia="zh-CN"/>
                <w14:textFill>
                  <w14:solidFill>
                    <w14:schemeClr w14:val="tx1"/>
                  </w14:solidFill>
                </w14:textFill>
              </w:rPr>
              <w:t xml:space="preserve">图3-3  </w:t>
            </w:r>
            <w:r>
              <w:rPr>
                <w:rFonts w:hint="eastAsia" w:cs="Times New Roman"/>
                <w:b w:val="0"/>
                <w:bCs/>
                <w:color w:val="000000" w:themeColor="text1"/>
                <w:sz w:val="24"/>
                <w:szCs w:val="24"/>
                <w:lang w:val="en-US" w:eastAsia="zh-CN"/>
                <w14:textFill>
                  <w14:solidFill>
                    <w14:schemeClr w14:val="tx1"/>
                  </w14:solidFill>
                </w14:textFill>
              </w:rPr>
              <w:t>勘查区内主要河流分布</w:t>
            </w:r>
            <w:r>
              <w:rPr>
                <w:rFonts w:hint="eastAsia" w:ascii="Times New Roman" w:hAnsi="Times New Roman" w:eastAsia="宋体" w:cs="Times New Roman"/>
                <w:b w:val="0"/>
                <w:bCs/>
                <w:color w:val="000000" w:themeColor="text1"/>
                <w:sz w:val="24"/>
                <w:szCs w:val="24"/>
                <w:lang w:val="en-US" w:eastAsia="zh-CN"/>
                <w14:textFill>
                  <w14:solidFill>
                    <w14:schemeClr w14:val="tx1"/>
                  </w14:solidFill>
                </w14:textFill>
              </w:rPr>
              <w:t>示意图</w:t>
            </w:r>
          </w:p>
          <w:p>
            <w:pPr>
              <w:numPr>
                <w:ilvl w:val="0"/>
                <w:numId w:val="0"/>
              </w:numPr>
              <w:autoSpaceDE w:val="0"/>
              <w:autoSpaceDN w:val="0"/>
              <w:spacing w:line="360" w:lineRule="auto"/>
              <w:ind w:firstLine="480" w:firstLineChars="200"/>
              <w:rPr>
                <w:rFonts w:hint="default" w:eastAsia="黑体" w:cs="Times New Roman"/>
                <w:color w:val="000000" w:themeColor="text1"/>
                <w:sz w:val="24"/>
                <w:lang w:val="en-US" w:eastAsia="zh-CN"/>
                <w14:textFill>
                  <w14:solidFill>
                    <w14:schemeClr w14:val="tx1"/>
                  </w14:solidFill>
                </w14:textFill>
              </w:rPr>
            </w:pPr>
            <w:r>
              <w:rPr>
                <w:rFonts w:hint="eastAsia" w:eastAsia="黑体" w:cs="Times New Roman"/>
                <w:color w:val="000000" w:themeColor="text1"/>
                <w:sz w:val="24"/>
                <w:lang w:val="en-US" w:eastAsia="zh-CN"/>
                <w14:textFill>
                  <w14:solidFill>
                    <w14:schemeClr w14:val="tx1"/>
                  </w14:solidFill>
                </w14:textFill>
              </w:rPr>
              <w:t>6、动物、植物资源</w:t>
            </w:r>
          </w:p>
          <w:p>
            <w:pPr>
              <w:spacing w:line="360" w:lineRule="auto"/>
              <w:ind w:firstLine="480" w:firstLineChars="200"/>
              <w:rPr>
                <w:rFonts w:hint="eastAsia"/>
                <w:color w:val="000000" w:themeColor="text1"/>
                <w:sz w:val="24"/>
                <w:szCs w:val="24"/>
                <w:lang w:eastAsia="zh-CN"/>
                <w14:textFill>
                  <w14:solidFill>
                    <w14:schemeClr w14:val="tx1"/>
                  </w14:solidFill>
                </w14:textFill>
              </w:rPr>
            </w:pPr>
            <w:r>
              <w:rPr>
                <w:rFonts w:hint="eastAsia"/>
                <w:color w:val="000000" w:themeColor="text1"/>
                <w:sz w:val="24"/>
                <w:szCs w:val="24"/>
                <w:lang w:eastAsia="zh-CN"/>
                <w14:textFill>
                  <w14:solidFill>
                    <w14:schemeClr w14:val="tx1"/>
                  </w14:solidFill>
                </w14:textFill>
              </w:rPr>
              <w:t>详见环境质量状况中生态环境现状调查小节。</w:t>
            </w:r>
          </w:p>
          <w:p>
            <w:pPr>
              <w:spacing w:line="360" w:lineRule="auto"/>
              <w:ind w:firstLine="480" w:firstLineChars="200"/>
              <w:rPr>
                <w:rFonts w:hint="eastAsia"/>
                <w:color w:val="000000" w:themeColor="text1"/>
                <w:sz w:val="24"/>
                <w:szCs w:val="24"/>
                <w:lang w:eastAsia="zh-CN"/>
                <w14:textFill>
                  <w14:solidFill>
                    <w14:schemeClr w14:val="tx1"/>
                  </w14:solidFill>
                </w14:textFill>
              </w:rPr>
            </w:pPr>
          </w:p>
          <w:p>
            <w:pPr>
              <w:spacing w:line="360" w:lineRule="auto"/>
              <w:rPr>
                <w:rFonts w:hint="default" w:cs="Times New Roman"/>
                <w:color w:val="000000" w:themeColor="text1"/>
                <w:sz w:val="24"/>
                <w:szCs w:val="24"/>
                <w:vertAlign w:val="baseline"/>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5000" w:type="pct"/>
          </w:tcPr>
          <w:p>
            <w:pPr>
              <w:spacing w:line="360" w:lineRule="auto"/>
              <w:rPr>
                <w:rFonts w:eastAsia="黑体"/>
                <w:color w:val="000000" w:themeColor="text1"/>
                <w:w w:val="95"/>
                <w:sz w:val="28"/>
                <w14:textFill>
                  <w14:solidFill>
                    <w14:schemeClr w14:val="tx1"/>
                  </w14:solidFill>
                </w14:textFill>
              </w:rPr>
            </w:pPr>
            <w:r>
              <w:rPr>
                <w:rFonts w:eastAsia="黑体"/>
                <w:color w:val="000000" w:themeColor="text1"/>
                <w:w w:val="95"/>
                <w:sz w:val="28"/>
                <w14:textFill>
                  <w14:solidFill>
                    <w14:schemeClr w14:val="tx1"/>
                  </w14:solidFill>
                </w14:textFill>
              </w:rPr>
              <w:t>社会环境简况（人口、生活习性等）</w:t>
            </w:r>
          </w:p>
          <w:p>
            <w:pPr>
              <w:numPr>
                <w:ilvl w:val="0"/>
                <w:numId w:val="0"/>
              </w:numPr>
              <w:autoSpaceDE w:val="0"/>
              <w:autoSpaceDN w:val="0"/>
              <w:spacing w:line="360" w:lineRule="auto"/>
              <w:ind w:firstLine="480" w:firstLineChars="200"/>
              <w:rPr>
                <w:rFonts w:hint="default" w:ascii="Times New Roman" w:hAnsi="Times New Roman" w:cs="Times New Roman"/>
                <w:color w:val="000000" w:themeColor="text1"/>
                <w:sz w:val="24"/>
                <w:lang w:val="en-US" w:eastAsia="zh-CN"/>
                <w14:textFill>
                  <w14:solidFill>
                    <w14:schemeClr w14:val="tx1"/>
                  </w14:solidFill>
                </w14:textFill>
              </w:rPr>
            </w:pPr>
            <w:r>
              <w:rPr>
                <w:rFonts w:hint="eastAsia" w:cs="Times New Roman"/>
                <w:bCs/>
                <w:color w:val="000000" w:themeColor="text1"/>
                <w:sz w:val="24"/>
                <w:szCs w:val="20"/>
                <w:lang w:val="en-US" w:eastAsia="zh-CN"/>
                <w14:textFill>
                  <w14:solidFill>
                    <w14:schemeClr w14:val="tx1"/>
                  </w14:solidFill>
                </w14:textFill>
              </w:rPr>
              <w:t>勘查区</w:t>
            </w:r>
            <w:r>
              <w:rPr>
                <w:rFonts w:hint="default" w:ascii="Times New Roman" w:hAnsi="Times New Roman" w:cs="Times New Roman"/>
                <w:color w:val="000000" w:themeColor="text1"/>
                <w:sz w:val="24"/>
                <w:lang w:val="en-US" w:eastAsia="zh-CN"/>
                <w14:textFill>
                  <w14:solidFill>
                    <w14:schemeClr w14:val="tx1"/>
                  </w14:solidFill>
                </w14:textFill>
              </w:rPr>
              <w:t>涉及</w:t>
            </w:r>
            <w:r>
              <w:rPr>
                <w:rFonts w:hint="eastAsia" w:cs="Times New Roman"/>
                <w:bCs/>
                <w:color w:val="000000" w:themeColor="text1"/>
                <w:sz w:val="24"/>
                <w:szCs w:val="20"/>
                <w:lang w:val="en-US" w:eastAsia="zh-CN"/>
                <w14:textFill>
                  <w14:solidFill>
                    <w14:schemeClr w14:val="tx1"/>
                  </w14:solidFill>
                </w14:textFill>
              </w:rPr>
              <w:t>甘肃省张</w:t>
            </w:r>
            <w:r>
              <w:rPr>
                <w:rFonts w:hint="eastAsia"/>
                <w:color w:val="000000" w:themeColor="text1"/>
                <w:sz w:val="24"/>
                <w:lang w:val="en-US" w:eastAsia="zh-CN"/>
                <w14:textFill>
                  <w14:solidFill>
                    <w14:schemeClr w14:val="tx1"/>
                  </w14:solidFill>
                </w14:textFill>
              </w:rPr>
              <w:t>掖市（山丹县）、金昌市（金川区和永昌县）</w:t>
            </w:r>
            <w:r>
              <w:rPr>
                <w:rFonts w:hint="eastAsia" w:cs="Times New Roman"/>
                <w:bCs/>
                <w:color w:val="000000" w:themeColor="text1"/>
                <w:sz w:val="24"/>
                <w:szCs w:val="20"/>
                <w:lang w:val="en-US" w:eastAsia="zh-CN"/>
                <w14:textFill>
                  <w14:solidFill>
                    <w14:schemeClr w14:val="tx1"/>
                  </w14:solidFill>
                </w14:textFill>
              </w:rPr>
              <w:t>及内蒙古自治区阿拉善右旗。</w:t>
            </w:r>
          </w:p>
          <w:p>
            <w:pPr>
              <w:autoSpaceDE w:val="0"/>
              <w:autoSpaceDN w:val="0"/>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1）阿拉善</w:t>
            </w:r>
          </w:p>
          <w:p>
            <w:pPr>
              <w:autoSpaceDE w:val="0"/>
              <w:autoSpaceDN w:val="0"/>
              <w:spacing w:line="360" w:lineRule="auto"/>
              <w:ind w:firstLine="480" w:firstLineChars="200"/>
              <w:rPr>
                <w:color w:val="000000" w:themeColor="text1"/>
                <w:sz w:val="24"/>
                <w:lang w:val="en-GB"/>
                <w14:textFill>
                  <w14:solidFill>
                    <w14:schemeClr w14:val="tx1"/>
                  </w14:solidFill>
                </w14:textFill>
              </w:rPr>
            </w:pPr>
            <w:r>
              <w:rPr>
                <w:color w:val="000000" w:themeColor="text1"/>
                <w:sz w:val="24"/>
                <w14:textFill>
                  <w14:solidFill>
                    <w14:schemeClr w14:val="tx1"/>
                  </w14:solidFill>
                </w14:textFill>
              </w:rPr>
              <w:t>阿拉善盟位于</w:t>
            </w:r>
            <w:r>
              <w:rPr>
                <w:rFonts w:hint="default"/>
                <w:color w:val="000000" w:themeColor="text1"/>
                <w:sz w:val="24"/>
                <w14:textFill>
                  <w14:solidFill>
                    <w14:schemeClr w14:val="tx1"/>
                  </w14:solidFill>
                </w14:textFill>
              </w:rPr>
              <w:fldChar w:fldCharType="begin"/>
            </w:r>
            <w:r>
              <w:rPr>
                <w:rFonts w:hint="default"/>
                <w:color w:val="000000" w:themeColor="text1"/>
                <w:sz w:val="24"/>
                <w14:textFill>
                  <w14:solidFill>
                    <w14:schemeClr w14:val="tx1"/>
                  </w14:solidFill>
                </w14:textFill>
              </w:rPr>
              <w:instrText xml:space="preserve"> HYPERLINK "https://baike.baidu.com/item/%E5%86%85%E8%92%99%E5%8F%A4%E8%87%AA%E6%B2%BB%E5%8C%BA/49872215" \t "https://baike.baidu.com/item/%E9%98%BF%E6%8B%89%E5%96%84%E7%9B%9F/_blank" </w:instrText>
            </w:r>
            <w:r>
              <w:rPr>
                <w:rFonts w:hint="default"/>
                <w:color w:val="000000" w:themeColor="text1"/>
                <w:sz w:val="24"/>
                <w14:textFill>
                  <w14:solidFill>
                    <w14:schemeClr w14:val="tx1"/>
                  </w14:solidFill>
                </w14:textFill>
              </w:rPr>
              <w:fldChar w:fldCharType="separate"/>
            </w:r>
            <w:r>
              <w:rPr>
                <w:rFonts w:hint="default"/>
                <w:color w:val="000000" w:themeColor="text1"/>
                <w:sz w:val="24"/>
                <w14:textFill>
                  <w14:solidFill>
                    <w14:schemeClr w14:val="tx1"/>
                  </w14:solidFill>
                </w14:textFill>
              </w:rPr>
              <w:t>内蒙古自治区</w:t>
            </w:r>
            <w:r>
              <w:rPr>
                <w:rFonts w:hint="default"/>
                <w:color w:val="000000" w:themeColor="text1"/>
                <w:sz w:val="24"/>
                <w14:textFill>
                  <w14:solidFill>
                    <w14:schemeClr w14:val="tx1"/>
                  </w14:solidFill>
                </w14:textFill>
              </w:rPr>
              <w:fldChar w:fldCharType="end"/>
            </w:r>
            <w:r>
              <w:rPr>
                <w:rFonts w:hint="default"/>
                <w:color w:val="000000" w:themeColor="text1"/>
                <w:sz w:val="24"/>
                <w14:textFill>
                  <w14:solidFill>
                    <w14:schemeClr w14:val="tx1"/>
                  </w14:solidFill>
                </w14:textFill>
              </w:rPr>
              <w:t>最西部，东、东北与乌海、巴彦淖尔、鄂尔多斯三市相连，南、东南与宁夏回族自治区毗邻，西、西南与甘肃省接壤，北与蒙古国交界，边境线长735公里。全盟总面积27万平方千米。阿拉善盟下辖3个旗（</w:t>
            </w:r>
            <w:r>
              <w:rPr>
                <w:rFonts w:hint="default"/>
                <w:color w:val="000000" w:themeColor="text1"/>
                <w:sz w:val="24"/>
                <w14:textFill>
                  <w14:solidFill>
                    <w14:schemeClr w14:val="tx1"/>
                  </w14:solidFill>
                </w14:textFill>
              </w:rPr>
              <w:fldChar w:fldCharType="begin"/>
            </w:r>
            <w:r>
              <w:rPr>
                <w:rFonts w:hint="default"/>
                <w:color w:val="000000" w:themeColor="text1"/>
                <w:sz w:val="24"/>
                <w14:textFill>
                  <w14:solidFill>
                    <w14:schemeClr w14:val="tx1"/>
                  </w14:solidFill>
                </w14:textFill>
              </w:rPr>
              <w:instrText xml:space="preserve"> HYPERLINK "https://baike.baidu.com/item/%E9%98%BF%E6%8B%89%E5%96%84%E5%B7%A6%E6%97%97/7322136" \t "https://baike.baidu.com/item/%E9%98%BF%E6%8B%89%E5%96%84%E7%9B%9F/_blank" </w:instrText>
            </w:r>
            <w:r>
              <w:rPr>
                <w:rFonts w:hint="default"/>
                <w:color w:val="000000" w:themeColor="text1"/>
                <w:sz w:val="24"/>
                <w14:textFill>
                  <w14:solidFill>
                    <w14:schemeClr w14:val="tx1"/>
                  </w14:solidFill>
                </w14:textFill>
              </w:rPr>
              <w:fldChar w:fldCharType="separate"/>
            </w:r>
            <w:r>
              <w:rPr>
                <w:rFonts w:hint="default"/>
                <w:color w:val="000000" w:themeColor="text1"/>
                <w:sz w:val="24"/>
                <w14:textFill>
                  <w14:solidFill>
                    <w14:schemeClr w14:val="tx1"/>
                  </w14:solidFill>
                </w14:textFill>
              </w:rPr>
              <w:t>阿拉善左旗</w:t>
            </w:r>
            <w:r>
              <w:rPr>
                <w:rFonts w:hint="default"/>
                <w:color w:val="000000" w:themeColor="text1"/>
                <w:sz w:val="24"/>
                <w14:textFill>
                  <w14:solidFill>
                    <w14:schemeClr w14:val="tx1"/>
                  </w14:solidFill>
                </w14:textFill>
              </w:rPr>
              <w:fldChar w:fldCharType="end"/>
            </w:r>
            <w:r>
              <w:rPr>
                <w:rFonts w:hint="default"/>
                <w:color w:val="000000" w:themeColor="text1"/>
                <w:sz w:val="24"/>
                <w14:textFill>
                  <w14:solidFill>
                    <w14:schemeClr w14:val="tx1"/>
                  </w14:solidFill>
                </w14:textFill>
              </w:rPr>
              <w:t>、</w:t>
            </w:r>
            <w:r>
              <w:rPr>
                <w:rFonts w:hint="default"/>
                <w:color w:val="000000" w:themeColor="text1"/>
                <w:sz w:val="24"/>
                <w14:textFill>
                  <w14:solidFill>
                    <w14:schemeClr w14:val="tx1"/>
                  </w14:solidFill>
                </w14:textFill>
              </w:rPr>
              <w:fldChar w:fldCharType="begin"/>
            </w:r>
            <w:r>
              <w:rPr>
                <w:rFonts w:hint="default"/>
                <w:color w:val="000000" w:themeColor="text1"/>
                <w:sz w:val="24"/>
                <w14:textFill>
                  <w14:solidFill>
                    <w14:schemeClr w14:val="tx1"/>
                  </w14:solidFill>
                </w14:textFill>
              </w:rPr>
              <w:instrText xml:space="preserve"> HYPERLINK "https://baike.baidu.com/item/%E9%98%BF%E6%8B%89%E5%96%84%E5%8F%B3%E6%97%97/7611378" \t "https://baike.baidu.com/item/%E9%98%BF%E6%8B%89%E5%96%84%E7%9B%9F/_blank" </w:instrText>
            </w:r>
            <w:r>
              <w:rPr>
                <w:rFonts w:hint="default"/>
                <w:color w:val="000000" w:themeColor="text1"/>
                <w:sz w:val="24"/>
                <w14:textFill>
                  <w14:solidFill>
                    <w14:schemeClr w14:val="tx1"/>
                  </w14:solidFill>
                </w14:textFill>
              </w:rPr>
              <w:fldChar w:fldCharType="separate"/>
            </w:r>
            <w:r>
              <w:rPr>
                <w:rFonts w:hint="default"/>
                <w:color w:val="000000" w:themeColor="text1"/>
                <w:sz w:val="24"/>
                <w14:textFill>
                  <w14:solidFill>
                    <w14:schemeClr w14:val="tx1"/>
                  </w14:solidFill>
                </w14:textFill>
              </w:rPr>
              <w:t>阿拉善右旗</w:t>
            </w:r>
            <w:r>
              <w:rPr>
                <w:rFonts w:hint="default"/>
                <w:color w:val="000000" w:themeColor="text1"/>
                <w:sz w:val="24"/>
                <w14:textFill>
                  <w14:solidFill>
                    <w14:schemeClr w14:val="tx1"/>
                  </w14:solidFill>
                </w14:textFill>
              </w:rPr>
              <w:fldChar w:fldCharType="end"/>
            </w:r>
            <w:r>
              <w:rPr>
                <w:rFonts w:hint="default"/>
                <w:color w:val="000000" w:themeColor="text1"/>
                <w:sz w:val="24"/>
                <w14:textFill>
                  <w14:solidFill>
                    <w14:schemeClr w14:val="tx1"/>
                  </w14:solidFill>
                </w14:textFill>
              </w:rPr>
              <w:t>、</w:t>
            </w:r>
            <w:r>
              <w:rPr>
                <w:rFonts w:hint="default"/>
                <w:color w:val="000000" w:themeColor="text1"/>
                <w:sz w:val="24"/>
                <w14:textFill>
                  <w14:solidFill>
                    <w14:schemeClr w14:val="tx1"/>
                  </w14:solidFill>
                </w14:textFill>
              </w:rPr>
              <w:fldChar w:fldCharType="begin"/>
            </w:r>
            <w:r>
              <w:rPr>
                <w:rFonts w:hint="default"/>
                <w:color w:val="000000" w:themeColor="text1"/>
                <w:sz w:val="24"/>
                <w14:textFill>
                  <w14:solidFill>
                    <w14:schemeClr w14:val="tx1"/>
                  </w14:solidFill>
                </w14:textFill>
              </w:rPr>
              <w:instrText xml:space="preserve"> HYPERLINK "https://baike.baidu.com/item/%E9%A2%9D%E6%B5%8E%E7%BA%B3%E6%97%97/7611392" \t "https://baike.baidu.com/item/%E9%98%BF%E6%8B%89%E5%96%84%E7%9B%9F/_blank" </w:instrText>
            </w:r>
            <w:r>
              <w:rPr>
                <w:rFonts w:hint="default"/>
                <w:color w:val="000000" w:themeColor="text1"/>
                <w:sz w:val="24"/>
                <w14:textFill>
                  <w14:solidFill>
                    <w14:schemeClr w14:val="tx1"/>
                  </w14:solidFill>
                </w14:textFill>
              </w:rPr>
              <w:fldChar w:fldCharType="separate"/>
            </w:r>
            <w:r>
              <w:rPr>
                <w:rFonts w:hint="default"/>
                <w:color w:val="000000" w:themeColor="text1"/>
                <w:sz w:val="24"/>
                <w14:textFill>
                  <w14:solidFill>
                    <w14:schemeClr w14:val="tx1"/>
                  </w14:solidFill>
                </w14:textFill>
              </w:rPr>
              <w:t>额济纳旗</w:t>
            </w:r>
            <w:r>
              <w:rPr>
                <w:rFonts w:hint="default"/>
                <w:color w:val="000000" w:themeColor="text1"/>
                <w:sz w:val="24"/>
                <w14:textFill>
                  <w14:solidFill>
                    <w14:schemeClr w14:val="tx1"/>
                  </w14:solidFill>
                </w14:textFill>
              </w:rPr>
              <w:fldChar w:fldCharType="end"/>
            </w:r>
            <w:r>
              <w:rPr>
                <w:rFonts w:hint="default"/>
                <w:color w:val="000000" w:themeColor="text1"/>
                <w:sz w:val="24"/>
                <w14:textFill>
                  <w14:solidFill>
                    <w14:schemeClr w14:val="tx1"/>
                  </w14:solidFill>
                </w14:textFill>
              </w:rPr>
              <w:t>）和阿拉善高新技术产业开发区、策克口岸经济开发区2个自治区级开发区，共有31个苏木镇，200个嘎查村。</w:t>
            </w:r>
            <w:r>
              <w:rPr>
                <w:rFonts w:hint="eastAsia"/>
                <w:color w:val="000000" w:themeColor="text1"/>
                <w:sz w:val="24"/>
                <w:lang w:val="en-US" w:eastAsia="zh-CN"/>
                <w14:textFill>
                  <w14:solidFill>
                    <w14:schemeClr w14:val="tx1"/>
                  </w14:solidFill>
                </w14:textFill>
              </w:rPr>
              <w:t>主要为汉族、蒙古族和其他少数民族。</w:t>
            </w:r>
            <w:r>
              <w:rPr>
                <w:rFonts w:hint="eastAsia"/>
                <w:color w:val="000000" w:themeColor="text1"/>
                <w:sz w:val="24"/>
                <w:lang w:val="en-GB"/>
                <w14:textFill>
                  <w14:solidFill>
                    <w14:schemeClr w14:val="tx1"/>
                  </w14:solidFill>
                </w14:textFill>
              </w:rPr>
              <w:t>主要食品为奶食、肉食和粮食三大类。粮食一般为炒米，此外是面食。肉类主要是牛、绵羊肉，其次为山羊肉、少量的马肉。</w:t>
            </w:r>
          </w:p>
          <w:p>
            <w:pPr>
              <w:autoSpaceDE w:val="0"/>
              <w:autoSpaceDN w:val="0"/>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eastAsia="zh-CN"/>
                <w14:textFill>
                  <w14:solidFill>
                    <w14:schemeClr w14:val="tx1"/>
                  </w14:solidFill>
                </w14:textFill>
              </w:rPr>
              <w:t>）张掖市</w:t>
            </w:r>
          </w:p>
          <w:p>
            <w:pPr>
              <w:autoSpaceDE w:val="0"/>
              <w:autoSpaceDN w:val="0"/>
              <w:spacing w:line="360" w:lineRule="auto"/>
              <w:ind w:firstLine="480" w:firstLineChars="200"/>
              <w:rPr>
                <w:rFonts w:hint="default"/>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张掖市位于</w:t>
            </w:r>
            <w:r>
              <w:rPr>
                <w:color w:val="000000" w:themeColor="text1"/>
                <w:sz w:val="24"/>
                <w14:textFill>
                  <w14:solidFill>
                    <w14:schemeClr w14:val="tx1"/>
                  </w14:solidFill>
                </w14:textFill>
              </w:rPr>
              <w:fldChar w:fldCharType="begin"/>
            </w:r>
            <w:r>
              <w:rPr>
                <w:color w:val="000000" w:themeColor="text1"/>
                <w:sz w:val="24"/>
                <w14:textFill>
                  <w14:solidFill>
                    <w14:schemeClr w14:val="tx1"/>
                  </w14:solidFill>
                </w14:textFill>
              </w:rPr>
              <w:instrText xml:space="preserve"> HYPERLINK "https://baike.baidu.com/item/%E7%94%98%E8%82%83%E7%9C%81/684374" \t "https://baike.baidu.com/item/%E5%BC%A0%E6%8E%96/_blank" </w:instrText>
            </w:r>
            <w:r>
              <w:rPr>
                <w:color w:val="000000" w:themeColor="text1"/>
                <w:sz w:val="24"/>
                <w14:textFill>
                  <w14:solidFill>
                    <w14:schemeClr w14:val="tx1"/>
                  </w14:solidFill>
                </w14:textFill>
              </w:rPr>
              <w:fldChar w:fldCharType="separate"/>
            </w:r>
            <w:r>
              <w:rPr>
                <w:rFonts w:hint="default"/>
                <w:color w:val="000000" w:themeColor="text1"/>
                <w:sz w:val="24"/>
                <w14:textFill>
                  <w14:solidFill>
                    <w14:schemeClr w14:val="tx1"/>
                  </w14:solidFill>
                </w14:textFill>
              </w:rPr>
              <w:t>甘肃省</w:t>
            </w:r>
            <w:r>
              <w:rPr>
                <w:rFonts w:hint="default"/>
                <w:color w:val="000000" w:themeColor="text1"/>
                <w:sz w:val="24"/>
                <w14:textFill>
                  <w14:solidFill>
                    <w14:schemeClr w14:val="tx1"/>
                  </w14:solidFill>
                </w14:textFill>
              </w:rPr>
              <w:fldChar w:fldCharType="end"/>
            </w:r>
            <w:r>
              <w:rPr>
                <w:rFonts w:hint="default"/>
                <w:color w:val="000000" w:themeColor="text1"/>
                <w:sz w:val="24"/>
                <w14:textFill>
                  <w14:solidFill>
                    <w14:schemeClr w14:val="tx1"/>
                  </w14:solidFill>
                </w14:textFill>
              </w:rPr>
              <w:t>西北部，</w:t>
            </w:r>
            <w:r>
              <w:rPr>
                <w:rFonts w:hint="default"/>
                <w:color w:val="000000" w:themeColor="text1"/>
                <w:sz w:val="24"/>
                <w14:textFill>
                  <w14:solidFill>
                    <w14:schemeClr w14:val="tx1"/>
                  </w14:solidFill>
                </w14:textFill>
              </w:rPr>
              <w:fldChar w:fldCharType="begin"/>
            </w:r>
            <w:r>
              <w:rPr>
                <w:rFonts w:hint="default"/>
                <w:color w:val="000000" w:themeColor="text1"/>
                <w:sz w:val="24"/>
                <w14:textFill>
                  <w14:solidFill>
                    <w14:schemeClr w14:val="tx1"/>
                  </w14:solidFill>
                </w14:textFill>
              </w:rPr>
              <w:instrText xml:space="preserve"> HYPERLINK "https://baike.baidu.com/item/%E6%B2%B3%E8%A5%BF%E8%B5%B0%E5%BB%8A/970766" \t "https://baike.baidu.com/item/%E5%BC%A0%E6%8E%96/_blank" </w:instrText>
            </w:r>
            <w:r>
              <w:rPr>
                <w:rFonts w:hint="default"/>
                <w:color w:val="000000" w:themeColor="text1"/>
                <w:sz w:val="24"/>
                <w14:textFill>
                  <w14:solidFill>
                    <w14:schemeClr w14:val="tx1"/>
                  </w14:solidFill>
                </w14:textFill>
              </w:rPr>
              <w:fldChar w:fldCharType="separate"/>
            </w:r>
            <w:r>
              <w:rPr>
                <w:rFonts w:hint="default"/>
                <w:color w:val="000000" w:themeColor="text1"/>
                <w:sz w:val="24"/>
                <w14:textFill>
                  <w14:solidFill>
                    <w14:schemeClr w14:val="tx1"/>
                  </w14:solidFill>
                </w14:textFill>
              </w:rPr>
              <w:t>河西走廊</w:t>
            </w:r>
            <w:r>
              <w:rPr>
                <w:rFonts w:hint="default"/>
                <w:color w:val="000000" w:themeColor="text1"/>
                <w:sz w:val="24"/>
                <w14:textFill>
                  <w14:solidFill>
                    <w14:schemeClr w14:val="tx1"/>
                  </w14:solidFill>
                </w14:textFill>
              </w:rPr>
              <w:fldChar w:fldCharType="end"/>
            </w:r>
            <w:r>
              <w:rPr>
                <w:rFonts w:hint="default"/>
                <w:color w:val="000000" w:themeColor="text1"/>
                <w:sz w:val="24"/>
                <w14:textFill>
                  <w14:solidFill>
                    <w14:schemeClr w14:val="tx1"/>
                  </w14:solidFill>
                </w14:textFill>
              </w:rPr>
              <w:t>中段，辖1个区、5个县，总面积3.86万平方公里，城镇人口60.08万，境内有汉、裕固、藏、蒙、回等38个民族，其中分布于</w:t>
            </w:r>
            <w:r>
              <w:rPr>
                <w:rFonts w:hint="default"/>
                <w:color w:val="000000" w:themeColor="text1"/>
                <w:sz w:val="24"/>
                <w14:textFill>
                  <w14:solidFill>
                    <w14:schemeClr w14:val="tx1"/>
                  </w14:solidFill>
                </w14:textFill>
              </w:rPr>
              <w:fldChar w:fldCharType="begin"/>
            </w:r>
            <w:r>
              <w:rPr>
                <w:rFonts w:hint="default"/>
                <w:color w:val="000000" w:themeColor="text1"/>
                <w:sz w:val="24"/>
                <w14:textFill>
                  <w14:solidFill>
                    <w14:schemeClr w14:val="tx1"/>
                  </w14:solidFill>
                </w14:textFill>
              </w:rPr>
              <w:instrText xml:space="preserve"> HYPERLINK "https://baike.baidu.com/item/%E7%A5%81%E8%BF%9E%E5%B1%B1/481601" \t "https://baike.baidu.com/item/%E5%BC%A0%E6%8E%96/_blank" </w:instrText>
            </w:r>
            <w:r>
              <w:rPr>
                <w:rFonts w:hint="default"/>
                <w:color w:val="000000" w:themeColor="text1"/>
                <w:sz w:val="24"/>
                <w14:textFill>
                  <w14:solidFill>
                    <w14:schemeClr w14:val="tx1"/>
                  </w14:solidFill>
                </w14:textFill>
              </w:rPr>
              <w:fldChar w:fldCharType="separate"/>
            </w:r>
            <w:r>
              <w:rPr>
                <w:rFonts w:hint="default"/>
                <w:color w:val="000000" w:themeColor="text1"/>
                <w:sz w:val="24"/>
                <w14:textFill>
                  <w14:solidFill>
                    <w14:schemeClr w14:val="tx1"/>
                  </w14:solidFill>
                </w14:textFill>
              </w:rPr>
              <w:t>祁连山</w:t>
            </w:r>
            <w:r>
              <w:rPr>
                <w:rFonts w:hint="default"/>
                <w:color w:val="000000" w:themeColor="text1"/>
                <w:sz w:val="24"/>
                <w14:textFill>
                  <w14:solidFill>
                    <w14:schemeClr w14:val="tx1"/>
                  </w14:solidFill>
                </w14:textFill>
              </w:rPr>
              <w:fldChar w:fldCharType="end"/>
            </w:r>
            <w:r>
              <w:rPr>
                <w:rFonts w:hint="default"/>
                <w:color w:val="000000" w:themeColor="text1"/>
                <w:sz w:val="24"/>
                <w14:textFill>
                  <w14:solidFill>
                    <w14:schemeClr w14:val="tx1"/>
                  </w14:solidFill>
                </w14:textFill>
              </w:rPr>
              <w:t>区的</w:t>
            </w:r>
            <w:r>
              <w:rPr>
                <w:rFonts w:hint="default"/>
                <w:color w:val="000000" w:themeColor="text1"/>
                <w:sz w:val="24"/>
                <w14:textFill>
                  <w14:solidFill>
                    <w14:schemeClr w14:val="tx1"/>
                  </w14:solidFill>
                </w14:textFill>
              </w:rPr>
              <w:fldChar w:fldCharType="begin"/>
            </w:r>
            <w:r>
              <w:rPr>
                <w:rFonts w:hint="default"/>
                <w:color w:val="000000" w:themeColor="text1"/>
                <w:sz w:val="24"/>
                <w14:textFill>
                  <w14:solidFill>
                    <w14:schemeClr w14:val="tx1"/>
                  </w14:solidFill>
                </w14:textFill>
              </w:rPr>
              <w:instrText xml:space="preserve"> HYPERLINK "https://baike.baidu.com/item/%E8%A3%95%E5%9B%BA%E6%97%8F/170696" \t "https://baike.baidu.com/item/%E5%BC%A0%E6%8E%96/_blank" </w:instrText>
            </w:r>
            <w:r>
              <w:rPr>
                <w:rFonts w:hint="default"/>
                <w:color w:val="000000" w:themeColor="text1"/>
                <w:sz w:val="24"/>
                <w14:textFill>
                  <w14:solidFill>
                    <w14:schemeClr w14:val="tx1"/>
                  </w14:solidFill>
                </w14:textFill>
              </w:rPr>
              <w:fldChar w:fldCharType="separate"/>
            </w:r>
            <w:r>
              <w:rPr>
                <w:rFonts w:hint="default"/>
                <w:color w:val="000000" w:themeColor="text1"/>
                <w:sz w:val="24"/>
                <w14:textFill>
                  <w14:solidFill>
                    <w14:schemeClr w14:val="tx1"/>
                  </w14:solidFill>
                </w14:textFill>
              </w:rPr>
              <w:t>裕固族</w:t>
            </w:r>
            <w:r>
              <w:rPr>
                <w:rFonts w:hint="default"/>
                <w:color w:val="000000" w:themeColor="text1"/>
                <w:sz w:val="24"/>
                <w14:textFill>
                  <w14:solidFill>
                    <w14:schemeClr w14:val="tx1"/>
                  </w14:solidFill>
                </w14:textFill>
              </w:rPr>
              <w:fldChar w:fldCharType="end"/>
            </w:r>
            <w:r>
              <w:rPr>
                <w:rFonts w:hint="default"/>
                <w:color w:val="000000" w:themeColor="text1"/>
                <w:sz w:val="24"/>
                <w14:textFill>
                  <w14:solidFill>
                    <w14:schemeClr w14:val="tx1"/>
                  </w14:solidFill>
                </w14:textFill>
              </w:rPr>
              <w:t>是全国独有的</w:t>
            </w:r>
            <w:r>
              <w:rPr>
                <w:rFonts w:hint="default"/>
                <w:color w:val="000000" w:themeColor="text1"/>
                <w:sz w:val="24"/>
                <w14:textFill>
                  <w14:solidFill>
                    <w14:schemeClr w14:val="tx1"/>
                  </w14:solidFill>
                </w14:textFill>
              </w:rPr>
              <w:fldChar w:fldCharType="begin"/>
            </w:r>
            <w:r>
              <w:rPr>
                <w:rFonts w:hint="default"/>
                <w:color w:val="000000" w:themeColor="text1"/>
                <w:sz w:val="24"/>
                <w14:textFill>
                  <w14:solidFill>
                    <w14:schemeClr w14:val="tx1"/>
                  </w14:solidFill>
                </w14:textFill>
              </w:rPr>
              <w:instrText xml:space="preserve"> HYPERLINK "https://baike.baidu.com/item/%E5%B0%91%E6%95%B0%E6%B0%91%E6%97%8F/117663" \t "https://baike.baidu.com/item/%E5%BC%A0%E6%8E%96/_blank" </w:instrText>
            </w:r>
            <w:r>
              <w:rPr>
                <w:rFonts w:hint="default"/>
                <w:color w:val="000000" w:themeColor="text1"/>
                <w:sz w:val="24"/>
                <w14:textFill>
                  <w14:solidFill>
                    <w14:schemeClr w14:val="tx1"/>
                  </w14:solidFill>
                </w14:textFill>
              </w:rPr>
              <w:fldChar w:fldCharType="separate"/>
            </w:r>
            <w:r>
              <w:rPr>
                <w:rFonts w:hint="default"/>
                <w:color w:val="000000" w:themeColor="text1"/>
                <w:sz w:val="24"/>
                <w14:textFill>
                  <w14:solidFill>
                    <w14:schemeClr w14:val="tx1"/>
                  </w14:solidFill>
                </w14:textFill>
              </w:rPr>
              <w:t>少数民族</w:t>
            </w:r>
            <w:r>
              <w:rPr>
                <w:rFonts w:hint="default"/>
                <w:color w:val="000000" w:themeColor="text1"/>
                <w:sz w:val="24"/>
                <w14:textFill>
                  <w14:solidFill>
                    <w14:schemeClr w14:val="tx1"/>
                  </w14:solidFill>
                </w14:textFill>
              </w:rPr>
              <w:fldChar w:fldCharType="end"/>
            </w:r>
            <w:r>
              <w:rPr>
                <w:rFonts w:hint="default"/>
                <w:color w:val="000000" w:themeColor="text1"/>
                <w:sz w:val="24"/>
                <w14:textFill>
                  <w14:solidFill>
                    <w14:schemeClr w14:val="tx1"/>
                  </w14:solidFill>
                </w14:textFill>
              </w:rPr>
              <w:t>。是国家</w:t>
            </w:r>
            <w:r>
              <w:rPr>
                <w:rFonts w:hint="default"/>
                <w:color w:val="000000" w:themeColor="text1"/>
                <w:sz w:val="24"/>
                <w14:textFill>
                  <w14:solidFill>
                    <w14:schemeClr w14:val="tx1"/>
                  </w14:solidFill>
                </w14:textFill>
              </w:rPr>
              <w:fldChar w:fldCharType="begin"/>
            </w:r>
            <w:r>
              <w:rPr>
                <w:rFonts w:hint="default"/>
                <w:color w:val="000000" w:themeColor="text1"/>
                <w:sz w:val="24"/>
                <w14:textFill>
                  <w14:solidFill>
                    <w14:schemeClr w14:val="tx1"/>
                  </w14:solidFill>
                </w14:textFill>
              </w:rPr>
              <w:instrText xml:space="preserve"> HYPERLINK "https://baike.baidu.com/item/%E8%A5%BF%E9%83%A8/954568" \t "https://baike.baidu.com/item/%E5%BC%A0%E6%8E%96/_blank" </w:instrText>
            </w:r>
            <w:r>
              <w:rPr>
                <w:rFonts w:hint="default"/>
                <w:color w:val="000000" w:themeColor="text1"/>
                <w:sz w:val="24"/>
                <w14:textFill>
                  <w14:solidFill>
                    <w14:schemeClr w14:val="tx1"/>
                  </w14:solidFill>
                </w14:textFill>
              </w:rPr>
              <w:fldChar w:fldCharType="separate"/>
            </w:r>
            <w:r>
              <w:rPr>
                <w:rFonts w:hint="default"/>
                <w:color w:val="000000" w:themeColor="text1"/>
                <w:sz w:val="24"/>
                <w14:textFill>
                  <w14:solidFill>
                    <w14:schemeClr w14:val="tx1"/>
                  </w14:solidFill>
                </w14:textFill>
              </w:rPr>
              <w:t>西部</w:t>
            </w:r>
            <w:r>
              <w:rPr>
                <w:rFonts w:hint="default"/>
                <w:color w:val="000000" w:themeColor="text1"/>
                <w:sz w:val="24"/>
                <w14:textFill>
                  <w14:solidFill>
                    <w14:schemeClr w14:val="tx1"/>
                  </w14:solidFill>
                </w14:textFill>
              </w:rPr>
              <w:fldChar w:fldCharType="end"/>
            </w:r>
            <w:r>
              <w:rPr>
                <w:rFonts w:hint="default"/>
                <w:color w:val="000000" w:themeColor="text1"/>
                <w:sz w:val="24"/>
                <w14:textFill>
                  <w14:solidFill>
                    <w14:schemeClr w14:val="tx1"/>
                  </w14:solidFill>
                </w14:textFill>
              </w:rPr>
              <w:t>重要的</w:t>
            </w:r>
            <w:r>
              <w:rPr>
                <w:rFonts w:hint="default"/>
                <w:color w:val="000000" w:themeColor="text1"/>
                <w:sz w:val="24"/>
                <w14:textFill>
                  <w14:solidFill>
                    <w14:schemeClr w14:val="tx1"/>
                  </w14:solidFill>
                </w14:textFill>
              </w:rPr>
              <w:fldChar w:fldCharType="begin"/>
            </w:r>
            <w:r>
              <w:rPr>
                <w:rFonts w:hint="default"/>
                <w:color w:val="000000" w:themeColor="text1"/>
                <w:sz w:val="24"/>
                <w14:textFill>
                  <w14:solidFill>
                    <w14:schemeClr w14:val="tx1"/>
                  </w14:solidFill>
                </w14:textFill>
              </w:rPr>
              <w:instrText xml:space="preserve"> HYPERLINK "https://baike.baidu.com/item/%E7%94%9F%E6%80%81%E5%AE%89%E5%85%A8/4780874" \t "https://baike.baidu.com/item/%E5%BC%A0%E6%8E%96/_blank" </w:instrText>
            </w:r>
            <w:r>
              <w:rPr>
                <w:rFonts w:hint="default"/>
                <w:color w:val="000000" w:themeColor="text1"/>
                <w:sz w:val="24"/>
                <w14:textFill>
                  <w14:solidFill>
                    <w14:schemeClr w14:val="tx1"/>
                  </w14:solidFill>
                </w14:textFill>
              </w:rPr>
              <w:fldChar w:fldCharType="separate"/>
            </w:r>
            <w:r>
              <w:rPr>
                <w:rFonts w:hint="default"/>
                <w:color w:val="000000" w:themeColor="text1"/>
                <w:sz w:val="24"/>
                <w14:textFill>
                  <w14:solidFill>
                    <w14:schemeClr w14:val="tx1"/>
                  </w14:solidFill>
                </w14:textFill>
              </w:rPr>
              <w:t>生态安全</w:t>
            </w:r>
            <w:r>
              <w:rPr>
                <w:rFonts w:hint="default"/>
                <w:color w:val="000000" w:themeColor="text1"/>
                <w:sz w:val="24"/>
                <w14:textFill>
                  <w14:solidFill>
                    <w14:schemeClr w14:val="tx1"/>
                  </w14:solidFill>
                </w14:textFill>
              </w:rPr>
              <w:fldChar w:fldCharType="end"/>
            </w:r>
            <w:r>
              <w:rPr>
                <w:rFonts w:hint="default"/>
                <w:color w:val="000000" w:themeColor="text1"/>
                <w:sz w:val="24"/>
                <w14:textFill>
                  <w14:solidFill>
                    <w14:schemeClr w14:val="tx1"/>
                  </w14:solidFill>
                </w14:textFill>
              </w:rPr>
              <w:t>屏障，国家</w:t>
            </w:r>
            <w:r>
              <w:rPr>
                <w:rFonts w:hint="default"/>
                <w:color w:val="000000" w:themeColor="text1"/>
                <w:sz w:val="24"/>
                <w14:textFill>
                  <w14:solidFill>
                    <w14:schemeClr w14:val="tx1"/>
                  </w14:solidFill>
                </w14:textFill>
              </w:rPr>
              <w:fldChar w:fldCharType="begin"/>
            </w:r>
            <w:r>
              <w:rPr>
                <w:rFonts w:hint="default"/>
                <w:color w:val="000000" w:themeColor="text1"/>
                <w:sz w:val="24"/>
                <w14:textFill>
                  <w14:solidFill>
                    <w14:schemeClr w14:val="tx1"/>
                  </w14:solidFill>
                </w14:textFill>
              </w:rPr>
              <w:instrText xml:space="preserve"> HYPERLINK "https://baike.baidu.com/item/%E7%8E%B0%E4%BB%A3%E5%86%9C%E4%B8%9A/7936554" \t "https://baike.baidu.com/item/%E5%BC%A0%E6%8E%96/_blank" </w:instrText>
            </w:r>
            <w:r>
              <w:rPr>
                <w:rFonts w:hint="default"/>
                <w:color w:val="000000" w:themeColor="text1"/>
                <w:sz w:val="24"/>
                <w14:textFill>
                  <w14:solidFill>
                    <w14:schemeClr w14:val="tx1"/>
                  </w14:solidFill>
                </w14:textFill>
              </w:rPr>
              <w:fldChar w:fldCharType="separate"/>
            </w:r>
            <w:r>
              <w:rPr>
                <w:rFonts w:hint="default"/>
                <w:color w:val="000000" w:themeColor="text1"/>
                <w:sz w:val="24"/>
                <w14:textFill>
                  <w14:solidFill>
                    <w14:schemeClr w14:val="tx1"/>
                  </w14:solidFill>
                </w14:textFill>
              </w:rPr>
              <w:t>现代农业</w:t>
            </w:r>
            <w:r>
              <w:rPr>
                <w:rFonts w:hint="default"/>
                <w:color w:val="000000" w:themeColor="text1"/>
                <w:sz w:val="24"/>
                <w14:textFill>
                  <w14:solidFill>
                    <w14:schemeClr w14:val="tx1"/>
                  </w14:solidFill>
                </w14:textFill>
              </w:rPr>
              <w:fldChar w:fldCharType="end"/>
            </w:r>
            <w:r>
              <w:rPr>
                <w:rFonts w:hint="default"/>
                <w:color w:val="000000" w:themeColor="text1"/>
                <w:sz w:val="24"/>
                <w14:textFill>
                  <w14:solidFill>
                    <w14:schemeClr w14:val="tx1"/>
                  </w14:solidFill>
                </w14:textFill>
              </w:rPr>
              <w:t>示范区，全国最大的</w:t>
            </w:r>
            <w:r>
              <w:rPr>
                <w:rFonts w:hint="default"/>
                <w:color w:val="000000" w:themeColor="text1"/>
                <w:sz w:val="24"/>
                <w14:textFill>
                  <w14:solidFill>
                    <w14:schemeClr w14:val="tx1"/>
                  </w14:solidFill>
                </w14:textFill>
              </w:rPr>
              <w:fldChar w:fldCharType="begin"/>
            </w:r>
            <w:r>
              <w:rPr>
                <w:rFonts w:hint="default"/>
                <w:color w:val="000000" w:themeColor="text1"/>
                <w:sz w:val="24"/>
                <w14:textFill>
                  <w14:solidFill>
                    <w14:schemeClr w14:val="tx1"/>
                  </w14:solidFill>
                </w14:textFill>
              </w:rPr>
              <w:instrText xml:space="preserve"> HYPERLINK "https://baike.baidu.com/item/%E7%8E%89%E7%B1%B3/18401" \t "https://baike.baidu.com/item/%E5%BC%A0%E6%8E%96/_blank" </w:instrText>
            </w:r>
            <w:r>
              <w:rPr>
                <w:rFonts w:hint="default"/>
                <w:color w:val="000000" w:themeColor="text1"/>
                <w:sz w:val="24"/>
                <w14:textFill>
                  <w14:solidFill>
                    <w14:schemeClr w14:val="tx1"/>
                  </w14:solidFill>
                </w14:textFill>
              </w:rPr>
              <w:fldChar w:fldCharType="separate"/>
            </w:r>
            <w:r>
              <w:rPr>
                <w:rFonts w:hint="default"/>
                <w:color w:val="000000" w:themeColor="text1"/>
                <w:sz w:val="24"/>
                <w14:textFill>
                  <w14:solidFill>
                    <w14:schemeClr w14:val="tx1"/>
                  </w14:solidFill>
                </w14:textFill>
              </w:rPr>
              <w:t>玉米</w:t>
            </w:r>
            <w:r>
              <w:rPr>
                <w:rFonts w:hint="default"/>
                <w:color w:val="000000" w:themeColor="text1"/>
                <w:sz w:val="24"/>
                <w14:textFill>
                  <w14:solidFill>
                    <w14:schemeClr w14:val="tx1"/>
                  </w14:solidFill>
                </w14:textFill>
              </w:rPr>
              <w:fldChar w:fldCharType="end"/>
            </w:r>
            <w:r>
              <w:rPr>
                <w:rFonts w:hint="default"/>
                <w:color w:val="000000" w:themeColor="text1"/>
                <w:sz w:val="24"/>
                <w14:textFill>
                  <w14:solidFill>
                    <w14:schemeClr w14:val="tx1"/>
                  </w14:solidFill>
                </w14:textFill>
              </w:rPr>
              <w:t>制种区，全国重要的</w:t>
            </w:r>
            <w:r>
              <w:rPr>
                <w:rFonts w:hint="default"/>
                <w:color w:val="000000" w:themeColor="text1"/>
                <w:sz w:val="24"/>
                <w14:textFill>
                  <w14:solidFill>
                    <w14:schemeClr w14:val="tx1"/>
                  </w14:solidFill>
                </w14:textFill>
              </w:rPr>
              <w:fldChar w:fldCharType="begin"/>
            </w:r>
            <w:r>
              <w:rPr>
                <w:rFonts w:hint="default"/>
                <w:color w:val="000000" w:themeColor="text1"/>
                <w:sz w:val="24"/>
                <w14:textFill>
                  <w14:solidFill>
                    <w14:schemeClr w14:val="tx1"/>
                  </w14:solidFill>
                </w14:textFill>
              </w:rPr>
              <w:instrText xml:space="preserve"> HYPERLINK "https://baike.baidu.com/item/%E7%B2%AE%E9%A3%9F/32782" \t "https://baike.baidu.com/item/%E5%BC%A0%E6%8E%96/_blank" </w:instrText>
            </w:r>
            <w:r>
              <w:rPr>
                <w:rFonts w:hint="default"/>
                <w:color w:val="000000" w:themeColor="text1"/>
                <w:sz w:val="24"/>
                <w14:textFill>
                  <w14:solidFill>
                    <w14:schemeClr w14:val="tx1"/>
                  </w14:solidFill>
                </w14:textFill>
              </w:rPr>
              <w:fldChar w:fldCharType="separate"/>
            </w:r>
            <w:r>
              <w:rPr>
                <w:rFonts w:hint="default"/>
                <w:color w:val="000000" w:themeColor="text1"/>
                <w:sz w:val="24"/>
                <w14:textFill>
                  <w14:solidFill>
                    <w14:schemeClr w14:val="tx1"/>
                  </w14:solidFill>
                </w14:textFill>
              </w:rPr>
              <w:t>粮食</w:t>
            </w:r>
            <w:r>
              <w:rPr>
                <w:rFonts w:hint="default"/>
                <w:color w:val="000000" w:themeColor="text1"/>
                <w:sz w:val="24"/>
                <w14:textFill>
                  <w14:solidFill>
                    <w14:schemeClr w14:val="tx1"/>
                  </w14:solidFill>
                </w14:textFill>
              </w:rPr>
              <w:fldChar w:fldCharType="end"/>
            </w:r>
            <w:r>
              <w:rPr>
                <w:rFonts w:hint="default"/>
                <w:color w:val="000000" w:themeColor="text1"/>
                <w:sz w:val="24"/>
                <w14:textFill>
                  <w14:solidFill>
                    <w14:schemeClr w14:val="tx1"/>
                  </w14:solidFill>
                </w14:textFill>
              </w:rPr>
              <w:t>、蔬菜、瓜果、油料和牛羊生产基地。</w:t>
            </w:r>
          </w:p>
          <w:p>
            <w:pPr>
              <w:autoSpaceDE w:val="0"/>
              <w:autoSpaceDN w:val="0"/>
              <w:spacing w:line="360" w:lineRule="auto"/>
              <w:ind w:firstLine="480" w:firstLineChars="200"/>
              <w:rPr>
                <w:rFonts w:hint="eastAsia"/>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3</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金昌市</w:t>
            </w:r>
          </w:p>
          <w:p>
            <w:pPr>
              <w:autoSpaceDE w:val="0"/>
              <w:autoSpaceDN w:val="0"/>
              <w:spacing w:line="360" w:lineRule="auto"/>
              <w:ind w:firstLine="480" w:firstLineChars="200"/>
              <w:rPr>
                <w:rFonts w:hint="default" w:ascii="Times New Roman" w:hAnsi="Times New Roman" w:eastAsia="宋体" w:cs="Times New Roman"/>
                <w:color w:val="000000" w:themeColor="text1"/>
                <w:sz w:val="24"/>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金昌市位于甘肃省</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begin"/>
            </w:r>
            <w:r>
              <w:rPr>
                <w:rFonts w:hint="eastAsia" w:ascii="Times New Roman" w:hAnsi="Times New Roman" w:eastAsia="宋体" w:cs="Times New Roman"/>
                <w:color w:val="000000" w:themeColor="text1"/>
                <w:sz w:val="24"/>
                <w:lang w:val="en-US" w:eastAsia="zh-CN"/>
                <w14:textFill>
                  <w14:solidFill>
                    <w14:schemeClr w14:val="tx1"/>
                  </w14:solidFill>
                </w14:textFill>
              </w:rPr>
              <w:instrText xml:space="preserve"> HYPERLINK "https://baike.baidu.com/item/%E6%B2%B3%E8%A5%BF%E8%B5%B0%E5%BB%8A/970766" \t "https://baike.baidu.com/item/%E9%87%91%E6%98%8C/_blank" </w:instrTex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separate"/>
            </w:r>
            <w:r>
              <w:rPr>
                <w:rFonts w:hint="eastAsia" w:ascii="Times New Roman" w:hAnsi="Times New Roman" w:eastAsia="宋体" w:cs="Times New Roman"/>
                <w:color w:val="000000" w:themeColor="text1"/>
                <w:sz w:val="24"/>
                <w:lang w:val="en-US" w:eastAsia="zh-CN"/>
                <w14:textFill>
                  <w14:solidFill>
                    <w14:schemeClr w14:val="tx1"/>
                  </w14:solidFill>
                </w14:textFill>
              </w:rPr>
              <w:t>河西走廊</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end"/>
            </w:r>
            <w:r>
              <w:rPr>
                <w:rFonts w:hint="eastAsia" w:ascii="Times New Roman" w:hAnsi="Times New Roman" w:eastAsia="宋体" w:cs="Times New Roman"/>
                <w:color w:val="000000" w:themeColor="text1"/>
                <w:sz w:val="24"/>
                <w:lang w:val="en-US" w:eastAsia="zh-CN"/>
                <w14:textFill>
                  <w14:solidFill>
                    <w14:schemeClr w14:val="tx1"/>
                  </w14:solidFill>
                </w14:textFill>
              </w:rPr>
              <w:t>中段、</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begin"/>
            </w:r>
            <w:r>
              <w:rPr>
                <w:rFonts w:hint="eastAsia" w:ascii="Times New Roman" w:hAnsi="Times New Roman" w:eastAsia="宋体" w:cs="Times New Roman"/>
                <w:color w:val="000000" w:themeColor="text1"/>
                <w:sz w:val="24"/>
                <w:lang w:val="en-US" w:eastAsia="zh-CN"/>
                <w14:textFill>
                  <w14:solidFill>
                    <w14:schemeClr w14:val="tx1"/>
                  </w14:solidFill>
                </w14:textFill>
              </w:rPr>
              <w:instrText xml:space="preserve"> HYPERLINK "https://baike.baidu.com/item/%E7%A5%81%E8%BF%9E%E5%B1%B1/481601" \t "https://baike.baidu.com/item/%E9%87%91%E6%98%8C/_blank" </w:instrTex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separate"/>
            </w:r>
            <w:r>
              <w:rPr>
                <w:rFonts w:hint="eastAsia" w:ascii="Times New Roman" w:hAnsi="Times New Roman" w:eastAsia="宋体" w:cs="Times New Roman"/>
                <w:color w:val="000000" w:themeColor="text1"/>
                <w:sz w:val="24"/>
                <w:lang w:val="en-US" w:eastAsia="zh-CN"/>
                <w14:textFill>
                  <w14:solidFill>
                    <w14:schemeClr w14:val="tx1"/>
                  </w14:solidFill>
                </w14:textFill>
              </w:rPr>
              <w:t>祁连山</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end"/>
            </w:r>
            <w:r>
              <w:rPr>
                <w:rFonts w:hint="eastAsia" w:ascii="Times New Roman" w:hAnsi="Times New Roman" w:eastAsia="宋体" w:cs="Times New Roman"/>
                <w:color w:val="000000" w:themeColor="text1"/>
                <w:sz w:val="24"/>
                <w:lang w:val="en-US" w:eastAsia="zh-CN"/>
                <w14:textFill>
                  <w14:solidFill>
                    <w14:schemeClr w14:val="tx1"/>
                  </w14:solidFill>
                </w14:textFill>
              </w:rPr>
              <w:t>北麓。北、东与</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begin"/>
            </w:r>
            <w:r>
              <w:rPr>
                <w:rFonts w:hint="eastAsia" w:ascii="Times New Roman" w:hAnsi="Times New Roman" w:eastAsia="宋体" w:cs="Times New Roman"/>
                <w:color w:val="000000" w:themeColor="text1"/>
                <w:sz w:val="24"/>
                <w:lang w:val="en-US" w:eastAsia="zh-CN"/>
                <w14:textFill>
                  <w14:solidFill>
                    <w14:schemeClr w14:val="tx1"/>
                  </w14:solidFill>
                </w14:textFill>
              </w:rPr>
              <w:instrText xml:space="preserve"> HYPERLINK "https://baike.baidu.com/item/%E6%AD%A6%E5%A8%81%E5%B8%82/4674718" \t "https://baike.baidu.com/item/%E9%87%91%E6%98%8C/_blank" </w:instrTex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separate"/>
            </w:r>
            <w:r>
              <w:rPr>
                <w:rFonts w:hint="eastAsia" w:ascii="Times New Roman" w:hAnsi="Times New Roman" w:eastAsia="宋体" w:cs="Times New Roman"/>
                <w:color w:val="000000" w:themeColor="text1"/>
                <w:sz w:val="24"/>
                <w:lang w:val="en-US" w:eastAsia="zh-CN"/>
                <w14:textFill>
                  <w14:solidFill>
                    <w14:schemeClr w14:val="tx1"/>
                  </w14:solidFill>
                </w14:textFill>
              </w:rPr>
              <w:t>武威市</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end"/>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begin"/>
            </w:r>
            <w:r>
              <w:rPr>
                <w:rFonts w:hint="eastAsia" w:ascii="Times New Roman" w:hAnsi="Times New Roman" w:eastAsia="宋体" w:cs="Times New Roman"/>
                <w:color w:val="000000" w:themeColor="text1"/>
                <w:sz w:val="24"/>
                <w:lang w:val="en-US" w:eastAsia="zh-CN"/>
                <w14:textFill>
                  <w14:solidFill>
                    <w14:schemeClr w14:val="tx1"/>
                  </w14:solidFill>
                </w14:textFill>
              </w:rPr>
              <w:instrText xml:space="preserve"> HYPERLINK "https://baike.baidu.com/item/%E6%B0%91%E5%8B%A4%E5%8E%BF/510969" \t "https://baike.baidu.com/item/%E9%87%91%E6%98%8C/_blank" </w:instrTex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separate"/>
            </w:r>
            <w:r>
              <w:rPr>
                <w:rFonts w:hint="eastAsia" w:ascii="Times New Roman" w:hAnsi="Times New Roman" w:eastAsia="宋体" w:cs="Times New Roman"/>
                <w:color w:val="000000" w:themeColor="text1"/>
                <w:sz w:val="24"/>
                <w:lang w:val="en-US" w:eastAsia="zh-CN"/>
                <w14:textFill>
                  <w14:solidFill>
                    <w14:schemeClr w14:val="tx1"/>
                  </w14:solidFill>
                </w14:textFill>
              </w:rPr>
              <w:t>民勤县</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end"/>
            </w:r>
            <w:r>
              <w:rPr>
                <w:rFonts w:hint="eastAsia" w:ascii="Times New Roman" w:hAnsi="Times New Roman" w:eastAsia="宋体" w:cs="Times New Roman"/>
                <w:color w:val="000000" w:themeColor="text1"/>
                <w:sz w:val="24"/>
                <w:lang w:val="en-US" w:eastAsia="zh-CN"/>
                <w14:textFill>
                  <w14:solidFill>
                    <w14:schemeClr w14:val="tx1"/>
                  </w14:solidFill>
                </w14:textFill>
              </w:rPr>
              <w:t>相连，东南与</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begin"/>
            </w:r>
            <w:r>
              <w:rPr>
                <w:rFonts w:hint="eastAsia" w:ascii="Times New Roman" w:hAnsi="Times New Roman" w:eastAsia="宋体" w:cs="Times New Roman"/>
                <w:color w:val="000000" w:themeColor="text1"/>
                <w:sz w:val="24"/>
                <w:lang w:val="en-US" w:eastAsia="zh-CN"/>
                <w14:textFill>
                  <w14:solidFill>
                    <w14:schemeClr w14:val="tx1"/>
                  </w14:solidFill>
                </w14:textFill>
              </w:rPr>
              <w:instrText xml:space="preserve"> HYPERLINK "https://baike.baidu.com/item/%E6%AD%A6%E5%A8%81%E5%B8%82/4674718" \t "https://baike.baidu.com/item/%E9%87%91%E6%98%8C/_blank" </w:instrTex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separate"/>
            </w:r>
            <w:r>
              <w:rPr>
                <w:rFonts w:hint="eastAsia" w:ascii="Times New Roman" w:hAnsi="Times New Roman" w:eastAsia="宋体" w:cs="Times New Roman"/>
                <w:color w:val="000000" w:themeColor="text1"/>
                <w:sz w:val="24"/>
                <w:lang w:val="en-US" w:eastAsia="zh-CN"/>
                <w14:textFill>
                  <w14:solidFill>
                    <w14:schemeClr w14:val="tx1"/>
                  </w14:solidFill>
                </w14:textFill>
              </w:rPr>
              <w:t>武威市</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end"/>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begin"/>
            </w:r>
            <w:r>
              <w:rPr>
                <w:rFonts w:hint="eastAsia" w:ascii="Times New Roman" w:hAnsi="Times New Roman" w:eastAsia="宋体" w:cs="Times New Roman"/>
                <w:color w:val="000000" w:themeColor="text1"/>
                <w:sz w:val="24"/>
                <w:lang w:val="en-US" w:eastAsia="zh-CN"/>
                <w14:textFill>
                  <w14:solidFill>
                    <w14:schemeClr w14:val="tx1"/>
                  </w14:solidFill>
                </w14:textFill>
              </w:rPr>
              <w:instrText xml:space="preserve"> HYPERLINK "https://baike.baidu.com/item/%E5%87%89%E5%B7%9E%E5%8C%BA/2082933" \t "https://baike.baidu.com/item/%E9%87%91%E6%98%8C/_blank" </w:instrTex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separate"/>
            </w:r>
            <w:r>
              <w:rPr>
                <w:rFonts w:hint="eastAsia" w:ascii="Times New Roman" w:hAnsi="Times New Roman" w:eastAsia="宋体" w:cs="Times New Roman"/>
                <w:color w:val="000000" w:themeColor="text1"/>
                <w:sz w:val="24"/>
                <w:lang w:val="en-US" w:eastAsia="zh-CN"/>
                <w14:textFill>
                  <w14:solidFill>
                    <w14:schemeClr w14:val="tx1"/>
                  </w14:solidFill>
                </w14:textFill>
              </w:rPr>
              <w:t>凉州区</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end"/>
            </w:r>
            <w:r>
              <w:rPr>
                <w:rFonts w:hint="eastAsia" w:ascii="Times New Roman" w:hAnsi="Times New Roman" w:eastAsia="宋体" w:cs="Times New Roman"/>
                <w:color w:val="000000" w:themeColor="text1"/>
                <w:sz w:val="24"/>
                <w:lang w:val="en-US" w:eastAsia="zh-CN"/>
                <w14:textFill>
                  <w14:solidFill>
                    <w14:schemeClr w14:val="tx1"/>
                  </w14:solidFill>
                </w14:textFill>
              </w:rPr>
              <w:t>相靠，南与</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begin"/>
            </w:r>
            <w:r>
              <w:rPr>
                <w:rFonts w:hint="eastAsia" w:ascii="Times New Roman" w:hAnsi="Times New Roman" w:eastAsia="宋体" w:cs="Times New Roman"/>
                <w:color w:val="000000" w:themeColor="text1"/>
                <w:sz w:val="24"/>
                <w:lang w:val="en-US" w:eastAsia="zh-CN"/>
                <w14:textFill>
                  <w14:solidFill>
                    <w14:schemeClr w14:val="tx1"/>
                  </w14:solidFill>
                </w14:textFill>
              </w:rPr>
              <w:instrText xml:space="preserve"> HYPERLINK "https://baike.baidu.com/item/%E8%82%83%E5%8D%97%E8%A3%95%E5%9B%BA%E6%97%8F%E8%87%AA%E6%B2%BB%E5%8E%BF/1901590" \t "https://baike.baidu.com/item/%E9%87%91%E6%98%8C/_blank" </w:instrTex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separate"/>
            </w:r>
            <w:r>
              <w:rPr>
                <w:rFonts w:hint="eastAsia" w:ascii="Times New Roman" w:hAnsi="Times New Roman" w:eastAsia="宋体" w:cs="Times New Roman"/>
                <w:color w:val="000000" w:themeColor="text1"/>
                <w:sz w:val="24"/>
                <w:lang w:val="en-US" w:eastAsia="zh-CN"/>
                <w14:textFill>
                  <w14:solidFill>
                    <w14:schemeClr w14:val="tx1"/>
                  </w14:solidFill>
                </w14:textFill>
              </w:rPr>
              <w:t>肃南裕固族自治县</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end"/>
            </w:r>
            <w:r>
              <w:rPr>
                <w:rFonts w:hint="eastAsia" w:ascii="Times New Roman" w:hAnsi="Times New Roman" w:eastAsia="宋体" w:cs="Times New Roman"/>
                <w:color w:val="000000" w:themeColor="text1"/>
                <w:sz w:val="24"/>
                <w:lang w:val="en-US" w:eastAsia="zh-CN"/>
                <w14:textFill>
                  <w14:solidFill>
                    <w14:schemeClr w14:val="tx1"/>
                  </w14:solidFill>
                </w14:textFill>
              </w:rPr>
              <w:t>相接，西南与</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begin"/>
            </w:r>
            <w:r>
              <w:rPr>
                <w:rFonts w:hint="eastAsia" w:ascii="Times New Roman" w:hAnsi="Times New Roman" w:eastAsia="宋体" w:cs="Times New Roman"/>
                <w:color w:val="000000" w:themeColor="text1"/>
                <w:sz w:val="24"/>
                <w:lang w:val="en-US" w:eastAsia="zh-CN"/>
                <w14:textFill>
                  <w14:solidFill>
                    <w14:schemeClr w14:val="tx1"/>
                  </w14:solidFill>
                </w14:textFill>
              </w:rPr>
              <w:instrText xml:space="preserve"> HYPERLINK "https://baike.baidu.com/item/%E9%9D%92%E6%B5%B7%E7%9C%81/19428913" \t "https://baike.baidu.com/item/%E9%87%91%E6%98%8C/_blank" </w:instrTex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separate"/>
            </w:r>
            <w:r>
              <w:rPr>
                <w:rFonts w:hint="eastAsia" w:ascii="Times New Roman" w:hAnsi="Times New Roman" w:eastAsia="宋体" w:cs="Times New Roman"/>
                <w:color w:val="000000" w:themeColor="text1"/>
                <w:sz w:val="24"/>
                <w:lang w:val="en-US" w:eastAsia="zh-CN"/>
                <w14:textFill>
                  <w14:solidFill>
                    <w14:schemeClr w14:val="tx1"/>
                  </w14:solidFill>
                </w14:textFill>
              </w:rPr>
              <w:t>青海省</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end"/>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begin"/>
            </w:r>
            <w:r>
              <w:rPr>
                <w:rFonts w:hint="eastAsia" w:ascii="Times New Roman" w:hAnsi="Times New Roman" w:eastAsia="宋体" w:cs="Times New Roman"/>
                <w:color w:val="000000" w:themeColor="text1"/>
                <w:sz w:val="24"/>
                <w:lang w:val="en-US" w:eastAsia="zh-CN"/>
                <w14:textFill>
                  <w14:solidFill>
                    <w14:schemeClr w14:val="tx1"/>
                  </w14:solidFill>
                </w14:textFill>
              </w:rPr>
              <w:instrText xml:space="preserve"> HYPERLINK "https://baike.baidu.com/item/%E9%97%A8%E6%BA%90%E5%9B%9E%E6%97%8F%E8%87%AA%E6%B2%BB%E5%8E%BF/5015576" \t "https://baike.baidu.com/item/%E9%87%91%E6%98%8C/_blank" </w:instrTex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separate"/>
            </w:r>
            <w:r>
              <w:rPr>
                <w:rFonts w:hint="eastAsia" w:ascii="Times New Roman" w:hAnsi="Times New Roman" w:eastAsia="宋体" w:cs="Times New Roman"/>
                <w:color w:val="000000" w:themeColor="text1"/>
                <w:sz w:val="24"/>
                <w:lang w:val="en-US" w:eastAsia="zh-CN"/>
                <w14:textFill>
                  <w14:solidFill>
                    <w14:schemeClr w14:val="tx1"/>
                  </w14:solidFill>
                </w14:textFill>
              </w:rPr>
              <w:t>门源回族自治县</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end"/>
            </w:r>
            <w:r>
              <w:rPr>
                <w:rFonts w:hint="eastAsia" w:ascii="Times New Roman" w:hAnsi="Times New Roman" w:eastAsia="宋体" w:cs="Times New Roman"/>
                <w:color w:val="000000" w:themeColor="text1"/>
                <w:sz w:val="24"/>
                <w:lang w:val="en-US" w:eastAsia="zh-CN"/>
                <w14:textFill>
                  <w14:solidFill>
                    <w14:schemeClr w14:val="tx1"/>
                  </w14:solidFill>
                </w14:textFill>
              </w:rPr>
              <w:t>搭界，西与</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begin"/>
            </w:r>
            <w:r>
              <w:rPr>
                <w:rFonts w:hint="eastAsia" w:ascii="Times New Roman" w:hAnsi="Times New Roman" w:eastAsia="宋体" w:cs="Times New Roman"/>
                <w:color w:val="000000" w:themeColor="text1"/>
                <w:sz w:val="24"/>
                <w:lang w:val="en-US" w:eastAsia="zh-CN"/>
                <w14:textFill>
                  <w14:solidFill>
                    <w14:schemeClr w14:val="tx1"/>
                  </w14:solidFill>
                </w14:textFill>
              </w:rPr>
              <w:instrText xml:space="preserve"> HYPERLINK "https://baike.baidu.com/item/%E5%BC%A0%E6%8E%96%E5%B8%82/2506844" \t "https://baike.baidu.com/item/%E9%87%91%E6%98%8C/_blank" </w:instrTex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separate"/>
            </w:r>
            <w:r>
              <w:rPr>
                <w:rFonts w:hint="eastAsia" w:ascii="Times New Roman" w:hAnsi="Times New Roman" w:eastAsia="宋体" w:cs="Times New Roman"/>
                <w:color w:val="000000" w:themeColor="text1"/>
                <w:sz w:val="24"/>
                <w:lang w:val="en-US" w:eastAsia="zh-CN"/>
                <w14:textFill>
                  <w14:solidFill>
                    <w14:schemeClr w14:val="tx1"/>
                  </w14:solidFill>
                </w14:textFill>
              </w:rPr>
              <w:t>张掖市</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end"/>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begin"/>
            </w:r>
            <w:r>
              <w:rPr>
                <w:rFonts w:hint="eastAsia" w:ascii="Times New Roman" w:hAnsi="Times New Roman" w:eastAsia="宋体" w:cs="Times New Roman"/>
                <w:color w:val="000000" w:themeColor="text1"/>
                <w:sz w:val="24"/>
                <w:lang w:val="en-US" w:eastAsia="zh-CN"/>
                <w14:textFill>
                  <w14:solidFill>
                    <w14:schemeClr w14:val="tx1"/>
                  </w14:solidFill>
                </w14:textFill>
              </w:rPr>
              <w:instrText xml:space="preserve"> HYPERLINK "https://baike.baidu.com/item/%E5%B1%B1%E4%B8%B9%E5%8E%BF/1902992" \t "https://baike.baidu.com/item/%E9%87%91%E6%98%8C/_blank" </w:instrTex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separate"/>
            </w:r>
            <w:r>
              <w:rPr>
                <w:rFonts w:hint="eastAsia" w:ascii="Times New Roman" w:hAnsi="Times New Roman" w:eastAsia="宋体" w:cs="Times New Roman"/>
                <w:color w:val="000000" w:themeColor="text1"/>
                <w:sz w:val="24"/>
                <w:lang w:val="en-US" w:eastAsia="zh-CN"/>
                <w14:textFill>
                  <w14:solidFill>
                    <w14:schemeClr w14:val="tx1"/>
                  </w14:solidFill>
                </w14:textFill>
              </w:rPr>
              <w:t>山丹县</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end"/>
            </w:r>
            <w:r>
              <w:rPr>
                <w:rFonts w:hint="eastAsia" w:ascii="Times New Roman" w:hAnsi="Times New Roman" w:eastAsia="宋体" w:cs="Times New Roman"/>
                <w:color w:val="000000" w:themeColor="text1"/>
                <w:sz w:val="24"/>
                <w:lang w:val="en-US" w:eastAsia="zh-CN"/>
                <w14:textFill>
                  <w14:solidFill>
                    <w14:schemeClr w14:val="tx1"/>
                  </w14:solidFill>
                </w14:textFill>
              </w:rPr>
              <w:t>、</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begin"/>
            </w:r>
            <w:r>
              <w:rPr>
                <w:rFonts w:hint="eastAsia" w:ascii="Times New Roman" w:hAnsi="Times New Roman" w:eastAsia="宋体" w:cs="Times New Roman"/>
                <w:color w:val="000000" w:themeColor="text1"/>
                <w:sz w:val="24"/>
                <w:lang w:val="en-US" w:eastAsia="zh-CN"/>
                <w14:textFill>
                  <w14:solidFill>
                    <w14:schemeClr w14:val="tx1"/>
                  </w14:solidFill>
                </w14:textFill>
              </w:rPr>
              <w:instrText xml:space="preserve"> HYPERLINK "https://baike.baidu.com/item/%E6%B0%91%E4%B9%90%E5%8E%BF/1197342" \t "https://baike.baidu.com/item/%E9%87%91%E6%98%8C/_blank" </w:instrTex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separate"/>
            </w:r>
            <w:r>
              <w:rPr>
                <w:rFonts w:hint="eastAsia" w:ascii="Times New Roman" w:hAnsi="Times New Roman" w:eastAsia="宋体" w:cs="Times New Roman"/>
                <w:color w:val="000000" w:themeColor="text1"/>
                <w:sz w:val="24"/>
                <w:lang w:val="en-US" w:eastAsia="zh-CN"/>
                <w14:textFill>
                  <w14:solidFill>
                    <w14:schemeClr w14:val="tx1"/>
                  </w14:solidFill>
                </w14:textFill>
              </w:rPr>
              <w:t>民乐县</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end"/>
            </w:r>
            <w:r>
              <w:rPr>
                <w:rFonts w:hint="eastAsia" w:ascii="Times New Roman" w:hAnsi="Times New Roman" w:eastAsia="宋体" w:cs="Times New Roman"/>
                <w:color w:val="000000" w:themeColor="text1"/>
                <w:sz w:val="24"/>
                <w:lang w:val="en-US" w:eastAsia="zh-CN"/>
                <w14:textFill>
                  <w14:solidFill>
                    <w14:schemeClr w14:val="tx1"/>
                  </w14:solidFill>
                </w14:textFill>
              </w:rPr>
              <w:t>接壤，西北与</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begin"/>
            </w:r>
            <w:r>
              <w:rPr>
                <w:rFonts w:hint="eastAsia" w:ascii="Times New Roman" w:hAnsi="Times New Roman" w:eastAsia="宋体" w:cs="Times New Roman"/>
                <w:color w:val="000000" w:themeColor="text1"/>
                <w:sz w:val="24"/>
                <w:lang w:val="en-US" w:eastAsia="zh-CN"/>
                <w14:textFill>
                  <w14:solidFill>
                    <w14:schemeClr w14:val="tx1"/>
                  </w14:solidFill>
                </w14:textFill>
              </w:rPr>
              <w:instrText xml:space="preserve"> HYPERLINK "https://baike.baidu.com/item/%E5%86%85%E8%92%99%E5%8F%A4%E8%87%AA%E6%B2%BB%E5%8C%BA/49872215" \t "https://baike.baidu.com/item/%E9%87%91%E6%98%8C/_blank" </w:instrTex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separate"/>
            </w:r>
            <w:r>
              <w:rPr>
                <w:rFonts w:hint="eastAsia" w:ascii="Times New Roman" w:hAnsi="Times New Roman" w:eastAsia="宋体" w:cs="Times New Roman"/>
                <w:color w:val="000000" w:themeColor="text1"/>
                <w:sz w:val="24"/>
                <w:lang w:val="en-US" w:eastAsia="zh-CN"/>
                <w14:textFill>
                  <w14:solidFill>
                    <w14:schemeClr w14:val="tx1"/>
                  </w14:solidFill>
                </w14:textFill>
              </w:rPr>
              <w:t>内蒙古自治区</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end"/>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begin"/>
            </w:r>
            <w:r>
              <w:rPr>
                <w:rFonts w:hint="eastAsia" w:ascii="Times New Roman" w:hAnsi="Times New Roman" w:eastAsia="宋体" w:cs="Times New Roman"/>
                <w:color w:val="000000" w:themeColor="text1"/>
                <w:sz w:val="24"/>
                <w:lang w:val="en-US" w:eastAsia="zh-CN"/>
                <w14:textFill>
                  <w14:solidFill>
                    <w14:schemeClr w14:val="tx1"/>
                  </w14:solidFill>
                </w14:textFill>
              </w:rPr>
              <w:instrText xml:space="preserve"> HYPERLINK "https://baike.baidu.com/item/%E9%98%BF%E6%8B%89%E5%96%84%E5%8F%B3%E6%97%97/7611378" \t "https://baike.baidu.com/item/%E9%87%91%E6%98%8C/_blank" </w:instrTex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separate"/>
            </w:r>
            <w:r>
              <w:rPr>
                <w:rFonts w:hint="eastAsia" w:ascii="Times New Roman" w:hAnsi="Times New Roman" w:eastAsia="宋体" w:cs="Times New Roman"/>
                <w:color w:val="000000" w:themeColor="text1"/>
                <w:sz w:val="24"/>
                <w:lang w:val="en-US" w:eastAsia="zh-CN"/>
                <w14:textFill>
                  <w14:solidFill>
                    <w14:schemeClr w14:val="tx1"/>
                  </w14:solidFill>
                </w14:textFill>
              </w:rPr>
              <w:t>阿拉善右旗</w:t>
            </w:r>
            <w:r>
              <w:rPr>
                <w:rFonts w:hint="eastAsia" w:ascii="Times New Roman" w:hAnsi="Times New Roman" w:eastAsia="宋体" w:cs="Times New Roman"/>
                <w:color w:val="000000" w:themeColor="text1"/>
                <w:sz w:val="24"/>
                <w:lang w:val="en-US" w:eastAsia="zh-CN"/>
                <w14:textFill>
                  <w14:solidFill>
                    <w14:schemeClr w14:val="tx1"/>
                  </w14:solidFill>
                </w14:textFill>
              </w:rPr>
              <w:fldChar w:fldCharType="end"/>
            </w:r>
            <w:r>
              <w:rPr>
                <w:rFonts w:hint="eastAsia" w:ascii="Times New Roman" w:hAnsi="Times New Roman" w:eastAsia="宋体" w:cs="Times New Roman"/>
                <w:color w:val="000000" w:themeColor="text1"/>
                <w:sz w:val="24"/>
                <w:lang w:val="en-US" w:eastAsia="zh-CN"/>
                <w14:textFill>
                  <w14:solidFill>
                    <w14:schemeClr w14:val="tx1"/>
                  </w14:solidFill>
                </w14:textFill>
              </w:rPr>
              <w:t>毗邻。辖1个区、1个县，总面积9593km</w:t>
            </w:r>
            <w:r>
              <w:rPr>
                <w:rFonts w:hint="eastAsia" w:ascii="Times New Roman" w:hAnsi="Times New Roman" w:eastAsia="宋体" w:cs="Times New Roman"/>
                <w:color w:val="000000" w:themeColor="text1"/>
                <w:sz w:val="24"/>
                <w:vertAlign w:val="superscript"/>
                <w:lang w:val="en-US" w:eastAsia="zh-CN"/>
                <w14:textFill>
                  <w14:solidFill>
                    <w14:schemeClr w14:val="tx1"/>
                  </w14:solidFill>
                </w14:textFill>
              </w:rPr>
              <w:t>2</w:t>
            </w:r>
            <w:r>
              <w:rPr>
                <w:rFonts w:hint="eastAsia" w:cs="Times New Roman"/>
                <w:color w:val="000000" w:themeColor="text1"/>
                <w:sz w:val="24"/>
                <w:vertAlign w:val="baseline"/>
                <w:lang w:val="en-US" w:eastAsia="zh-CN"/>
                <w14:textFill>
                  <w14:solidFill>
                    <w14:schemeClr w14:val="tx1"/>
                  </w14:solidFill>
                </w14:textFill>
              </w:rPr>
              <w:t>，</w:t>
            </w:r>
            <w:r>
              <w:rPr>
                <w:rFonts w:hint="eastAsia" w:ascii="Times New Roman" w:hAnsi="Times New Roman" w:eastAsia="宋体" w:cs="Times New Roman"/>
                <w:color w:val="000000" w:themeColor="text1"/>
                <w:sz w:val="24"/>
                <w:lang w:val="en-US" w:eastAsia="zh-CN"/>
                <w14:textFill>
                  <w14:solidFill>
                    <w14:schemeClr w14:val="tx1"/>
                  </w14:solidFill>
                </w14:textFill>
              </w:rPr>
              <w:t>常住人口为438026人。当地农作物以小麦、玉米、豆类、土豆为主，人们日常饮食以小麦为主食，玉米、豆类、薯类、谷类为杂食，同时辅以蔬菜、瓜果、肉蛋等，肉食以牛、羊肉为主。</w:t>
            </w:r>
          </w:p>
          <w:p>
            <w:pPr>
              <w:autoSpaceDE w:val="0"/>
              <w:autoSpaceDN w:val="0"/>
              <w:spacing w:line="360" w:lineRule="auto"/>
              <w:ind w:firstLine="480" w:firstLineChars="200"/>
              <w:rPr>
                <w:rFonts w:hint="eastAsia"/>
                <w:color w:val="000000" w:themeColor="text1"/>
                <w:sz w:val="24"/>
                <w:lang w:eastAsia="zh-CN"/>
                <w14:textFill>
                  <w14:solidFill>
                    <w14:schemeClr w14:val="tx1"/>
                  </w14:solidFill>
                </w14:textFill>
              </w:rPr>
            </w:pPr>
          </w:p>
          <w:p>
            <w:pPr>
              <w:autoSpaceDE w:val="0"/>
              <w:autoSpaceDN w:val="0"/>
              <w:spacing w:line="360" w:lineRule="auto"/>
              <w:ind w:firstLine="480" w:firstLineChars="200"/>
              <w:rPr>
                <w:rFonts w:hint="eastAsia"/>
                <w:color w:val="000000" w:themeColor="text1"/>
                <w:sz w:val="24"/>
                <w:lang w:eastAsia="zh-CN"/>
                <w14:textFill>
                  <w14:solidFill>
                    <w14:schemeClr w14:val="tx1"/>
                  </w14:solidFill>
                </w14:textFill>
              </w:rPr>
            </w:pPr>
          </w:p>
          <w:p>
            <w:pPr>
              <w:autoSpaceDE w:val="0"/>
              <w:autoSpaceDN w:val="0"/>
              <w:spacing w:line="360" w:lineRule="auto"/>
              <w:ind w:firstLine="480" w:firstLineChars="200"/>
              <w:rPr>
                <w:rFonts w:hint="eastAsia"/>
                <w:color w:val="000000" w:themeColor="text1"/>
                <w:sz w:val="24"/>
                <w:lang w:eastAsia="zh-CN"/>
                <w14:textFill>
                  <w14:solidFill>
                    <w14:schemeClr w14:val="tx1"/>
                  </w14:solidFill>
                </w14:textFill>
              </w:rPr>
            </w:pPr>
          </w:p>
          <w:p>
            <w:pPr>
              <w:autoSpaceDE w:val="0"/>
              <w:autoSpaceDN w:val="0"/>
              <w:spacing w:line="360" w:lineRule="auto"/>
              <w:ind w:firstLine="480" w:firstLineChars="200"/>
              <w:rPr>
                <w:rFonts w:hint="eastAsia"/>
                <w:color w:val="000000" w:themeColor="text1"/>
                <w:sz w:val="24"/>
                <w:lang w:eastAsia="zh-CN"/>
                <w14:textFill>
                  <w14:solidFill>
                    <w14:schemeClr w14:val="tx1"/>
                  </w14:solidFill>
                </w14:textFill>
              </w:rPr>
            </w:pPr>
          </w:p>
          <w:p>
            <w:pPr>
              <w:autoSpaceDE w:val="0"/>
              <w:autoSpaceDN w:val="0"/>
              <w:spacing w:line="360" w:lineRule="auto"/>
              <w:ind w:firstLine="480" w:firstLineChars="200"/>
              <w:rPr>
                <w:rFonts w:hint="default" w:eastAsia="宋体"/>
                <w:color w:val="000000" w:themeColor="text1"/>
                <w:sz w:val="24"/>
                <w:lang w:val="en-US" w:eastAsia="zh-CN"/>
                <w14:textFill>
                  <w14:solidFill>
                    <w14:schemeClr w14:val="tx1"/>
                  </w14:solidFill>
                </w14:textFill>
              </w:rPr>
            </w:pPr>
          </w:p>
        </w:tc>
      </w:tr>
    </w:tbl>
    <w:p>
      <w:pPr>
        <w:rPr>
          <w:color w:val="000000" w:themeColor="text1"/>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outlineLvl w:val="0"/>
        <w:rPr>
          <w:rFonts w:eastAsia="黑体"/>
          <w:color w:val="000000" w:themeColor="text1"/>
          <w:w w:val="95"/>
          <w:sz w:val="32"/>
          <w14:textFill>
            <w14:solidFill>
              <w14:schemeClr w14:val="tx1"/>
            </w14:solidFill>
          </w14:textFill>
        </w:rPr>
      </w:pPr>
      <w:bookmarkStart w:id="4" w:name="_Toc3795900"/>
      <w:bookmarkStart w:id="5" w:name="_Toc3795899"/>
      <w:r>
        <w:rPr>
          <w:rFonts w:hint="eastAsia" w:eastAsia="黑体"/>
          <w:color w:val="000000" w:themeColor="text1"/>
          <w:w w:val="95"/>
          <w:sz w:val="32"/>
          <w:lang w:val="en-US" w:eastAsia="zh-CN"/>
          <w14:textFill>
            <w14:solidFill>
              <w14:schemeClr w14:val="tx1"/>
            </w14:solidFill>
          </w14:textFill>
        </w:rPr>
        <w:t>四、</w:t>
      </w:r>
      <w:r>
        <w:rPr>
          <w:rFonts w:eastAsia="黑体"/>
          <w:color w:val="000000" w:themeColor="text1"/>
          <w:w w:val="95"/>
          <w:sz w:val="32"/>
          <w14:textFill>
            <w14:solidFill>
              <w14:schemeClr w14:val="tx1"/>
            </w14:solidFill>
          </w14:textFill>
        </w:rPr>
        <w:t>评价适用标准</w:t>
      </w:r>
      <w:bookmarkEnd w:id="4"/>
    </w:p>
    <w:tbl>
      <w:tblPr>
        <w:tblStyle w:val="14"/>
        <w:tblW w:w="4906"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755"/>
        <w:gridCol w:w="9020"/>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386" w:type="pct"/>
            <w:vAlign w:val="center"/>
          </w:tcPr>
          <w:p>
            <w:pPr>
              <w:spacing w:line="360" w:lineRule="auto"/>
              <w:jc w:val="center"/>
              <w:rPr>
                <w:rFonts w:eastAsia="黑体"/>
                <w:color w:val="000000" w:themeColor="text1"/>
                <w:sz w:val="28"/>
                <w:szCs w:val="28"/>
                <w14:textFill>
                  <w14:solidFill>
                    <w14:schemeClr w14:val="tx1"/>
                  </w14:solidFill>
                </w14:textFill>
              </w:rPr>
            </w:pPr>
            <w:r>
              <w:rPr>
                <w:rFonts w:hint="eastAsia" w:eastAsia="黑体"/>
                <w:color w:val="000000" w:themeColor="text1"/>
                <w:sz w:val="28"/>
                <w:szCs w:val="28"/>
                <w14:textFill>
                  <w14:solidFill>
                    <w14:schemeClr w14:val="tx1"/>
                  </w14:solidFill>
                </w14:textFill>
              </w:rPr>
              <w:t>环境</w:t>
            </w:r>
            <w:r>
              <w:rPr>
                <w:rFonts w:eastAsia="黑体"/>
                <w:color w:val="000000" w:themeColor="text1"/>
                <w:sz w:val="28"/>
                <w:szCs w:val="28"/>
                <w14:textFill>
                  <w14:solidFill>
                    <w14:schemeClr w14:val="tx1"/>
                  </w14:solidFill>
                </w14:textFill>
              </w:rPr>
              <w:t>质量标准</w:t>
            </w:r>
          </w:p>
        </w:tc>
        <w:tc>
          <w:tcPr>
            <w:tcW w:w="4613" w:type="pct"/>
            <w:vAlign w:val="center"/>
          </w:tcPr>
          <w:p>
            <w:pPr>
              <w:autoSpaceDE w:val="0"/>
              <w:autoSpaceDN w:val="0"/>
              <w:spacing w:line="360" w:lineRule="auto"/>
              <w:ind w:firstLine="480" w:firstLineChars="200"/>
              <w:jc w:val="left"/>
              <w:rPr>
                <w:rStyle w:val="22"/>
                <w:rFonts w:ascii="Times New Roman" w:hAnsi="Times New Roman" w:eastAsia="宋体" w:cs="Times New Roman"/>
                <w:color w:val="000000" w:themeColor="text1"/>
                <w:kern w:val="28"/>
                <w14:textFill>
                  <w14:solidFill>
                    <w14:schemeClr w14:val="tx1"/>
                  </w14:solidFill>
                </w14:textFill>
              </w:rPr>
            </w:pPr>
            <w:r>
              <w:rPr>
                <w:rStyle w:val="22"/>
                <w:rFonts w:hint="eastAsia" w:ascii="Times New Roman" w:hAnsi="Times New Roman" w:eastAsia="宋体" w:cs="Times New Roman"/>
                <w:color w:val="000000" w:themeColor="text1"/>
                <w:kern w:val="28"/>
                <w14:textFill>
                  <w14:solidFill>
                    <w14:schemeClr w14:val="tx1"/>
                  </w14:solidFill>
                </w14:textFill>
              </w:rPr>
              <w:t>1、环境空气质量执行《环境空气质量标准》</w:t>
            </w:r>
            <w:r>
              <w:rPr>
                <w:rStyle w:val="22"/>
                <w:rFonts w:hint="eastAsia" w:cs="Times New Roman"/>
                <w:color w:val="000000" w:themeColor="text1"/>
                <w:kern w:val="28"/>
                <w:lang w:eastAsia="zh-CN"/>
                <w14:textFill>
                  <w14:solidFill>
                    <w14:schemeClr w14:val="tx1"/>
                  </w14:solidFill>
                </w14:textFill>
              </w:rPr>
              <w:t>（</w:t>
            </w:r>
            <w:r>
              <w:rPr>
                <w:rStyle w:val="22"/>
                <w:rFonts w:hint="eastAsia" w:ascii="Times New Roman" w:hAnsi="Times New Roman" w:eastAsia="宋体" w:cs="Times New Roman"/>
                <w:color w:val="000000" w:themeColor="text1"/>
                <w:kern w:val="28"/>
                <w14:textFill>
                  <w14:solidFill>
                    <w14:schemeClr w14:val="tx1"/>
                  </w14:solidFill>
                </w14:textFill>
              </w:rPr>
              <w:t>GB3095-2012</w:t>
            </w:r>
            <w:r>
              <w:rPr>
                <w:rStyle w:val="22"/>
                <w:rFonts w:hint="eastAsia" w:cs="Times New Roman"/>
                <w:color w:val="000000" w:themeColor="text1"/>
                <w:kern w:val="28"/>
                <w:lang w:eastAsia="zh-CN"/>
                <w14:textFill>
                  <w14:solidFill>
                    <w14:schemeClr w14:val="tx1"/>
                  </w14:solidFill>
                </w14:textFill>
              </w:rPr>
              <w:t>）</w:t>
            </w:r>
            <w:r>
              <w:rPr>
                <w:rStyle w:val="22"/>
                <w:rFonts w:hint="eastAsia" w:ascii="Times New Roman" w:hAnsi="Times New Roman" w:eastAsia="宋体" w:cs="Times New Roman"/>
                <w:color w:val="000000" w:themeColor="text1"/>
                <w:kern w:val="28"/>
                <w14:textFill>
                  <w14:solidFill>
                    <w14:schemeClr w14:val="tx1"/>
                  </w14:solidFill>
                </w14:textFill>
              </w:rPr>
              <w:t>中二级标准。</w:t>
            </w:r>
          </w:p>
          <w:p>
            <w:pPr>
              <w:autoSpaceDE w:val="0"/>
              <w:autoSpaceDN w:val="0"/>
              <w:spacing w:line="360" w:lineRule="auto"/>
              <w:ind w:firstLine="480" w:firstLineChars="200"/>
              <w:jc w:val="left"/>
              <w:rPr>
                <w:rStyle w:val="22"/>
                <w:rFonts w:ascii="Times New Roman" w:hAnsi="Times New Roman" w:eastAsia="宋体" w:cs="Times New Roman"/>
                <w:color w:val="000000" w:themeColor="text1"/>
                <w:kern w:val="28"/>
                <w14:textFill>
                  <w14:solidFill>
                    <w14:schemeClr w14:val="tx1"/>
                  </w14:solidFill>
                </w14:textFill>
              </w:rPr>
            </w:pPr>
            <w:r>
              <w:rPr>
                <w:rStyle w:val="22"/>
                <w:rFonts w:hint="eastAsia" w:ascii="Times New Roman" w:hAnsi="Times New Roman" w:eastAsia="宋体" w:cs="Times New Roman"/>
                <w:color w:val="000000" w:themeColor="text1"/>
                <w:kern w:val="28"/>
                <w14:textFill>
                  <w14:solidFill>
                    <w14:schemeClr w14:val="tx1"/>
                  </w14:solidFill>
                </w14:textFill>
              </w:rPr>
              <w:t>2</w:t>
            </w:r>
            <w:r>
              <w:rPr>
                <w:rStyle w:val="22"/>
                <w:rFonts w:ascii="Times New Roman" w:hAnsi="Times New Roman" w:eastAsia="宋体" w:cs="Times New Roman"/>
                <w:color w:val="000000" w:themeColor="text1"/>
                <w:kern w:val="28"/>
                <w14:textFill>
                  <w14:solidFill>
                    <w14:schemeClr w14:val="tx1"/>
                  </w14:solidFill>
                </w14:textFill>
              </w:rPr>
              <w:t>、</w:t>
            </w:r>
            <w:r>
              <w:rPr>
                <w:rStyle w:val="22"/>
                <w:rFonts w:hint="eastAsia" w:ascii="Times New Roman" w:hAnsi="Times New Roman" w:eastAsia="宋体" w:cs="Times New Roman"/>
                <w:color w:val="000000" w:themeColor="text1"/>
                <w:kern w:val="28"/>
                <w14:textFill>
                  <w14:solidFill>
                    <w14:schemeClr w14:val="tx1"/>
                  </w14:solidFill>
                </w14:textFill>
              </w:rPr>
              <w:t>地下水环境质量执行《地下水质量标准》</w:t>
            </w:r>
            <w:r>
              <w:rPr>
                <w:rStyle w:val="22"/>
                <w:rFonts w:hint="eastAsia" w:cs="Times New Roman"/>
                <w:color w:val="000000" w:themeColor="text1"/>
                <w:kern w:val="28"/>
                <w:lang w:eastAsia="zh-CN"/>
                <w14:textFill>
                  <w14:solidFill>
                    <w14:schemeClr w14:val="tx1"/>
                  </w14:solidFill>
                </w14:textFill>
              </w:rPr>
              <w:t>（</w:t>
            </w:r>
            <w:r>
              <w:rPr>
                <w:rStyle w:val="22"/>
                <w:rFonts w:hint="eastAsia" w:ascii="Times New Roman" w:hAnsi="Times New Roman" w:eastAsia="宋体" w:cs="Times New Roman"/>
                <w:color w:val="000000" w:themeColor="text1"/>
                <w:kern w:val="28"/>
                <w14:textFill>
                  <w14:solidFill>
                    <w14:schemeClr w14:val="tx1"/>
                  </w14:solidFill>
                </w14:textFill>
              </w:rPr>
              <w:t>GB</w:t>
            </w:r>
            <w:r>
              <w:rPr>
                <w:rStyle w:val="22"/>
                <w:rFonts w:ascii="Times New Roman" w:hAnsi="Times New Roman" w:eastAsia="宋体" w:cs="Times New Roman"/>
                <w:color w:val="000000" w:themeColor="text1"/>
                <w:kern w:val="28"/>
                <w14:textFill>
                  <w14:solidFill>
                    <w14:schemeClr w14:val="tx1"/>
                  </w14:solidFill>
                </w14:textFill>
              </w:rPr>
              <w:t>/</w:t>
            </w:r>
            <w:r>
              <w:rPr>
                <w:rStyle w:val="22"/>
                <w:rFonts w:hint="eastAsia" w:ascii="Times New Roman" w:hAnsi="Times New Roman" w:eastAsia="宋体" w:cs="Times New Roman"/>
                <w:color w:val="000000" w:themeColor="text1"/>
                <w:kern w:val="28"/>
                <w14:textFill>
                  <w14:solidFill>
                    <w14:schemeClr w14:val="tx1"/>
                  </w14:solidFill>
                </w14:textFill>
              </w:rPr>
              <w:t>T14848-2017</w:t>
            </w:r>
            <w:r>
              <w:rPr>
                <w:rStyle w:val="22"/>
                <w:rFonts w:hint="eastAsia" w:cs="Times New Roman"/>
                <w:color w:val="000000" w:themeColor="text1"/>
                <w:kern w:val="28"/>
                <w:lang w:eastAsia="zh-CN"/>
                <w14:textFill>
                  <w14:solidFill>
                    <w14:schemeClr w14:val="tx1"/>
                  </w14:solidFill>
                </w14:textFill>
              </w:rPr>
              <w:t>）</w:t>
            </w:r>
            <w:r>
              <w:rPr>
                <w:rStyle w:val="22"/>
                <w:rFonts w:hint="eastAsia" w:ascii="Times New Roman" w:hAnsi="Times New Roman" w:eastAsia="宋体" w:cs="Times New Roman"/>
                <w:color w:val="000000" w:themeColor="text1"/>
                <w:kern w:val="28"/>
                <w14:textFill>
                  <w14:solidFill>
                    <w14:schemeClr w14:val="tx1"/>
                  </w14:solidFill>
                </w14:textFill>
              </w:rPr>
              <w:t>中</w:t>
            </w:r>
            <w:r>
              <w:rPr>
                <w:rStyle w:val="22"/>
                <w:rFonts w:ascii="Times New Roman" w:hAnsi="Times New Roman" w:eastAsia="宋体" w:cs="Times New Roman"/>
                <w:color w:val="000000" w:themeColor="text1"/>
                <w:kern w:val="28"/>
                <w14:textFill>
                  <w14:solidFill>
                    <w14:schemeClr w14:val="tx1"/>
                  </w14:solidFill>
                </w14:textFill>
              </w:rPr>
              <w:t>Ⅲ</w:t>
            </w:r>
            <w:r>
              <w:rPr>
                <w:rStyle w:val="22"/>
                <w:rFonts w:hint="eastAsia" w:ascii="Times New Roman" w:hAnsi="Times New Roman" w:eastAsia="宋体" w:cs="Times New Roman"/>
                <w:color w:val="000000" w:themeColor="text1"/>
                <w:kern w:val="28"/>
                <w14:textFill>
                  <w14:solidFill>
                    <w14:schemeClr w14:val="tx1"/>
                  </w14:solidFill>
                </w14:textFill>
              </w:rPr>
              <w:t>类标准。</w:t>
            </w:r>
          </w:p>
          <w:p>
            <w:pPr>
              <w:autoSpaceDE w:val="0"/>
              <w:autoSpaceDN w:val="0"/>
              <w:spacing w:line="360" w:lineRule="auto"/>
              <w:ind w:firstLine="480" w:firstLineChars="200"/>
              <w:jc w:val="left"/>
              <w:rPr>
                <w:rStyle w:val="22"/>
                <w:rFonts w:ascii="Times New Roman" w:hAnsi="Times New Roman" w:eastAsia="宋体" w:cs="Times New Roman"/>
                <w:color w:val="000000" w:themeColor="text1"/>
                <w:kern w:val="28"/>
                <w14:textFill>
                  <w14:solidFill>
                    <w14:schemeClr w14:val="tx1"/>
                  </w14:solidFill>
                </w14:textFill>
              </w:rPr>
            </w:pPr>
            <w:r>
              <w:rPr>
                <w:rStyle w:val="22"/>
                <w:rFonts w:hint="eastAsia" w:ascii="Times New Roman" w:hAnsi="Times New Roman" w:eastAsia="宋体" w:cs="Times New Roman"/>
                <w:color w:val="000000" w:themeColor="text1"/>
                <w:kern w:val="28"/>
                <w14:textFill>
                  <w14:solidFill>
                    <w14:schemeClr w14:val="tx1"/>
                  </w14:solidFill>
                </w14:textFill>
              </w:rPr>
              <w:t>3</w:t>
            </w:r>
            <w:r>
              <w:rPr>
                <w:rStyle w:val="22"/>
                <w:rFonts w:ascii="Times New Roman" w:hAnsi="Times New Roman" w:eastAsia="宋体" w:cs="Times New Roman"/>
                <w:color w:val="000000" w:themeColor="text1"/>
                <w:kern w:val="28"/>
                <w14:textFill>
                  <w14:solidFill>
                    <w14:schemeClr w14:val="tx1"/>
                  </w14:solidFill>
                </w14:textFill>
              </w:rPr>
              <w:t>、</w:t>
            </w:r>
            <w:r>
              <w:rPr>
                <w:rStyle w:val="22"/>
                <w:rFonts w:hint="eastAsia" w:ascii="Times New Roman" w:hAnsi="Times New Roman" w:eastAsia="宋体" w:cs="Times New Roman"/>
                <w:color w:val="000000" w:themeColor="text1"/>
                <w:kern w:val="28"/>
                <w14:textFill>
                  <w14:solidFill>
                    <w14:schemeClr w14:val="tx1"/>
                  </w14:solidFill>
                </w14:textFill>
              </w:rPr>
              <w:t>环境噪声执行《声环境质量标准》</w:t>
            </w:r>
            <w:r>
              <w:rPr>
                <w:rStyle w:val="22"/>
                <w:rFonts w:hint="eastAsia" w:cs="Times New Roman"/>
                <w:color w:val="000000" w:themeColor="text1"/>
                <w:kern w:val="28"/>
                <w:lang w:eastAsia="zh-CN"/>
                <w14:textFill>
                  <w14:solidFill>
                    <w14:schemeClr w14:val="tx1"/>
                  </w14:solidFill>
                </w14:textFill>
              </w:rPr>
              <w:t>（</w:t>
            </w:r>
            <w:r>
              <w:rPr>
                <w:rStyle w:val="22"/>
                <w:rFonts w:hint="eastAsia" w:ascii="Times New Roman" w:hAnsi="Times New Roman" w:eastAsia="宋体" w:cs="Times New Roman"/>
                <w:color w:val="000000" w:themeColor="text1"/>
                <w:kern w:val="28"/>
                <w14:textFill>
                  <w14:solidFill>
                    <w14:schemeClr w14:val="tx1"/>
                  </w14:solidFill>
                </w14:textFill>
              </w:rPr>
              <w:t>GB3096-2008</w:t>
            </w:r>
            <w:r>
              <w:rPr>
                <w:rStyle w:val="22"/>
                <w:rFonts w:hint="eastAsia" w:cs="Times New Roman"/>
                <w:color w:val="000000" w:themeColor="text1"/>
                <w:kern w:val="28"/>
                <w:lang w:eastAsia="zh-CN"/>
                <w14:textFill>
                  <w14:solidFill>
                    <w14:schemeClr w14:val="tx1"/>
                  </w14:solidFill>
                </w14:textFill>
              </w:rPr>
              <w:t>）</w:t>
            </w:r>
            <w:r>
              <w:rPr>
                <w:rStyle w:val="22"/>
                <w:rFonts w:hint="eastAsia" w:ascii="Times New Roman" w:hAnsi="Times New Roman" w:eastAsia="宋体" w:cs="Times New Roman"/>
                <w:color w:val="000000" w:themeColor="text1"/>
                <w:kern w:val="28"/>
                <w14:textFill>
                  <w14:solidFill>
                    <w14:schemeClr w14:val="tx1"/>
                  </w14:solidFill>
                </w14:textFill>
              </w:rPr>
              <w:t>中</w:t>
            </w:r>
            <w:r>
              <w:rPr>
                <w:rStyle w:val="22"/>
                <w:rFonts w:ascii="Times New Roman" w:hAnsi="Times New Roman" w:eastAsia="宋体" w:cs="Times New Roman"/>
                <w:color w:val="000000" w:themeColor="text1"/>
                <w:kern w:val="28"/>
                <w14:textFill>
                  <w14:solidFill>
                    <w14:schemeClr w14:val="tx1"/>
                  </w14:solidFill>
                </w14:textFill>
              </w:rPr>
              <w:t>1</w:t>
            </w:r>
            <w:r>
              <w:rPr>
                <w:rStyle w:val="22"/>
                <w:rFonts w:hint="eastAsia" w:ascii="Times New Roman" w:hAnsi="Times New Roman" w:eastAsia="宋体" w:cs="Times New Roman"/>
                <w:color w:val="000000" w:themeColor="text1"/>
                <w:kern w:val="28"/>
                <w14:textFill>
                  <w14:solidFill>
                    <w14:schemeClr w14:val="tx1"/>
                  </w14:solidFill>
                </w14:textFill>
              </w:rPr>
              <w:t>类区标准。</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386" w:type="pct"/>
            <w:vAlign w:val="center"/>
          </w:tcPr>
          <w:p>
            <w:pPr>
              <w:spacing w:line="360" w:lineRule="auto"/>
              <w:jc w:val="center"/>
              <w:rPr>
                <w:rFonts w:eastAsia="黑体"/>
                <w:color w:val="000000" w:themeColor="text1"/>
                <w:w w:val="95"/>
                <w:sz w:val="28"/>
                <w:szCs w:val="28"/>
                <w14:textFill>
                  <w14:solidFill>
                    <w14:schemeClr w14:val="tx1"/>
                  </w14:solidFill>
                </w14:textFill>
              </w:rPr>
            </w:pPr>
            <w:r>
              <w:rPr>
                <w:rFonts w:hint="eastAsia" w:eastAsia="黑体"/>
                <w:color w:val="000000" w:themeColor="text1"/>
                <w:sz w:val="28"/>
                <w:szCs w:val="28"/>
                <w14:textFill>
                  <w14:solidFill>
                    <w14:schemeClr w14:val="tx1"/>
                  </w14:solidFill>
                </w14:textFill>
              </w:rPr>
              <w:t>污染物</w:t>
            </w:r>
            <w:r>
              <w:rPr>
                <w:rFonts w:eastAsia="黑体"/>
                <w:color w:val="000000" w:themeColor="text1"/>
                <w:sz w:val="28"/>
                <w:szCs w:val="28"/>
                <w14:textFill>
                  <w14:solidFill>
                    <w14:schemeClr w14:val="tx1"/>
                  </w14:solidFill>
                </w14:textFill>
              </w:rPr>
              <w:t>排放标准</w:t>
            </w:r>
          </w:p>
        </w:tc>
        <w:tc>
          <w:tcPr>
            <w:tcW w:w="4613" w:type="pct"/>
            <w:vAlign w:val="center"/>
          </w:tcPr>
          <w:p>
            <w:pPr>
              <w:autoSpaceDE w:val="0"/>
              <w:autoSpaceDN w:val="0"/>
              <w:spacing w:line="360" w:lineRule="auto"/>
              <w:ind w:firstLine="480" w:firstLineChars="200"/>
              <w:rPr>
                <w:bCs/>
                <w:color w:val="000000" w:themeColor="text1"/>
                <w:sz w:val="18"/>
                <w:szCs w:val="18"/>
                <w14:textFill>
                  <w14:solidFill>
                    <w14:schemeClr w14:val="tx1"/>
                  </w14:solidFill>
                </w14:textFill>
              </w:rPr>
            </w:pPr>
            <w:r>
              <w:rPr>
                <w:rStyle w:val="22"/>
                <w:rFonts w:hint="eastAsia" w:ascii="Times New Roman" w:hAnsi="Times New Roman" w:eastAsia="宋体" w:cs="Times New Roman"/>
                <w:color w:val="000000" w:themeColor="text1"/>
                <w:kern w:val="28"/>
                <w14:textFill>
                  <w14:solidFill>
                    <w14:schemeClr w14:val="tx1"/>
                  </w14:solidFill>
                </w14:textFill>
              </w:rPr>
              <w:t>1</w:t>
            </w:r>
            <w:r>
              <w:rPr>
                <w:rStyle w:val="22"/>
                <w:rFonts w:ascii="Times New Roman" w:hAnsi="Times New Roman" w:eastAsia="宋体" w:cs="Times New Roman"/>
                <w:color w:val="000000" w:themeColor="text1"/>
                <w:kern w:val="28"/>
                <w14:textFill>
                  <w14:solidFill>
                    <w14:schemeClr w14:val="tx1"/>
                  </w14:solidFill>
                </w14:textFill>
              </w:rPr>
              <w:t>、颗粒物</w:t>
            </w:r>
            <w:r>
              <w:rPr>
                <w:rStyle w:val="22"/>
                <w:rFonts w:hint="eastAsia" w:ascii="Times New Roman" w:hAnsi="Times New Roman" w:eastAsia="宋体" w:cs="Times New Roman"/>
                <w:color w:val="000000" w:themeColor="text1"/>
                <w:kern w:val="28"/>
                <w14:textFill>
                  <w14:solidFill>
                    <w14:schemeClr w14:val="tx1"/>
                  </w14:solidFill>
                </w14:textFill>
              </w:rPr>
              <w:t>、SO</w:t>
            </w:r>
            <w:r>
              <w:rPr>
                <w:rStyle w:val="22"/>
                <w:rFonts w:hint="eastAsia" w:ascii="Times New Roman" w:hAnsi="Times New Roman" w:eastAsia="宋体" w:cs="Times New Roman"/>
                <w:color w:val="000000" w:themeColor="text1"/>
                <w:kern w:val="28"/>
                <w:vertAlign w:val="subscript"/>
                <w14:textFill>
                  <w14:solidFill>
                    <w14:schemeClr w14:val="tx1"/>
                  </w14:solidFill>
                </w14:textFill>
              </w:rPr>
              <w:t>2</w:t>
            </w:r>
            <w:r>
              <w:rPr>
                <w:rStyle w:val="22"/>
                <w:rFonts w:hint="eastAsia" w:ascii="Times New Roman" w:hAnsi="Times New Roman" w:eastAsia="宋体" w:cs="Times New Roman"/>
                <w:color w:val="000000" w:themeColor="text1"/>
                <w:kern w:val="28"/>
                <w14:textFill>
                  <w14:solidFill>
                    <w14:schemeClr w14:val="tx1"/>
                  </w14:solidFill>
                </w14:textFill>
              </w:rPr>
              <w:t>、NO</w:t>
            </w:r>
            <w:r>
              <w:rPr>
                <w:rStyle w:val="22"/>
                <w:rFonts w:hint="eastAsia" w:ascii="Times New Roman" w:hAnsi="Times New Roman" w:eastAsia="宋体" w:cs="Times New Roman"/>
                <w:color w:val="000000" w:themeColor="text1"/>
                <w:kern w:val="28"/>
                <w:vertAlign w:val="subscript"/>
                <w14:textFill>
                  <w14:solidFill>
                    <w14:schemeClr w14:val="tx1"/>
                  </w14:solidFill>
                </w14:textFill>
              </w:rPr>
              <w:t>X</w:t>
            </w:r>
            <w:r>
              <w:rPr>
                <w:rStyle w:val="22"/>
                <w:rFonts w:ascii="Times New Roman" w:hAnsi="Times New Roman" w:eastAsia="宋体" w:cs="Times New Roman"/>
                <w:color w:val="000000" w:themeColor="text1"/>
                <w:kern w:val="28"/>
                <w14:textFill>
                  <w14:solidFill>
                    <w14:schemeClr w14:val="tx1"/>
                  </w14:solidFill>
                </w14:textFill>
              </w:rPr>
              <w:t>等大气污染物排放执行《大气污染物综合排放标准》</w:t>
            </w:r>
            <w:r>
              <w:rPr>
                <w:rStyle w:val="22"/>
                <w:rFonts w:hint="eastAsia" w:cs="Times New Roman"/>
                <w:color w:val="000000" w:themeColor="text1"/>
                <w:kern w:val="28"/>
                <w:lang w:eastAsia="zh-CN"/>
                <w14:textFill>
                  <w14:solidFill>
                    <w14:schemeClr w14:val="tx1"/>
                  </w14:solidFill>
                </w14:textFill>
              </w:rPr>
              <w:t>（</w:t>
            </w:r>
            <w:r>
              <w:rPr>
                <w:rStyle w:val="22"/>
                <w:rFonts w:ascii="Times New Roman" w:hAnsi="Times New Roman" w:eastAsia="宋体" w:cs="Times New Roman"/>
                <w:color w:val="000000" w:themeColor="text1"/>
                <w:kern w:val="28"/>
                <w14:textFill>
                  <w14:solidFill>
                    <w14:schemeClr w14:val="tx1"/>
                  </w14:solidFill>
                </w14:textFill>
              </w:rPr>
              <w:t>GB16297-1996</w:t>
            </w:r>
            <w:r>
              <w:rPr>
                <w:rStyle w:val="22"/>
                <w:rFonts w:hint="eastAsia" w:cs="Times New Roman"/>
                <w:color w:val="000000" w:themeColor="text1"/>
                <w:kern w:val="28"/>
                <w:lang w:eastAsia="zh-CN"/>
                <w14:textFill>
                  <w14:solidFill>
                    <w14:schemeClr w14:val="tx1"/>
                  </w14:solidFill>
                </w14:textFill>
              </w:rPr>
              <w:t>）</w:t>
            </w:r>
            <w:r>
              <w:rPr>
                <w:rStyle w:val="22"/>
                <w:rFonts w:ascii="Times New Roman" w:hAnsi="Times New Roman" w:eastAsia="宋体" w:cs="Times New Roman"/>
                <w:color w:val="000000" w:themeColor="text1"/>
                <w:kern w:val="28"/>
                <w14:textFill>
                  <w14:solidFill>
                    <w14:schemeClr w14:val="tx1"/>
                  </w14:solidFill>
                </w14:textFill>
              </w:rPr>
              <w:t>中</w:t>
            </w:r>
            <w:r>
              <w:rPr>
                <w:rStyle w:val="22"/>
                <w:rFonts w:hint="eastAsia" w:ascii="Times New Roman" w:hAnsi="Times New Roman" w:eastAsia="宋体" w:cs="Times New Roman"/>
                <w:color w:val="000000" w:themeColor="text1"/>
                <w:kern w:val="28"/>
                <w14:textFill>
                  <w14:solidFill>
                    <w14:schemeClr w14:val="tx1"/>
                  </w14:solidFill>
                </w14:textFill>
              </w:rPr>
              <w:t>表2</w:t>
            </w:r>
            <w:r>
              <w:rPr>
                <w:rStyle w:val="22"/>
                <w:rFonts w:ascii="Times New Roman" w:hAnsi="Times New Roman" w:eastAsia="宋体" w:cs="Times New Roman"/>
                <w:color w:val="000000" w:themeColor="text1"/>
                <w:kern w:val="28"/>
                <w14:textFill>
                  <w14:solidFill>
                    <w14:schemeClr w14:val="tx1"/>
                  </w14:solidFill>
                </w14:textFill>
              </w:rPr>
              <w:t>的</w:t>
            </w:r>
            <w:r>
              <w:rPr>
                <w:rStyle w:val="22"/>
                <w:rFonts w:hint="eastAsia" w:ascii="Times New Roman" w:hAnsi="Times New Roman" w:eastAsia="宋体" w:cs="Times New Roman"/>
                <w:color w:val="000000" w:themeColor="text1"/>
                <w:kern w:val="28"/>
                <w14:textFill>
                  <w14:solidFill>
                    <w14:schemeClr w14:val="tx1"/>
                  </w14:solidFill>
                </w14:textFill>
              </w:rPr>
              <w:t>无组织排放监控浓度限值，柴油发电机执行《非道路移动机械用柴油机排气污染物排放限值及测量方法(中国第三、四阶段）》</w:t>
            </w:r>
            <w:r>
              <w:rPr>
                <w:rStyle w:val="22"/>
                <w:rFonts w:hint="eastAsia" w:cs="Times New Roman"/>
                <w:color w:val="000000" w:themeColor="text1"/>
                <w:kern w:val="28"/>
                <w:lang w:eastAsia="zh-CN"/>
                <w14:textFill>
                  <w14:solidFill>
                    <w14:schemeClr w14:val="tx1"/>
                  </w14:solidFill>
                </w14:textFill>
              </w:rPr>
              <w:t>（</w:t>
            </w:r>
            <w:r>
              <w:rPr>
                <w:rStyle w:val="22"/>
                <w:rFonts w:hint="eastAsia" w:ascii="Times New Roman" w:hAnsi="Times New Roman" w:eastAsia="宋体" w:cs="Times New Roman"/>
                <w:color w:val="000000" w:themeColor="text1"/>
                <w:kern w:val="28"/>
                <w14:textFill>
                  <w14:solidFill>
                    <w14:schemeClr w14:val="tx1"/>
                  </w14:solidFill>
                </w14:textFill>
              </w:rPr>
              <w:t>GB20891-2014</w:t>
            </w:r>
            <w:r>
              <w:rPr>
                <w:rStyle w:val="22"/>
                <w:rFonts w:hint="eastAsia" w:cs="Times New Roman"/>
                <w:color w:val="000000" w:themeColor="text1"/>
                <w:kern w:val="28"/>
                <w:lang w:eastAsia="zh-CN"/>
                <w14:textFill>
                  <w14:solidFill>
                    <w14:schemeClr w14:val="tx1"/>
                  </w14:solidFill>
                </w14:textFill>
              </w:rPr>
              <w:t>）</w:t>
            </w:r>
            <w:r>
              <w:rPr>
                <w:rStyle w:val="22"/>
                <w:rFonts w:hint="eastAsia" w:ascii="Times New Roman" w:hAnsi="Times New Roman" w:eastAsia="宋体" w:cs="Times New Roman"/>
                <w:color w:val="000000" w:themeColor="text1"/>
                <w:kern w:val="28"/>
                <w14:textFill>
                  <w14:solidFill>
                    <w14:schemeClr w14:val="tx1"/>
                  </w14:solidFill>
                </w14:textFill>
              </w:rPr>
              <w:t>及其修改单中的要求。</w:t>
            </w:r>
          </w:p>
          <w:p>
            <w:pPr>
              <w:autoSpaceDE w:val="0"/>
              <w:autoSpaceDN w:val="0"/>
              <w:spacing w:line="360" w:lineRule="auto"/>
              <w:ind w:firstLine="480" w:firstLineChars="200"/>
              <w:rPr>
                <w:rStyle w:val="22"/>
                <w:rFonts w:ascii="Times New Roman" w:hAnsi="Times New Roman" w:eastAsia="宋体" w:cs="Times New Roman"/>
                <w:color w:val="000000" w:themeColor="text1"/>
                <w:kern w:val="28"/>
                <w14:textFill>
                  <w14:solidFill>
                    <w14:schemeClr w14:val="tx1"/>
                  </w14:solidFill>
                </w14:textFill>
              </w:rPr>
            </w:pPr>
            <w:r>
              <w:rPr>
                <w:rStyle w:val="22"/>
                <w:rFonts w:hint="eastAsia" w:ascii="Times New Roman" w:hAnsi="Times New Roman" w:eastAsia="宋体" w:cs="Times New Roman"/>
                <w:color w:val="000000" w:themeColor="text1"/>
                <w:kern w:val="28"/>
                <w14:textFill>
                  <w14:solidFill>
                    <w14:schemeClr w14:val="tx1"/>
                  </w14:solidFill>
                </w14:textFill>
              </w:rPr>
              <w:t>2、所有废、污水全部综合利用，不外排。</w:t>
            </w:r>
          </w:p>
          <w:p>
            <w:pPr>
              <w:autoSpaceDE w:val="0"/>
              <w:autoSpaceDN w:val="0"/>
              <w:spacing w:line="360" w:lineRule="auto"/>
              <w:ind w:firstLine="480" w:firstLineChars="200"/>
              <w:rPr>
                <w:rStyle w:val="22"/>
                <w:rFonts w:ascii="Times New Roman" w:hAnsi="Times New Roman" w:eastAsia="宋体" w:cs="Times New Roman"/>
                <w:color w:val="000000" w:themeColor="text1"/>
                <w:kern w:val="28"/>
                <w14:textFill>
                  <w14:solidFill>
                    <w14:schemeClr w14:val="tx1"/>
                  </w14:solidFill>
                </w14:textFill>
              </w:rPr>
            </w:pPr>
            <w:r>
              <w:rPr>
                <w:rStyle w:val="22"/>
                <w:rFonts w:hint="eastAsia" w:ascii="Times New Roman" w:hAnsi="Times New Roman" w:eastAsia="宋体" w:cs="Times New Roman"/>
                <w:color w:val="000000" w:themeColor="text1"/>
                <w:kern w:val="28"/>
                <w14:textFill>
                  <w14:solidFill>
                    <w14:schemeClr w14:val="tx1"/>
                  </w14:solidFill>
                </w14:textFill>
              </w:rPr>
              <w:t>3、施工期场界噪声执行《建筑施工场界环境噪声排放标准》</w:t>
            </w:r>
            <w:r>
              <w:rPr>
                <w:rStyle w:val="22"/>
                <w:rFonts w:hint="eastAsia" w:cs="Times New Roman"/>
                <w:color w:val="000000" w:themeColor="text1"/>
                <w:kern w:val="28"/>
                <w:lang w:eastAsia="zh-CN"/>
                <w14:textFill>
                  <w14:solidFill>
                    <w14:schemeClr w14:val="tx1"/>
                  </w14:solidFill>
                </w14:textFill>
              </w:rPr>
              <w:t>（</w:t>
            </w:r>
            <w:r>
              <w:rPr>
                <w:rStyle w:val="22"/>
                <w:rFonts w:hint="eastAsia" w:ascii="Times New Roman" w:hAnsi="Times New Roman" w:eastAsia="宋体" w:cs="Times New Roman"/>
                <w:color w:val="000000" w:themeColor="text1"/>
                <w:kern w:val="28"/>
                <w14:textFill>
                  <w14:solidFill>
                    <w14:schemeClr w14:val="tx1"/>
                  </w14:solidFill>
                </w14:textFill>
              </w:rPr>
              <w:t>GB12523-2011</w:t>
            </w:r>
            <w:r>
              <w:rPr>
                <w:rStyle w:val="22"/>
                <w:rFonts w:hint="eastAsia" w:cs="Times New Roman"/>
                <w:color w:val="000000" w:themeColor="text1"/>
                <w:kern w:val="28"/>
                <w:lang w:eastAsia="zh-CN"/>
                <w14:textFill>
                  <w14:solidFill>
                    <w14:schemeClr w14:val="tx1"/>
                  </w14:solidFill>
                </w14:textFill>
              </w:rPr>
              <w:t>）</w:t>
            </w:r>
            <w:r>
              <w:rPr>
                <w:rStyle w:val="22"/>
                <w:rFonts w:hint="eastAsia" w:ascii="Times New Roman" w:hAnsi="Times New Roman" w:eastAsia="宋体" w:cs="Times New Roman"/>
                <w:color w:val="000000" w:themeColor="text1"/>
                <w:kern w:val="28"/>
                <w14:textFill>
                  <w14:solidFill>
                    <w14:schemeClr w14:val="tx1"/>
                  </w14:solidFill>
                </w14:textFill>
              </w:rPr>
              <w:t>，即昼间≤70dB(A)，夜间≤55dB(A)。</w:t>
            </w:r>
          </w:p>
          <w:p>
            <w:pPr>
              <w:autoSpaceDE w:val="0"/>
              <w:autoSpaceDN w:val="0"/>
              <w:spacing w:line="360" w:lineRule="auto"/>
              <w:ind w:firstLine="480" w:firstLineChars="200"/>
              <w:rPr>
                <w:rStyle w:val="22"/>
                <w:rFonts w:ascii="Times New Roman" w:hAnsi="Times New Roman" w:eastAsia="宋体" w:cs="Times New Roman"/>
                <w:color w:val="000000" w:themeColor="text1"/>
                <w:kern w:val="28"/>
                <w14:textFill>
                  <w14:solidFill>
                    <w14:schemeClr w14:val="tx1"/>
                  </w14:solidFill>
                </w14:textFill>
              </w:rPr>
            </w:pPr>
            <w:r>
              <w:rPr>
                <w:rStyle w:val="22"/>
                <w:rFonts w:hint="eastAsia" w:ascii="Times New Roman" w:hAnsi="Times New Roman" w:eastAsia="宋体" w:cs="Times New Roman"/>
                <w:color w:val="000000" w:themeColor="text1"/>
                <w:kern w:val="28"/>
                <w14:textFill>
                  <w14:solidFill>
                    <w14:schemeClr w14:val="tx1"/>
                  </w14:solidFill>
                </w14:textFill>
              </w:rPr>
              <w:t>4、一般工业固体废物排放执行《一般工业固体废物贮存和填埋污染污染控制标准》</w:t>
            </w:r>
            <w:r>
              <w:rPr>
                <w:rStyle w:val="22"/>
                <w:rFonts w:hint="eastAsia" w:cs="Times New Roman"/>
                <w:color w:val="000000" w:themeColor="text1"/>
                <w:kern w:val="28"/>
                <w:lang w:eastAsia="zh-CN"/>
                <w14:textFill>
                  <w14:solidFill>
                    <w14:schemeClr w14:val="tx1"/>
                  </w14:solidFill>
                </w14:textFill>
              </w:rPr>
              <w:t>（</w:t>
            </w:r>
            <w:r>
              <w:rPr>
                <w:rStyle w:val="22"/>
                <w:rFonts w:hint="eastAsia" w:ascii="Times New Roman" w:hAnsi="Times New Roman" w:eastAsia="宋体" w:cs="Times New Roman"/>
                <w:color w:val="000000" w:themeColor="text1"/>
                <w:kern w:val="28"/>
                <w14:textFill>
                  <w14:solidFill>
                    <w14:schemeClr w14:val="tx1"/>
                  </w14:solidFill>
                </w14:textFill>
              </w:rPr>
              <w:t>GB18599-20</w:t>
            </w:r>
            <w:r>
              <w:rPr>
                <w:rStyle w:val="22"/>
                <w:rFonts w:ascii="Times New Roman" w:hAnsi="Times New Roman" w:eastAsia="宋体" w:cs="Times New Roman"/>
                <w:color w:val="000000" w:themeColor="text1"/>
                <w:kern w:val="28"/>
                <w14:textFill>
                  <w14:solidFill>
                    <w14:schemeClr w14:val="tx1"/>
                  </w14:solidFill>
                </w14:textFill>
              </w:rPr>
              <w:t>2</w:t>
            </w:r>
            <w:r>
              <w:rPr>
                <w:rStyle w:val="22"/>
                <w:color w:val="000000" w:themeColor="text1"/>
                <w:kern w:val="28"/>
                <w14:textFill>
                  <w14:solidFill>
                    <w14:schemeClr w14:val="tx1"/>
                  </w14:solidFill>
                </w14:textFill>
              </w:rPr>
              <w:t>0</w:t>
            </w:r>
            <w:r>
              <w:rPr>
                <w:rStyle w:val="22"/>
                <w:rFonts w:hint="eastAsia" w:cs="Times New Roman"/>
                <w:color w:val="000000" w:themeColor="text1"/>
                <w:kern w:val="28"/>
                <w:lang w:eastAsia="zh-CN"/>
                <w14:textFill>
                  <w14:solidFill>
                    <w14:schemeClr w14:val="tx1"/>
                  </w14:solidFill>
                </w14:textFill>
              </w:rPr>
              <w:t>）</w:t>
            </w:r>
            <w:r>
              <w:rPr>
                <w:rStyle w:val="22"/>
                <w:rFonts w:hint="eastAsia" w:ascii="Times New Roman" w:hAnsi="Times New Roman" w:eastAsia="宋体" w:cs="Times New Roman"/>
                <w:color w:val="000000" w:themeColor="text1"/>
                <w:kern w:val="28"/>
                <w:lang w:eastAsia="zh-CN"/>
                <w14:textFill>
                  <w14:solidFill>
                    <w14:schemeClr w14:val="tx1"/>
                  </w14:solidFill>
                </w14:textFill>
              </w:rPr>
              <w:t>及其修改单中的有关规定</w:t>
            </w:r>
            <w:r>
              <w:rPr>
                <w:rStyle w:val="22"/>
                <w:rFonts w:hint="eastAsia" w:ascii="Times New Roman" w:hAnsi="Times New Roman" w:eastAsia="宋体" w:cs="Times New Roman"/>
                <w:color w:val="000000" w:themeColor="text1"/>
                <w:kern w:val="28"/>
                <w14:textFill>
                  <w14:solidFill>
                    <w14:schemeClr w14:val="tx1"/>
                  </w14:solidFill>
                </w14:textFill>
              </w:rPr>
              <w:t>；危险废物处置执行《危险废物贮存污染控制标准》</w:t>
            </w:r>
            <w:r>
              <w:rPr>
                <w:rStyle w:val="22"/>
                <w:rFonts w:hint="eastAsia" w:cs="Times New Roman"/>
                <w:color w:val="000000" w:themeColor="text1"/>
                <w:kern w:val="28"/>
                <w:lang w:eastAsia="zh-CN"/>
                <w14:textFill>
                  <w14:solidFill>
                    <w14:schemeClr w14:val="tx1"/>
                  </w14:solidFill>
                </w14:textFill>
              </w:rPr>
              <w:t>（</w:t>
            </w:r>
            <w:r>
              <w:rPr>
                <w:rStyle w:val="22"/>
                <w:rFonts w:hint="eastAsia" w:ascii="Times New Roman" w:hAnsi="Times New Roman" w:eastAsia="宋体" w:cs="Times New Roman"/>
                <w:color w:val="000000" w:themeColor="text1"/>
                <w:kern w:val="28"/>
                <w14:textFill>
                  <w14:solidFill>
                    <w14:schemeClr w14:val="tx1"/>
                  </w14:solidFill>
                </w14:textFill>
              </w:rPr>
              <w:t>GB18597-2001</w:t>
            </w:r>
            <w:r>
              <w:rPr>
                <w:rStyle w:val="22"/>
                <w:rFonts w:hint="eastAsia" w:cs="Times New Roman"/>
                <w:color w:val="000000" w:themeColor="text1"/>
                <w:kern w:val="28"/>
                <w:lang w:eastAsia="zh-CN"/>
                <w14:textFill>
                  <w14:solidFill>
                    <w14:schemeClr w14:val="tx1"/>
                  </w14:solidFill>
                </w14:textFill>
              </w:rPr>
              <w:t>）</w:t>
            </w:r>
            <w:r>
              <w:rPr>
                <w:rStyle w:val="22"/>
                <w:rFonts w:hint="eastAsia" w:ascii="Times New Roman" w:hAnsi="Times New Roman" w:eastAsia="宋体" w:cs="Times New Roman"/>
                <w:color w:val="000000" w:themeColor="text1"/>
                <w:kern w:val="28"/>
                <w14:textFill>
                  <w14:solidFill>
                    <w14:schemeClr w14:val="tx1"/>
                  </w14:solidFill>
                </w14:textFill>
              </w:rPr>
              <w:t>及修改单（环境保护部2013年第36号公告）中的相关规定。</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532" w:hRule="atLeast"/>
          <w:jc w:val="center"/>
        </w:trPr>
        <w:tc>
          <w:tcPr>
            <w:tcW w:w="386" w:type="pct"/>
            <w:vAlign w:val="center"/>
          </w:tcPr>
          <w:p>
            <w:pPr>
              <w:spacing w:line="360" w:lineRule="auto"/>
              <w:jc w:val="center"/>
              <w:rPr>
                <w:rFonts w:eastAsia="黑体"/>
                <w:color w:val="000000" w:themeColor="text1"/>
                <w:sz w:val="28"/>
                <w14:textFill>
                  <w14:solidFill>
                    <w14:schemeClr w14:val="tx1"/>
                  </w14:solidFill>
                </w14:textFill>
              </w:rPr>
            </w:pPr>
            <w:r>
              <w:rPr>
                <w:rFonts w:hint="eastAsia" w:eastAsia="黑体"/>
                <w:color w:val="000000" w:themeColor="text1"/>
                <w:w w:val="95"/>
                <w:sz w:val="28"/>
                <w:szCs w:val="28"/>
                <w14:textFill>
                  <w14:solidFill>
                    <w14:schemeClr w14:val="tx1"/>
                  </w14:solidFill>
                </w14:textFill>
              </w:rPr>
              <w:t>辐射控制指标</w:t>
            </w:r>
          </w:p>
        </w:tc>
        <w:tc>
          <w:tcPr>
            <w:tcW w:w="4613" w:type="pct"/>
            <w:vAlign w:val="center"/>
          </w:tcPr>
          <w:p>
            <w:pPr>
              <w:autoSpaceDE w:val="0"/>
              <w:autoSpaceDN w:val="0"/>
              <w:spacing w:line="360" w:lineRule="auto"/>
              <w:ind w:firstLine="480" w:firstLineChars="200"/>
              <w:rPr>
                <w:rStyle w:val="22"/>
                <w:rFonts w:ascii="Times New Roman" w:hAnsi="Times New Roman" w:eastAsia="宋体" w:cs="Times New Roman"/>
                <w:color w:val="000000" w:themeColor="text1"/>
                <w14:textFill>
                  <w14:solidFill>
                    <w14:schemeClr w14:val="tx1"/>
                  </w14:solidFill>
                </w14:textFill>
              </w:rPr>
            </w:pPr>
            <w:r>
              <w:rPr>
                <w:rFonts w:hint="eastAsia"/>
                <w:color w:val="000000" w:themeColor="text1"/>
                <w:sz w:val="24"/>
                <w:szCs w:val="24"/>
                <w:lang w:eastAsia="zh-CN"/>
                <w14:textFill>
                  <w14:solidFill>
                    <w14:schemeClr w14:val="tx1"/>
                  </w14:solidFill>
                </w14:textFill>
              </w:rPr>
              <w:t>根据同类铀矿地质勘查工程监测资料以及工程分析，本项目勘查过程中产生的 钻井泥浆中</w:t>
            </w:r>
            <w:r>
              <w:rPr>
                <w:color w:val="000000" w:themeColor="text1"/>
                <w:sz w:val="24"/>
                <w:szCs w:val="24"/>
                <w:lang w:eastAsia="zh-CN"/>
                <w14:textFill>
                  <w14:solidFill>
                    <w14:schemeClr w14:val="tx1"/>
                  </w14:solidFill>
                </w14:textFill>
              </w:rPr>
              <w:t>U</w:t>
            </w:r>
            <w:r>
              <w:rPr>
                <w:rFonts w:hint="eastAsia"/>
                <w:color w:val="000000" w:themeColor="text1"/>
                <w:sz w:val="24"/>
                <w:szCs w:val="24"/>
                <w:vertAlign w:val="subscript"/>
                <w:lang w:eastAsia="zh-CN"/>
                <w14:textFill>
                  <w14:solidFill>
                    <w14:schemeClr w14:val="tx1"/>
                  </w14:solidFill>
                </w14:textFill>
              </w:rPr>
              <w:t>天然</w:t>
            </w:r>
            <w:r>
              <w:rPr>
                <w:rFonts w:hint="eastAsia"/>
                <w:color w:val="000000" w:themeColor="text1"/>
                <w:sz w:val="24"/>
                <w:szCs w:val="24"/>
                <w:lang w:eastAsia="zh-CN"/>
                <w14:textFill>
                  <w14:solidFill>
                    <w14:schemeClr w14:val="tx1"/>
                  </w14:solidFill>
                </w14:textFill>
              </w:rPr>
              <w:t>、</w:t>
            </w:r>
            <w:r>
              <w:rPr>
                <w:color w:val="000000" w:themeColor="text1"/>
                <w:sz w:val="24"/>
                <w:szCs w:val="24"/>
                <w:vertAlign w:val="superscript"/>
                <w:lang w:eastAsia="zh-CN"/>
                <w14:textFill>
                  <w14:solidFill>
                    <w14:schemeClr w14:val="tx1"/>
                  </w14:solidFill>
                </w14:textFill>
              </w:rPr>
              <w:t>226</w:t>
            </w:r>
            <w:r>
              <w:rPr>
                <w:color w:val="000000" w:themeColor="text1"/>
                <w:sz w:val="24"/>
                <w:szCs w:val="24"/>
                <w:lang w:eastAsia="zh-CN"/>
                <w14:textFill>
                  <w14:solidFill>
                    <w14:schemeClr w14:val="tx1"/>
                  </w14:solidFill>
                </w14:textFill>
              </w:rPr>
              <w:t>Ra</w:t>
            </w:r>
            <w:r>
              <w:rPr>
                <w:rFonts w:hint="eastAsia"/>
                <w:color w:val="000000" w:themeColor="text1"/>
                <w:sz w:val="24"/>
                <w:szCs w:val="24"/>
                <w:lang w:eastAsia="zh-CN"/>
                <w14:textFill>
                  <w14:solidFill>
                    <w14:schemeClr w14:val="tx1"/>
                  </w14:solidFill>
                </w14:textFill>
              </w:rPr>
              <w:t>为当地环境本底水平，辐射水平均属于天然放射性水平，勘查过程不会对周围公众产生附加剂量。因此，本项目不设置公众剂量约束值指标。</w:t>
            </w:r>
          </w:p>
        </w:tc>
      </w:tr>
    </w:tbl>
    <w:p>
      <w:pPr>
        <w:outlineLvl w:val="0"/>
        <w:rPr>
          <w:rFonts w:eastAsia="黑体"/>
          <w:color w:val="000000" w:themeColor="text1"/>
          <w:w w:val="95"/>
          <w:sz w:val="32"/>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outlineLvl w:val="0"/>
        <w:rPr>
          <w:rFonts w:eastAsia="黑体"/>
          <w:color w:val="000000" w:themeColor="text1"/>
          <w:w w:val="95"/>
          <w:sz w:val="32"/>
          <w14:textFill>
            <w14:solidFill>
              <w14:schemeClr w14:val="tx1"/>
            </w14:solidFill>
          </w14:textFill>
        </w:rPr>
      </w:pPr>
      <w:r>
        <w:rPr>
          <w:rFonts w:hint="eastAsia" w:eastAsia="黑体"/>
          <w:color w:val="000000" w:themeColor="text1"/>
          <w:w w:val="95"/>
          <w:sz w:val="32"/>
          <w:lang w:val="en-US" w:eastAsia="zh-CN"/>
          <w14:textFill>
            <w14:solidFill>
              <w14:schemeClr w14:val="tx1"/>
            </w14:solidFill>
          </w14:textFill>
        </w:rPr>
        <w:t>五、</w:t>
      </w:r>
      <w:r>
        <w:rPr>
          <w:rFonts w:eastAsia="黑体"/>
          <w:color w:val="000000" w:themeColor="text1"/>
          <w:w w:val="95"/>
          <w:sz w:val="32"/>
          <w14:textFill>
            <w14:solidFill>
              <w14:schemeClr w14:val="tx1"/>
            </w14:solidFill>
          </w14:textFill>
        </w:rPr>
        <w:t>环境质量状况</w:t>
      </w:r>
      <w:bookmarkEnd w:id="5"/>
    </w:p>
    <w:tbl>
      <w:tblPr>
        <w:tblStyle w:val="14"/>
        <w:tblW w:w="4883" w:type="pct"/>
        <w:tblInd w:w="131"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972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40" w:hRule="atLeast"/>
        </w:trPr>
        <w:tc>
          <w:tcPr>
            <w:tcW w:w="5000" w:type="pct"/>
          </w:tcPr>
          <w:p>
            <w:pPr>
              <w:spacing w:line="500" w:lineRule="exact"/>
              <w:rPr>
                <w:rFonts w:eastAsia="黑体"/>
                <w:color w:val="000000" w:themeColor="text1"/>
                <w:w w:val="95"/>
                <w:sz w:val="28"/>
                <w14:textFill>
                  <w14:solidFill>
                    <w14:schemeClr w14:val="tx1"/>
                  </w14:solidFill>
                </w14:textFill>
              </w:rPr>
            </w:pPr>
            <w:r>
              <w:rPr>
                <w:rFonts w:eastAsia="黑体"/>
                <w:color w:val="000000" w:themeColor="text1"/>
                <w:w w:val="95"/>
                <w:sz w:val="28"/>
                <w14:textFill>
                  <w14:solidFill>
                    <w14:schemeClr w14:val="tx1"/>
                  </w14:solidFill>
                </w14:textFill>
              </w:rPr>
              <w:t>建设项目所在地区域环境质量现状及主要环境问题：</w:t>
            </w:r>
            <w:bookmarkStart w:id="6" w:name="_Toc175590548"/>
            <w:bookmarkStart w:id="7" w:name="_Toc146186021"/>
            <w:bookmarkStart w:id="8" w:name="_Toc147204549"/>
          </w:p>
          <w:bookmarkEnd w:id="6"/>
          <w:bookmarkEnd w:id="7"/>
          <w:bookmarkEnd w:id="8"/>
          <w:p>
            <w:pPr>
              <w:pStyle w:val="21"/>
              <w:numPr>
                <w:ilvl w:val="0"/>
                <w:numId w:val="0"/>
              </w:numPr>
              <w:spacing w:line="360" w:lineRule="auto"/>
              <w:ind w:leftChars="0"/>
              <w:rPr>
                <w:b/>
                <w:bCs/>
                <w:color w:val="000000" w:themeColor="text1"/>
                <w:sz w:val="24"/>
                <w14:textFill>
                  <w14:solidFill>
                    <w14:schemeClr w14:val="tx1"/>
                  </w14:solidFill>
                </w14:textFill>
              </w:rPr>
            </w:pPr>
            <w:r>
              <w:rPr>
                <w:rFonts w:hint="eastAsia"/>
                <w:b/>
                <w:bCs/>
                <w:color w:val="000000" w:themeColor="text1"/>
                <w:sz w:val="24"/>
                <w:lang w:val="en-US" w:eastAsia="zh-CN"/>
                <w14:textFill>
                  <w14:solidFill>
                    <w14:schemeClr w14:val="tx1"/>
                  </w14:solidFill>
                </w14:textFill>
              </w:rPr>
              <w:t>1、</w:t>
            </w:r>
            <w:r>
              <w:rPr>
                <w:b/>
                <w:bCs/>
                <w:color w:val="000000" w:themeColor="text1"/>
                <w:sz w:val="24"/>
                <w14:textFill>
                  <w14:solidFill>
                    <w14:schemeClr w14:val="tx1"/>
                  </w14:solidFill>
                </w14:textFill>
              </w:rPr>
              <w:t>环境空气</w:t>
            </w:r>
            <w:r>
              <w:rPr>
                <w:rFonts w:hint="eastAsia"/>
                <w:b/>
                <w:bCs/>
                <w:color w:val="000000" w:themeColor="text1"/>
                <w:sz w:val="24"/>
                <w14:textFill>
                  <w14:solidFill>
                    <w14:schemeClr w14:val="tx1"/>
                  </w14:solidFill>
                </w14:textFill>
              </w:rPr>
              <w:t>质量现状</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根据《环境影响评价技术导则 大气环境》（HJ2.2-2018），项目所在区域达标情况判定优先采用国家或地方生态环境主管部门公开发布的环境质量公告或环境质量报告中数据或结论。</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本次评价选取20</w:t>
            </w:r>
            <w:r>
              <w:rPr>
                <w:color w:val="000000" w:themeColor="text1"/>
                <w:sz w:val="24"/>
                <w14:textFill>
                  <w14:solidFill>
                    <w14:schemeClr w14:val="tx1"/>
                  </w14:solidFill>
                </w14:textFill>
              </w:rPr>
              <w:t>20</w:t>
            </w:r>
            <w:r>
              <w:rPr>
                <w:rFonts w:hint="eastAsia"/>
                <w:color w:val="000000" w:themeColor="text1"/>
                <w:sz w:val="24"/>
                <w14:textFill>
                  <w14:solidFill>
                    <w14:schemeClr w14:val="tx1"/>
                  </w14:solidFill>
                </w14:textFill>
              </w:rPr>
              <w:t>年作为评价基准年，根据</w:t>
            </w:r>
            <w:r>
              <w:rPr>
                <w:rFonts w:hint="eastAsia"/>
                <w:color w:val="000000" w:themeColor="text1"/>
                <w:sz w:val="24"/>
                <w:lang w:eastAsia="zh-CN"/>
                <w14:textFill>
                  <w14:solidFill>
                    <w14:schemeClr w14:val="tx1"/>
                  </w14:solidFill>
                </w14:textFill>
              </w:rPr>
              <w:t>环境保护部环境工程评估中心“国家环境保护环境影响评价数值模拟重点实验室”上线的环境空气质量模型基础数据服务系统查询，</w:t>
            </w:r>
            <w:r>
              <w:rPr>
                <w:rFonts w:hint="eastAsia"/>
                <w:color w:val="000000" w:themeColor="text1"/>
                <w:sz w:val="24"/>
                <w14:textFill>
                  <w14:solidFill>
                    <w14:schemeClr w14:val="tx1"/>
                  </w14:solidFill>
                </w14:textFill>
              </w:rPr>
              <w:t>空气质量状况统计表见表</w:t>
            </w:r>
            <w:r>
              <w:rPr>
                <w:color w:val="000000" w:themeColor="text1"/>
                <w:sz w:val="24"/>
                <w14:textFill>
                  <w14:solidFill>
                    <w14:schemeClr w14:val="tx1"/>
                  </w14:solidFill>
                </w14:textFill>
              </w:rPr>
              <w:t>5</w:t>
            </w: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1</w:t>
            </w:r>
            <w:r>
              <w:rPr>
                <w:rFonts w:hint="eastAsia"/>
                <w:color w:val="000000" w:themeColor="text1"/>
                <w:sz w:val="24"/>
                <w14:textFill>
                  <w14:solidFill>
                    <w14:schemeClr w14:val="tx1"/>
                  </w14:solidFill>
                </w14:textFill>
              </w:rPr>
              <w:t>。</w:t>
            </w:r>
          </w:p>
          <w:p>
            <w:pPr>
              <w:spacing w:line="240" w:lineRule="auto"/>
              <w:jc w:val="center"/>
              <w:rPr>
                <w:b w:val="0"/>
                <w:bCs/>
                <w:color w:val="000000" w:themeColor="text1"/>
                <w:sz w:val="24"/>
                <w14:textFill>
                  <w14:solidFill>
                    <w14:schemeClr w14:val="tx1"/>
                  </w14:solidFill>
                </w14:textFill>
              </w:rPr>
            </w:pPr>
            <w:r>
              <w:rPr>
                <w:rFonts w:hint="eastAsia"/>
                <w:b w:val="0"/>
                <w:bCs/>
                <w:color w:val="000000" w:themeColor="text1"/>
                <w:sz w:val="24"/>
                <w14:textFill>
                  <w14:solidFill>
                    <w14:schemeClr w14:val="tx1"/>
                  </w14:solidFill>
                </w14:textFill>
              </w:rPr>
              <w:t>表</w:t>
            </w:r>
            <w:r>
              <w:rPr>
                <w:b w:val="0"/>
                <w:bCs/>
                <w:color w:val="000000" w:themeColor="text1"/>
                <w:sz w:val="24"/>
                <w14:textFill>
                  <w14:solidFill>
                    <w14:schemeClr w14:val="tx1"/>
                  </w14:solidFill>
                </w14:textFill>
              </w:rPr>
              <w:t>5</w:t>
            </w:r>
            <w:r>
              <w:rPr>
                <w:rFonts w:hint="eastAsia"/>
                <w:b w:val="0"/>
                <w:bCs/>
                <w:color w:val="000000" w:themeColor="text1"/>
                <w:sz w:val="24"/>
                <w14:textFill>
                  <w14:solidFill>
                    <w14:schemeClr w14:val="tx1"/>
                  </w14:solidFill>
                </w14:textFill>
              </w:rPr>
              <w:t>-</w:t>
            </w:r>
            <w:r>
              <w:rPr>
                <w:b w:val="0"/>
                <w:bCs/>
                <w:color w:val="000000" w:themeColor="text1"/>
                <w:sz w:val="24"/>
                <w14:textFill>
                  <w14:solidFill>
                    <w14:schemeClr w14:val="tx1"/>
                  </w14:solidFill>
                </w14:textFill>
              </w:rPr>
              <w:t xml:space="preserve">1  </w:t>
            </w:r>
            <w:r>
              <w:rPr>
                <w:rFonts w:hint="eastAsia"/>
                <w:b w:val="0"/>
                <w:bCs/>
                <w:color w:val="000000" w:themeColor="text1"/>
                <w:sz w:val="24"/>
                <w14:textFill>
                  <w14:solidFill>
                    <w14:schemeClr w14:val="tx1"/>
                  </w14:solidFill>
                </w14:textFill>
              </w:rPr>
              <w:t>空气质量状况统计表</w:t>
            </w:r>
          </w:p>
          <w:tbl>
            <w:tblPr>
              <w:tblStyle w:val="14"/>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321"/>
              <w:gridCol w:w="1250"/>
              <w:gridCol w:w="2747"/>
              <w:gridCol w:w="1197"/>
              <w:gridCol w:w="1197"/>
              <w:gridCol w:w="884"/>
              <w:gridCol w:w="88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96"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地区</w:t>
                  </w:r>
                </w:p>
              </w:tc>
              <w:tc>
                <w:tcPr>
                  <w:tcW w:w="65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污染物</w:t>
                  </w:r>
                </w:p>
              </w:tc>
              <w:tc>
                <w:tcPr>
                  <w:tcW w:w="144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年评价指标</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浓度值</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（μg/m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标准值</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（μg/m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w:t>
                  </w:r>
                </w:p>
              </w:tc>
              <w:tc>
                <w:tcPr>
                  <w:tcW w:w="466"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占标率</w:t>
                  </w:r>
                </w:p>
              </w:tc>
              <w:tc>
                <w:tcPr>
                  <w:tcW w:w="467"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情况</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restart"/>
                  <w:tcBorders>
                    <w:tl2br w:val="nil"/>
                    <w:tr2bl w:val="nil"/>
                  </w:tcBorders>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阿拉善盟</w:t>
                  </w:r>
                </w:p>
              </w:tc>
              <w:tc>
                <w:tcPr>
                  <w:tcW w:w="65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SO</w:t>
                  </w:r>
                  <w:r>
                    <w:rPr>
                      <w:color w:val="000000" w:themeColor="text1"/>
                      <w:szCs w:val="21"/>
                      <w:vertAlign w:val="subscript"/>
                      <w14:textFill>
                        <w14:solidFill>
                          <w14:schemeClr w14:val="tx1"/>
                        </w14:solidFill>
                      </w14:textFill>
                    </w:rPr>
                    <w:t>2</w:t>
                  </w:r>
                </w:p>
              </w:tc>
              <w:tc>
                <w:tcPr>
                  <w:tcW w:w="144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8</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60</w:t>
                  </w:r>
                </w:p>
              </w:tc>
              <w:tc>
                <w:tcPr>
                  <w:tcW w:w="466" w:type="pct"/>
                  <w:tcBorders>
                    <w:tl2br w:val="nil"/>
                    <w:tr2bl w:val="nil"/>
                  </w:tcBorders>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13.3%</w:t>
                  </w:r>
                </w:p>
              </w:tc>
              <w:tc>
                <w:tcPr>
                  <w:tcW w:w="467" w:type="pct"/>
                  <w:tcBorders>
                    <w:tl2br w:val="nil"/>
                    <w:tr2bl w:val="nil"/>
                  </w:tcBorders>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NO</w:t>
                  </w:r>
                  <w:r>
                    <w:rPr>
                      <w:color w:val="000000" w:themeColor="text1"/>
                      <w:szCs w:val="21"/>
                      <w:vertAlign w:val="subscript"/>
                      <w14:textFill>
                        <w14:solidFill>
                          <w14:schemeClr w14:val="tx1"/>
                        </w14:solidFill>
                      </w14:textFill>
                    </w:rPr>
                    <w:t>2</w:t>
                  </w:r>
                </w:p>
              </w:tc>
              <w:tc>
                <w:tcPr>
                  <w:tcW w:w="144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9</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40</w:t>
                  </w:r>
                </w:p>
              </w:tc>
              <w:tc>
                <w:tcPr>
                  <w:tcW w:w="466" w:type="pct"/>
                  <w:tcBorders>
                    <w:tl2br w:val="nil"/>
                    <w:tr2bl w:val="nil"/>
                  </w:tcBorders>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22.5%</w:t>
                  </w:r>
                </w:p>
              </w:tc>
              <w:tc>
                <w:tcPr>
                  <w:tcW w:w="46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10</w:t>
                  </w:r>
                </w:p>
              </w:tc>
              <w:tc>
                <w:tcPr>
                  <w:tcW w:w="144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44</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70</w:t>
                  </w:r>
                </w:p>
              </w:tc>
              <w:tc>
                <w:tcPr>
                  <w:tcW w:w="466" w:type="pct"/>
                  <w:tcBorders>
                    <w:tl2br w:val="nil"/>
                    <w:tr2bl w:val="nil"/>
                  </w:tcBorders>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62.9%</w:t>
                  </w:r>
                </w:p>
              </w:tc>
              <w:tc>
                <w:tcPr>
                  <w:tcW w:w="46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2.5</w:t>
                  </w:r>
                </w:p>
              </w:tc>
              <w:tc>
                <w:tcPr>
                  <w:tcW w:w="144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23</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35</w:t>
                  </w:r>
                </w:p>
              </w:tc>
              <w:tc>
                <w:tcPr>
                  <w:tcW w:w="466" w:type="pct"/>
                  <w:tcBorders>
                    <w:tl2br w:val="nil"/>
                    <w:tr2bl w:val="nil"/>
                  </w:tcBorders>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65.7%</w:t>
                  </w:r>
                </w:p>
              </w:tc>
              <w:tc>
                <w:tcPr>
                  <w:tcW w:w="46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CO</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（mg/m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w:t>
                  </w:r>
                </w:p>
              </w:tc>
              <w:tc>
                <w:tcPr>
                  <w:tcW w:w="1448"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24小时平均</w:t>
                  </w:r>
                </w:p>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第95百分位数</w:t>
                  </w:r>
                </w:p>
              </w:tc>
              <w:tc>
                <w:tcPr>
                  <w:tcW w:w="631"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0.7</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w:t>
                  </w:r>
                </w:p>
              </w:tc>
              <w:tc>
                <w:tcPr>
                  <w:tcW w:w="466" w:type="pct"/>
                  <w:tcBorders>
                    <w:tl2br w:val="nil"/>
                    <w:tr2bl w:val="nil"/>
                  </w:tcBorders>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17.5%</w:t>
                  </w:r>
                </w:p>
              </w:tc>
              <w:tc>
                <w:tcPr>
                  <w:tcW w:w="46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O</w:t>
                  </w:r>
                  <w:r>
                    <w:rPr>
                      <w:color w:val="000000" w:themeColor="text1"/>
                      <w:szCs w:val="21"/>
                      <w:vertAlign w:val="subscript"/>
                      <w14:textFill>
                        <w14:solidFill>
                          <w14:schemeClr w14:val="tx1"/>
                        </w14:solidFill>
                      </w14:textFill>
                    </w:rPr>
                    <w:t>3</w:t>
                  </w:r>
                </w:p>
              </w:tc>
              <w:tc>
                <w:tcPr>
                  <w:tcW w:w="1448"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最大8小时</w:t>
                  </w:r>
                </w:p>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滑动平均值第90百分位数</w:t>
                  </w:r>
                </w:p>
              </w:tc>
              <w:tc>
                <w:tcPr>
                  <w:tcW w:w="631"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136</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160</w:t>
                  </w:r>
                </w:p>
              </w:tc>
              <w:tc>
                <w:tcPr>
                  <w:tcW w:w="466" w:type="pct"/>
                  <w:tcBorders>
                    <w:tl2br w:val="nil"/>
                    <w:tr2bl w:val="nil"/>
                  </w:tcBorders>
                  <w:shd w:val="clear" w:color="auto" w:fill="auto"/>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85.0%</w:t>
                  </w:r>
                </w:p>
              </w:tc>
              <w:tc>
                <w:tcPr>
                  <w:tcW w:w="46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restar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张掖市</w:t>
                  </w:r>
                </w:p>
              </w:tc>
              <w:tc>
                <w:tcPr>
                  <w:tcW w:w="659"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SO</w:t>
                  </w:r>
                  <w:r>
                    <w:rPr>
                      <w:color w:val="000000" w:themeColor="text1"/>
                      <w:szCs w:val="21"/>
                      <w:vertAlign w:val="subscript"/>
                      <w14:textFill>
                        <w14:solidFill>
                          <w14:schemeClr w14:val="tx1"/>
                        </w14:solidFill>
                      </w14:textFill>
                    </w:rPr>
                    <w:t>2</w:t>
                  </w:r>
                </w:p>
              </w:tc>
              <w:tc>
                <w:tcPr>
                  <w:tcW w:w="1448" w:type="pct"/>
                  <w:tcBorders>
                    <w:tl2br w:val="nil"/>
                    <w:tr2bl w:val="nil"/>
                  </w:tcBorders>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12</w:t>
                  </w:r>
                </w:p>
              </w:tc>
              <w:tc>
                <w:tcPr>
                  <w:tcW w:w="631"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60</w:t>
                  </w:r>
                </w:p>
              </w:tc>
              <w:tc>
                <w:tcPr>
                  <w:tcW w:w="466" w:type="pct"/>
                  <w:tcBorders>
                    <w:tl2br w:val="nil"/>
                    <w:tr2bl w:val="nil"/>
                  </w:tcBorders>
                  <w:shd w:val="clear" w:color="auto" w:fill="auto"/>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20.0%</w:t>
                  </w:r>
                </w:p>
              </w:tc>
              <w:tc>
                <w:tcPr>
                  <w:tcW w:w="46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9"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NO</w:t>
                  </w:r>
                  <w:r>
                    <w:rPr>
                      <w:color w:val="000000" w:themeColor="text1"/>
                      <w:szCs w:val="21"/>
                      <w:vertAlign w:val="subscript"/>
                      <w14:textFill>
                        <w14:solidFill>
                          <w14:schemeClr w14:val="tx1"/>
                        </w14:solidFill>
                      </w14:textFill>
                    </w:rPr>
                    <w:t>2</w:t>
                  </w:r>
                </w:p>
              </w:tc>
              <w:tc>
                <w:tcPr>
                  <w:tcW w:w="1448" w:type="pct"/>
                  <w:tcBorders>
                    <w:tl2br w:val="nil"/>
                    <w:tr2bl w:val="nil"/>
                  </w:tcBorders>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24</w:t>
                  </w:r>
                </w:p>
              </w:tc>
              <w:tc>
                <w:tcPr>
                  <w:tcW w:w="631"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40</w:t>
                  </w:r>
                </w:p>
              </w:tc>
              <w:tc>
                <w:tcPr>
                  <w:tcW w:w="466" w:type="pct"/>
                  <w:tcBorders>
                    <w:tl2br w:val="nil"/>
                    <w:tr2bl w:val="nil"/>
                  </w:tcBorders>
                  <w:shd w:val="clear" w:color="auto" w:fill="auto"/>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60.0%</w:t>
                  </w:r>
                </w:p>
              </w:tc>
              <w:tc>
                <w:tcPr>
                  <w:tcW w:w="46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9"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10</w:t>
                  </w:r>
                </w:p>
              </w:tc>
              <w:tc>
                <w:tcPr>
                  <w:tcW w:w="1448" w:type="pct"/>
                  <w:tcBorders>
                    <w:tl2br w:val="nil"/>
                    <w:tr2bl w:val="nil"/>
                  </w:tcBorders>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56</w:t>
                  </w:r>
                </w:p>
              </w:tc>
              <w:tc>
                <w:tcPr>
                  <w:tcW w:w="631"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70</w:t>
                  </w:r>
                </w:p>
              </w:tc>
              <w:tc>
                <w:tcPr>
                  <w:tcW w:w="466" w:type="pct"/>
                  <w:tcBorders>
                    <w:tl2br w:val="nil"/>
                    <w:tr2bl w:val="nil"/>
                  </w:tcBorders>
                  <w:shd w:val="clear" w:color="auto" w:fill="auto"/>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80.0%</w:t>
                  </w:r>
                </w:p>
              </w:tc>
              <w:tc>
                <w:tcPr>
                  <w:tcW w:w="46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9"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2.5</w:t>
                  </w:r>
                </w:p>
              </w:tc>
              <w:tc>
                <w:tcPr>
                  <w:tcW w:w="1448" w:type="pct"/>
                  <w:tcBorders>
                    <w:tl2br w:val="nil"/>
                    <w:tr2bl w:val="nil"/>
                  </w:tcBorders>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31</w:t>
                  </w:r>
                </w:p>
              </w:tc>
              <w:tc>
                <w:tcPr>
                  <w:tcW w:w="631"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35</w:t>
                  </w:r>
                </w:p>
              </w:tc>
              <w:tc>
                <w:tcPr>
                  <w:tcW w:w="466" w:type="pct"/>
                  <w:tcBorders>
                    <w:tl2br w:val="nil"/>
                    <w:tr2bl w:val="nil"/>
                  </w:tcBorders>
                  <w:shd w:val="clear" w:color="auto" w:fill="auto"/>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88.6%</w:t>
                  </w:r>
                </w:p>
              </w:tc>
              <w:tc>
                <w:tcPr>
                  <w:tcW w:w="46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CO</w:t>
                  </w:r>
                </w:p>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（mg/m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w:t>
                  </w:r>
                </w:p>
              </w:tc>
              <w:tc>
                <w:tcPr>
                  <w:tcW w:w="1448"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24小时平均</w:t>
                  </w:r>
                </w:p>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第95百分位数</w:t>
                  </w:r>
                </w:p>
              </w:tc>
              <w:tc>
                <w:tcPr>
                  <w:tcW w:w="631" w:type="pct"/>
                  <w:tcBorders>
                    <w:tl2br w:val="nil"/>
                    <w:tr2bl w:val="nil"/>
                  </w:tcBorders>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0.8</w:t>
                  </w:r>
                </w:p>
              </w:tc>
              <w:tc>
                <w:tcPr>
                  <w:tcW w:w="631"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4</w:t>
                  </w:r>
                </w:p>
              </w:tc>
              <w:tc>
                <w:tcPr>
                  <w:tcW w:w="466" w:type="pct"/>
                  <w:tcBorders>
                    <w:tl2br w:val="nil"/>
                    <w:tr2bl w:val="nil"/>
                  </w:tcBorders>
                  <w:shd w:val="clear" w:color="auto" w:fill="auto"/>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20.0%</w:t>
                  </w:r>
                </w:p>
              </w:tc>
              <w:tc>
                <w:tcPr>
                  <w:tcW w:w="46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9"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O</w:t>
                  </w:r>
                  <w:r>
                    <w:rPr>
                      <w:color w:val="000000" w:themeColor="text1"/>
                      <w:szCs w:val="21"/>
                      <w:vertAlign w:val="subscript"/>
                      <w14:textFill>
                        <w14:solidFill>
                          <w14:schemeClr w14:val="tx1"/>
                        </w14:solidFill>
                      </w14:textFill>
                    </w:rPr>
                    <w:t>3</w:t>
                  </w:r>
                </w:p>
              </w:tc>
              <w:tc>
                <w:tcPr>
                  <w:tcW w:w="1448"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最大8小时</w:t>
                  </w:r>
                </w:p>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滑动平均值第90百分位数</w:t>
                  </w:r>
                </w:p>
              </w:tc>
              <w:tc>
                <w:tcPr>
                  <w:tcW w:w="631" w:type="pct"/>
                  <w:tcBorders>
                    <w:tl2br w:val="nil"/>
                    <w:tr2bl w:val="nil"/>
                  </w:tcBorders>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132</w:t>
                  </w:r>
                </w:p>
              </w:tc>
              <w:tc>
                <w:tcPr>
                  <w:tcW w:w="631"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160</w:t>
                  </w:r>
                </w:p>
              </w:tc>
              <w:tc>
                <w:tcPr>
                  <w:tcW w:w="466" w:type="pct"/>
                  <w:tcBorders>
                    <w:tl2br w:val="nil"/>
                    <w:tr2bl w:val="nil"/>
                  </w:tcBorders>
                  <w:shd w:val="clear" w:color="auto" w:fill="auto"/>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82.5%</w:t>
                  </w:r>
                </w:p>
              </w:tc>
              <w:tc>
                <w:tcPr>
                  <w:tcW w:w="467"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restar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金昌市</w:t>
                  </w:r>
                </w:p>
              </w:tc>
              <w:tc>
                <w:tcPr>
                  <w:tcW w:w="65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SO</w:t>
                  </w:r>
                  <w:r>
                    <w:rPr>
                      <w:color w:val="000000" w:themeColor="text1"/>
                      <w:szCs w:val="21"/>
                      <w:vertAlign w:val="subscript"/>
                      <w14:textFill>
                        <w14:solidFill>
                          <w14:schemeClr w14:val="tx1"/>
                        </w14:solidFill>
                      </w14:textFill>
                    </w:rPr>
                    <w:t>2</w:t>
                  </w:r>
                </w:p>
              </w:tc>
              <w:tc>
                <w:tcPr>
                  <w:tcW w:w="1448" w:type="pct"/>
                  <w:tcBorders>
                    <w:tl2br w:val="nil"/>
                    <w:tr2bl w:val="nil"/>
                  </w:tcBorders>
                  <w:vAlign w:val="center"/>
                </w:tcPr>
                <w:p>
                  <w:pPr>
                    <w:jc w:val="center"/>
                    <w:rPr>
                      <w:rFonts w:hint="eastAsia"/>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14</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60</w:t>
                  </w:r>
                </w:p>
              </w:tc>
              <w:tc>
                <w:tcPr>
                  <w:tcW w:w="466" w:type="pct"/>
                  <w:tcBorders>
                    <w:tl2br w:val="nil"/>
                    <w:tr2bl w:val="nil"/>
                  </w:tcBorders>
                  <w:shd w:val="clear" w:color="auto" w:fill="auto"/>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23.3%</w:t>
                  </w:r>
                </w:p>
              </w:tc>
              <w:tc>
                <w:tcPr>
                  <w:tcW w:w="467" w:type="pct"/>
                  <w:tcBorders>
                    <w:tl2br w:val="nil"/>
                    <w:tr2bl w:val="nil"/>
                  </w:tcBorders>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NO</w:t>
                  </w:r>
                  <w:r>
                    <w:rPr>
                      <w:color w:val="000000" w:themeColor="text1"/>
                      <w:szCs w:val="21"/>
                      <w:vertAlign w:val="subscript"/>
                      <w14:textFill>
                        <w14:solidFill>
                          <w14:schemeClr w14:val="tx1"/>
                        </w14:solidFill>
                      </w14:textFill>
                    </w:rPr>
                    <w:t>2</w:t>
                  </w:r>
                </w:p>
              </w:tc>
              <w:tc>
                <w:tcPr>
                  <w:tcW w:w="1448" w:type="pct"/>
                  <w:tcBorders>
                    <w:tl2br w:val="nil"/>
                    <w:tr2bl w:val="nil"/>
                  </w:tcBorders>
                  <w:vAlign w:val="center"/>
                </w:tcPr>
                <w:p>
                  <w:pPr>
                    <w:jc w:val="center"/>
                    <w:rPr>
                      <w:rFonts w:hint="eastAsia"/>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13</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40</w:t>
                  </w:r>
                </w:p>
              </w:tc>
              <w:tc>
                <w:tcPr>
                  <w:tcW w:w="466" w:type="pct"/>
                  <w:tcBorders>
                    <w:tl2br w:val="nil"/>
                    <w:tr2bl w:val="nil"/>
                  </w:tcBorders>
                  <w:shd w:val="clear" w:color="auto" w:fill="auto"/>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32.5%</w:t>
                  </w:r>
                </w:p>
              </w:tc>
              <w:tc>
                <w:tcPr>
                  <w:tcW w:w="467" w:type="pct"/>
                  <w:tcBorders>
                    <w:tl2br w:val="nil"/>
                    <w:tr2bl w:val="nil"/>
                  </w:tcBorders>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10</w:t>
                  </w:r>
                </w:p>
              </w:tc>
              <w:tc>
                <w:tcPr>
                  <w:tcW w:w="1448" w:type="pct"/>
                  <w:tcBorders>
                    <w:tl2br w:val="nil"/>
                    <w:tr2bl w:val="nil"/>
                  </w:tcBorders>
                  <w:vAlign w:val="center"/>
                </w:tcPr>
                <w:p>
                  <w:pPr>
                    <w:jc w:val="center"/>
                    <w:rPr>
                      <w:rFonts w:hint="eastAsia"/>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57</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70</w:t>
                  </w:r>
                </w:p>
              </w:tc>
              <w:tc>
                <w:tcPr>
                  <w:tcW w:w="466" w:type="pct"/>
                  <w:tcBorders>
                    <w:tl2br w:val="nil"/>
                    <w:tr2bl w:val="nil"/>
                  </w:tcBorders>
                  <w:shd w:val="clear" w:color="auto" w:fill="auto"/>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81.4%</w:t>
                  </w:r>
                </w:p>
              </w:tc>
              <w:tc>
                <w:tcPr>
                  <w:tcW w:w="467" w:type="pct"/>
                  <w:tcBorders>
                    <w:tl2br w:val="nil"/>
                    <w:tr2bl w:val="nil"/>
                  </w:tcBorders>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2.5</w:t>
                  </w:r>
                </w:p>
              </w:tc>
              <w:tc>
                <w:tcPr>
                  <w:tcW w:w="1448" w:type="pct"/>
                  <w:tcBorders>
                    <w:tl2br w:val="nil"/>
                    <w:tr2bl w:val="nil"/>
                  </w:tcBorders>
                  <w:vAlign w:val="center"/>
                </w:tcPr>
                <w:p>
                  <w:pPr>
                    <w:jc w:val="center"/>
                    <w:rPr>
                      <w:rFonts w:hint="eastAsia"/>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20</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35</w:t>
                  </w:r>
                </w:p>
              </w:tc>
              <w:tc>
                <w:tcPr>
                  <w:tcW w:w="466" w:type="pct"/>
                  <w:tcBorders>
                    <w:tl2br w:val="nil"/>
                    <w:tr2bl w:val="nil"/>
                  </w:tcBorders>
                  <w:shd w:val="clear" w:color="auto" w:fill="auto"/>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57.1%</w:t>
                  </w:r>
                </w:p>
              </w:tc>
              <w:tc>
                <w:tcPr>
                  <w:tcW w:w="467" w:type="pct"/>
                  <w:tcBorders>
                    <w:tl2br w:val="nil"/>
                    <w:tr2bl w:val="nil"/>
                  </w:tcBorders>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CO</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（mg/m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w:t>
                  </w:r>
                </w:p>
              </w:tc>
              <w:tc>
                <w:tcPr>
                  <w:tcW w:w="1448"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24小时平均</w:t>
                  </w:r>
                </w:p>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第95百分位数</w:t>
                  </w:r>
                </w:p>
              </w:tc>
              <w:tc>
                <w:tcPr>
                  <w:tcW w:w="631" w:type="pct"/>
                  <w:tcBorders>
                    <w:tl2br w:val="nil"/>
                    <w:tr2bl w:val="nil"/>
                  </w:tcBorders>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0.9</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w:t>
                  </w:r>
                </w:p>
              </w:tc>
              <w:tc>
                <w:tcPr>
                  <w:tcW w:w="466" w:type="pct"/>
                  <w:tcBorders>
                    <w:tl2br w:val="nil"/>
                    <w:tr2bl w:val="nil"/>
                  </w:tcBorders>
                  <w:shd w:val="clear" w:color="auto" w:fill="auto"/>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22.5%</w:t>
                  </w:r>
                </w:p>
              </w:tc>
              <w:tc>
                <w:tcPr>
                  <w:tcW w:w="467" w:type="pct"/>
                  <w:tcBorders>
                    <w:tl2br w:val="nil"/>
                    <w:tr2bl w:val="nil"/>
                  </w:tcBorders>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696"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O</w:t>
                  </w:r>
                  <w:r>
                    <w:rPr>
                      <w:color w:val="000000" w:themeColor="text1"/>
                      <w:szCs w:val="21"/>
                      <w:vertAlign w:val="subscript"/>
                      <w14:textFill>
                        <w14:solidFill>
                          <w14:schemeClr w14:val="tx1"/>
                        </w14:solidFill>
                      </w14:textFill>
                    </w:rPr>
                    <w:t>3</w:t>
                  </w:r>
                </w:p>
              </w:tc>
              <w:tc>
                <w:tcPr>
                  <w:tcW w:w="1448"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最大8小时</w:t>
                  </w:r>
                </w:p>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滑动平均值第90百分位数</w:t>
                  </w:r>
                </w:p>
              </w:tc>
              <w:tc>
                <w:tcPr>
                  <w:tcW w:w="631" w:type="pct"/>
                  <w:tcBorders>
                    <w:tl2br w:val="nil"/>
                    <w:tr2bl w:val="nil"/>
                  </w:tcBorders>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122</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160</w:t>
                  </w:r>
                </w:p>
              </w:tc>
              <w:tc>
                <w:tcPr>
                  <w:tcW w:w="466" w:type="pct"/>
                  <w:tcBorders>
                    <w:tl2br w:val="nil"/>
                    <w:tr2bl w:val="nil"/>
                  </w:tcBorders>
                  <w:shd w:val="clear" w:color="auto" w:fill="auto"/>
                  <w:vAlign w:val="center"/>
                </w:tcPr>
                <w:p>
                  <w:pPr>
                    <w:keepNext w:val="0"/>
                    <w:keepLines w:val="0"/>
                    <w:widowControl/>
                    <w:suppressLineNumbers w:val="0"/>
                    <w:jc w:val="right"/>
                    <w:textAlignment w:val="cente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76.3%</w:t>
                  </w:r>
                </w:p>
              </w:tc>
              <w:tc>
                <w:tcPr>
                  <w:tcW w:w="467" w:type="pct"/>
                  <w:tcBorders>
                    <w:tl2br w:val="nil"/>
                    <w:tr2bl w:val="nil"/>
                  </w:tcBorders>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达标</w:t>
                  </w:r>
                </w:p>
              </w:tc>
            </w:tr>
          </w:tbl>
          <w:p>
            <w:pPr>
              <w:spacing w:line="360" w:lineRule="auto"/>
              <w:ind w:firstLine="480" w:firstLineChars="200"/>
              <w:rPr>
                <w:rFonts w:hint="default"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t>根据上述统计结果，</w:t>
            </w:r>
            <w:r>
              <w:rPr>
                <w:rFonts w:hint="eastAsia"/>
                <w:color w:val="000000" w:themeColor="text1"/>
                <w:sz w:val="24"/>
                <w:lang w:val="en-US" w:eastAsia="zh-CN"/>
                <w14:textFill>
                  <w14:solidFill>
                    <w14:schemeClr w14:val="tx1"/>
                  </w14:solidFill>
                </w14:textFill>
              </w:rPr>
              <w:t>内蒙古自治区阿拉善及甘肃省张掖市、金昌市</w:t>
            </w:r>
            <w:r>
              <w:rPr>
                <w:rFonts w:hint="eastAsia"/>
                <w:color w:val="000000" w:themeColor="text1"/>
                <w:sz w:val="24"/>
                <w14:textFill>
                  <w14:solidFill>
                    <w14:schemeClr w14:val="tx1"/>
                  </w14:solidFill>
                </w14:textFill>
              </w:rPr>
              <w:t>20</w:t>
            </w:r>
            <w:r>
              <w:rPr>
                <w:color w:val="000000" w:themeColor="text1"/>
                <w:sz w:val="24"/>
                <w14:textFill>
                  <w14:solidFill>
                    <w14:schemeClr w14:val="tx1"/>
                  </w14:solidFill>
                </w14:textFill>
              </w:rPr>
              <w:t>20</w:t>
            </w:r>
            <w:r>
              <w:rPr>
                <w:rFonts w:hint="eastAsia"/>
                <w:color w:val="000000" w:themeColor="text1"/>
                <w:sz w:val="24"/>
                <w14:textFill>
                  <w14:solidFill>
                    <w14:schemeClr w14:val="tx1"/>
                  </w14:solidFill>
                </w14:textFill>
              </w:rPr>
              <w:t>年</w:t>
            </w:r>
            <w:r>
              <w:rPr>
                <w:rFonts w:hint="eastAsia"/>
                <w:color w:val="000000" w:themeColor="text1"/>
                <w:sz w:val="24"/>
                <w:lang w:val="en-US" w:eastAsia="zh-CN"/>
                <w14:textFill>
                  <w14:solidFill>
                    <w14:schemeClr w14:val="tx1"/>
                  </w14:solidFill>
                </w14:textFill>
              </w:rPr>
              <w:t>环境空气质量</w:t>
            </w:r>
            <w:r>
              <w:rPr>
                <w:rFonts w:hint="eastAsia"/>
                <w:color w:val="000000" w:themeColor="text1"/>
                <w:sz w:val="24"/>
                <w14:textFill>
                  <w14:solidFill>
                    <w14:schemeClr w14:val="tx1"/>
                  </w14:solidFill>
                </w14:textFill>
              </w:rPr>
              <w:t>均满足《环境空气质量标准》（GB3095-2012）中二级标准限值。根据《环境影响评价技术导则 大气环境》（HJ2.2-2018），</w:t>
            </w:r>
            <w:r>
              <w:rPr>
                <w:rFonts w:hint="eastAsia"/>
                <w:color w:val="000000" w:themeColor="text1"/>
                <w:sz w:val="24"/>
                <w:lang w:val="en-US" w:eastAsia="zh-CN"/>
                <w14:textFill>
                  <w14:solidFill>
                    <w14:schemeClr w14:val="tx1"/>
                  </w14:solidFill>
                </w14:textFill>
              </w:rPr>
              <w:t>项目所在区为环境空气质量达标区。</w:t>
            </w:r>
          </w:p>
          <w:p>
            <w:pPr>
              <w:pStyle w:val="21"/>
              <w:numPr>
                <w:ilvl w:val="0"/>
                <w:numId w:val="0"/>
              </w:numPr>
              <w:spacing w:line="360" w:lineRule="auto"/>
              <w:ind w:leftChars="0"/>
              <w:rPr>
                <w:b/>
                <w:bCs/>
                <w:color w:val="000000" w:themeColor="text1"/>
                <w:sz w:val="24"/>
                <w14:textFill>
                  <w14:solidFill>
                    <w14:schemeClr w14:val="tx1"/>
                  </w14:solidFill>
                </w14:textFill>
              </w:rPr>
            </w:pPr>
            <w:r>
              <w:rPr>
                <w:rFonts w:hint="eastAsia"/>
                <w:b/>
                <w:bCs/>
                <w:color w:val="000000" w:themeColor="text1"/>
                <w:sz w:val="24"/>
                <w:lang w:val="en-US" w:eastAsia="zh-CN"/>
                <w14:textFill>
                  <w14:solidFill>
                    <w14:schemeClr w14:val="tx1"/>
                  </w14:solidFill>
                </w14:textFill>
              </w:rPr>
              <w:t>2、</w:t>
            </w:r>
            <w:r>
              <w:rPr>
                <w:rFonts w:hint="eastAsia"/>
                <w:b/>
                <w:bCs/>
                <w:color w:val="000000" w:themeColor="text1"/>
                <w:sz w:val="24"/>
                <w14:textFill>
                  <w14:solidFill>
                    <w14:schemeClr w14:val="tx1"/>
                  </w14:solidFill>
                </w14:textFill>
              </w:rPr>
              <w:t>声环境质量现状</w:t>
            </w:r>
          </w:p>
          <w:p>
            <w:pPr>
              <w:spacing w:line="360" w:lineRule="auto"/>
              <w:ind w:firstLine="480" w:firstLineChars="200"/>
              <w:rPr>
                <w:rFonts w:hint="eastAsia" w:ascii="Times New Roman" w:hAnsi="Times New Roman" w:cs="Times New Roman"/>
                <w:color w:val="000000" w:themeColor="text1"/>
                <w:sz w:val="24"/>
                <w:lang w:eastAsia="zh-CN"/>
                <w14:textFill>
                  <w14:solidFill>
                    <w14:schemeClr w14:val="tx1"/>
                  </w14:solidFill>
                </w14:textFill>
              </w:rPr>
            </w:pPr>
            <w:r>
              <w:rPr>
                <w:rFonts w:hint="eastAsia" w:ascii="Times New Roman" w:hAnsi="Times New Roman" w:cs="Times New Roman"/>
                <w:color w:val="000000" w:themeColor="text1"/>
                <w:sz w:val="24"/>
                <w14:textFill>
                  <w14:solidFill>
                    <w14:schemeClr w14:val="tx1"/>
                  </w14:solidFill>
                </w14:textFill>
              </w:rPr>
              <w:t>根据《2020年甘肃省生态环境状况公报》</w:t>
            </w:r>
            <w:r>
              <w:rPr>
                <w:rFonts w:hint="eastAsia" w:ascii="Times New Roman" w:hAnsi="Times New Roman" w:cs="Times New Roman"/>
                <w:color w:val="000000" w:themeColor="text1"/>
                <w:sz w:val="24"/>
                <w:lang w:eastAsia="zh-CN"/>
                <w14:textFill>
                  <w14:solidFill>
                    <w14:schemeClr w14:val="tx1"/>
                  </w14:solidFill>
                </w14:textFill>
              </w:rPr>
              <w:t>，全省城市区域环境噪声平均等效声级范围在49.5-57.1分贝之间，声环境质量处在“较好”水平。</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根据《</w:t>
            </w:r>
            <w:r>
              <w:rPr>
                <w:rFonts w:hint="eastAsia" w:ascii="Times New Roman" w:hAnsi="Times New Roman" w:cs="Times New Roman"/>
                <w:color w:val="000000" w:themeColor="text1"/>
                <w:sz w:val="24"/>
                <w14:textFill>
                  <w14:solidFill>
                    <w14:schemeClr w14:val="tx1"/>
                  </w14:solidFill>
                </w14:textFill>
              </w:rPr>
              <w:t>2020年</w:t>
            </w:r>
            <w:r>
              <w:rPr>
                <w:rFonts w:hint="eastAsia" w:ascii="Times New Roman" w:hAnsi="Times New Roman" w:cs="Times New Roman"/>
                <w:color w:val="000000" w:themeColor="text1"/>
                <w:sz w:val="24"/>
                <w:lang w:val="en-US" w:eastAsia="zh-CN"/>
                <w14:textFill>
                  <w14:solidFill>
                    <w14:schemeClr w14:val="tx1"/>
                  </w14:solidFill>
                </w14:textFill>
              </w:rPr>
              <w:t>内蒙古自治区</w:t>
            </w:r>
            <w:r>
              <w:rPr>
                <w:rFonts w:hint="eastAsia" w:ascii="Times New Roman" w:hAnsi="Times New Roman" w:cs="Times New Roman"/>
                <w:color w:val="000000" w:themeColor="text1"/>
                <w:sz w:val="24"/>
                <w14:textFill>
                  <w14:solidFill>
                    <w14:schemeClr w14:val="tx1"/>
                  </w14:solidFill>
                </w14:textFill>
              </w:rPr>
              <w:t>生态环境状况公报</w:t>
            </w:r>
            <w:r>
              <w:rPr>
                <w:rFonts w:hint="eastAsia"/>
                <w:color w:val="000000" w:themeColor="text1"/>
                <w:sz w:val="24"/>
                <w:lang w:val="en-US" w:eastAsia="zh-CN"/>
                <w14:textFill>
                  <w14:solidFill>
                    <w14:schemeClr w14:val="tx1"/>
                  </w14:solidFill>
                </w14:textFill>
              </w:rPr>
              <w:t>》，全区城市区域声环境平均等效声级52.4分贝，区域声环境质量评价为较好；各城市中，鄂尔多斯市、乌兰察布市区域声环境质量为好，赤峰市为一般，其他监测城市均为较好。</w:t>
            </w:r>
          </w:p>
          <w:p>
            <w:pPr>
              <w:spacing w:line="360" w:lineRule="auto"/>
              <w:ind w:firstLine="480" w:firstLineChars="200"/>
              <w:rPr>
                <w:rFonts w:hint="default" w:ascii="Times New Roman" w:hAnsi="Times New Roman" w:eastAsia="宋体" w:cs="Times New Roman"/>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本项目勘查区内人员稀少，其环境噪声基本处于背景状态，区域声环境质量良好。</w:t>
            </w:r>
          </w:p>
          <w:p>
            <w:pPr>
              <w:pStyle w:val="21"/>
              <w:numPr>
                <w:ilvl w:val="0"/>
                <w:numId w:val="0"/>
              </w:numPr>
              <w:spacing w:line="360" w:lineRule="auto"/>
              <w:ind w:leftChars="0"/>
              <w:rPr>
                <w:rFonts w:hint="default" w:eastAsia="宋体"/>
                <w:b/>
                <w:bCs/>
                <w:color w:val="000000" w:themeColor="text1"/>
                <w:sz w:val="24"/>
                <w:lang w:val="en-US" w:eastAsia="zh-CN"/>
                <w14:textFill>
                  <w14:solidFill>
                    <w14:schemeClr w14:val="tx1"/>
                  </w14:solidFill>
                </w14:textFill>
              </w:rPr>
            </w:pPr>
            <w:r>
              <w:rPr>
                <w:rFonts w:hint="eastAsia"/>
                <w:b/>
                <w:bCs/>
                <w:color w:val="000000" w:themeColor="text1"/>
                <w:sz w:val="24"/>
                <w:lang w:val="en-US" w:eastAsia="zh-CN"/>
                <w14:textFill>
                  <w14:solidFill>
                    <w14:schemeClr w14:val="tx1"/>
                  </w14:solidFill>
                </w14:textFill>
              </w:rPr>
              <w:t>3、</w:t>
            </w:r>
            <w:r>
              <w:rPr>
                <w:rFonts w:hint="eastAsia"/>
                <w:b/>
                <w:bCs/>
                <w:color w:val="000000" w:themeColor="text1"/>
                <w:sz w:val="24"/>
                <w14:textFill>
                  <w14:solidFill>
                    <w14:schemeClr w14:val="tx1"/>
                  </w14:solidFill>
                </w14:textFill>
              </w:rPr>
              <w:t>辐射环境质量现状</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lang w:val="en-GB"/>
                <w14:textFill>
                  <w14:solidFill>
                    <w14:schemeClr w14:val="tx1"/>
                  </w14:solidFill>
                </w14:textFill>
              </w:rPr>
              <w:t>本项目</w:t>
            </w:r>
            <w:r>
              <w:rPr>
                <w:rFonts w:hint="eastAsia"/>
                <w:color w:val="000000" w:themeColor="text1"/>
                <w:sz w:val="24"/>
                <w:lang w:eastAsia="zh-CN"/>
                <w14:textFill>
                  <w14:solidFill>
                    <w14:schemeClr w14:val="tx1"/>
                  </w14:solidFill>
                </w14:textFill>
              </w:rPr>
              <w:t>勘查区</w:t>
            </w:r>
            <w:r>
              <w:rPr>
                <w:rFonts w:hint="eastAsia"/>
                <w:color w:val="000000" w:themeColor="text1"/>
                <w:sz w:val="24"/>
                <w14:textFill>
                  <w14:solidFill>
                    <w14:schemeClr w14:val="tx1"/>
                  </w14:solidFill>
                </w14:textFill>
              </w:rPr>
              <w:t>域地跨阿拉善、张掖市、金昌市。本</w:t>
            </w:r>
            <w:r>
              <w:rPr>
                <w:color w:val="000000" w:themeColor="text1"/>
                <w:sz w:val="24"/>
                <w14:textFill>
                  <w14:solidFill>
                    <w14:schemeClr w14:val="tx1"/>
                  </w14:solidFill>
                </w14:textFill>
              </w:rPr>
              <w:t>项目所在区域环境质量现状数据来源于《中国环境天然放射性水平》（2015版，中国原子能出版社）。</w:t>
            </w:r>
          </w:p>
          <w:p>
            <w:pPr>
              <w:pStyle w:val="21"/>
              <w:spacing w:line="360" w:lineRule="auto"/>
              <w:ind w:firstLine="48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（1）</w:t>
            </w:r>
            <w:r>
              <w:rPr>
                <w:color w:val="000000" w:themeColor="text1"/>
                <w:sz w:val="24"/>
                <w14:textFill>
                  <w14:solidFill>
                    <w14:schemeClr w14:val="tx1"/>
                  </w14:solidFill>
                </w14:textFill>
              </w:rPr>
              <w:t>天然贯穿辐射剂量率</w:t>
            </w:r>
          </w:p>
          <w:p>
            <w:pPr>
              <w:pStyle w:val="21"/>
              <w:spacing w:line="360" w:lineRule="auto"/>
              <w:ind w:firstLine="480"/>
              <w:rPr>
                <w:color w:val="000000" w:themeColor="text1"/>
                <w:sz w:val="24"/>
                <w14:textFill>
                  <w14:solidFill>
                    <w14:schemeClr w14:val="tx1"/>
                  </w14:solidFill>
                </w14:textFill>
              </w:rPr>
            </w:pPr>
            <w:r>
              <w:rPr>
                <w:color w:val="000000" w:themeColor="text1"/>
                <w:sz w:val="24"/>
                <w14:textFill>
                  <w14:solidFill>
                    <w14:schemeClr w14:val="tx1"/>
                  </w14:solidFill>
                </w14:textFill>
              </w:rPr>
              <w:t>根据</w:t>
            </w:r>
            <w:r>
              <w:rPr>
                <w:rFonts w:hint="eastAsia"/>
                <w:color w:val="000000" w:themeColor="text1"/>
                <w:sz w:val="24"/>
                <w14:textFill>
                  <w14:solidFill>
                    <w14:schemeClr w14:val="tx1"/>
                  </w14:solidFill>
                </w14:textFill>
              </w:rPr>
              <w:t>内蒙阿拉善地区、张掖市、金昌市</w:t>
            </w:r>
            <w:r>
              <w:rPr>
                <w:color w:val="000000" w:themeColor="text1"/>
                <w:sz w:val="24"/>
                <w14:textFill>
                  <w14:solidFill>
                    <w14:schemeClr w14:val="tx1"/>
                  </w14:solidFill>
                </w14:textFill>
              </w:rPr>
              <w:t>环境天然贯穿辐射水平调查结果（数据来源于《中国环境天然放射性水平》（2015版），</w:t>
            </w:r>
            <w:r>
              <w:rPr>
                <w:rFonts w:hint="eastAsia"/>
                <w:color w:val="000000" w:themeColor="text1"/>
                <w:sz w:val="24"/>
                <w14:textFill>
                  <w14:solidFill>
                    <w14:schemeClr w14:val="tx1"/>
                  </w14:solidFill>
                </w14:textFill>
              </w:rPr>
              <w:t>阿拉善地区</w:t>
            </w:r>
            <w:r>
              <w:rPr>
                <w:color w:val="000000" w:themeColor="text1"/>
                <w:sz w:val="24"/>
                <w14:textFill>
                  <w14:solidFill>
                    <w14:schemeClr w14:val="tx1"/>
                  </w14:solidFill>
                </w14:textFill>
              </w:rPr>
              <w:t>室外天然贯穿辐射剂量率</w:t>
            </w:r>
            <w:r>
              <w:rPr>
                <w:rFonts w:hint="eastAsia"/>
                <w:color w:val="000000" w:themeColor="text1"/>
                <w:sz w:val="24"/>
                <w14:textFill>
                  <w14:solidFill>
                    <w14:schemeClr w14:val="tx1"/>
                  </w14:solidFill>
                </w14:textFill>
              </w:rPr>
              <w:t>本底值</w:t>
            </w:r>
            <w:r>
              <w:rPr>
                <w:color w:val="000000" w:themeColor="text1"/>
                <w:sz w:val="24"/>
                <w14:textFill>
                  <w14:solidFill>
                    <w14:schemeClr w14:val="tx1"/>
                  </w14:solidFill>
                </w14:textFill>
              </w:rPr>
              <w:t>为93.5nGy/h，室内天然贯穿辐射剂量率</w:t>
            </w:r>
            <w:r>
              <w:rPr>
                <w:rFonts w:hint="eastAsia"/>
                <w:color w:val="000000" w:themeColor="text1"/>
                <w:sz w:val="24"/>
                <w14:textFill>
                  <w14:solidFill>
                    <w14:schemeClr w14:val="tx1"/>
                  </w14:solidFill>
                </w14:textFill>
              </w:rPr>
              <w:t>本底值</w:t>
            </w:r>
            <w:r>
              <w:rPr>
                <w:color w:val="000000" w:themeColor="text1"/>
                <w:sz w:val="24"/>
                <w14:textFill>
                  <w14:solidFill>
                    <w14:schemeClr w14:val="tx1"/>
                  </w14:solidFill>
                </w14:textFill>
              </w:rPr>
              <w:t>为129.7nGy/h</w:t>
            </w:r>
            <w:r>
              <w:rPr>
                <w:rFonts w:hint="eastAsia"/>
                <w:color w:val="000000" w:themeColor="text1"/>
                <w:sz w:val="24"/>
                <w14:textFill>
                  <w14:solidFill>
                    <w14:schemeClr w14:val="tx1"/>
                  </w14:solidFill>
                </w14:textFill>
              </w:rPr>
              <w:t>；张掖市</w:t>
            </w:r>
            <w:r>
              <w:rPr>
                <w:color w:val="000000" w:themeColor="text1"/>
                <w:sz w:val="24"/>
                <w14:textFill>
                  <w14:solidFill>
                    <w14:schemeClr w14:val="tx1"/>
                  </w14:solidFill>
                </w14:textFill>
              </w:rPr>
              <w:t>室外天然贯穿辐射剂量率</w:t>
            </w:r>
            <w:r>
              <w:rPr>
                <w:rFonts w:hint="eastAsia"/>
                <w:color w:val="000000" w:themeColor="text1"/>
                <w:sz w:val="24"/>
                <w14:textFill>
                  <w14:solidFill>
                    <w14:schemeClr w14:val="tx1"/>
                  </w14:solidFill>
                </w14:textFill>
              </w:rPr>
              <w:t>本底值</w:t>
            </w:r>
            <w:r>
              <w:rPr>
                <w:color w:val="000000" w:themeColor="text1"/>
                <w:sz w:val="24"/>
                <w14:textFill>
                  <w14:solidFill>
                    <w14:schemeClr w14:val="tx1"/>
                  </w14:solidFill>
                </w14:textFill>
              </w:rPr>
              <w:t>为131.5nGy/h，室内天然贯穿辐射剂量率</w:t>
            </w:r>
            <w:r>
              <w:rPr>
                <w:rFonts w:hint="eastAsia"/>
                <w:color w:val="000000" w:themeColor="text1"/>
                <w:sz w:val="24"/>
                <w14:textFill>
                  <w14:solidFill>
                    <w14:schemeClr w14:val="tx1"/>
                  </w14:solidFill>
                </w14:textFill>
              </w:rPr>
              <w:t>本底值</w:t>
            </w:r>
            <w:r>
              <w:rPr>
                <w:color w:val="000000" w:themeColor="text1"/>
                <w:sz w:val="24"/>
                <w14:textFill>
                  <w14:solidFill>
                    <w14:schemeClr w14:val="tx1"/>
                  </w14:solidFill>
                </w14:textFill>
              </w:rPr>
              <w:t>为150.3nGy/h</w:t>
            </w:r>
            <w:r>
              <w:rPr>
                <w:rFonts w:hint="eastAsia"/>
                <w:color w:val="000000" w:themeColor="text1"/>
                <w:sz w:val="24"/>
                <w14:textFill>
                  <w14:solidFill>
                    <w14:schemeClr w14:val="tx1"/>
                  </w14:solidFill>
                </w14:textFill>
              </w:rPr>
              <w:t>；金昌市</w:t>
            </w:r>
            <w:r>
              <w:rPr>
                <w:color w:val="000000" w:themeColor="text1"/>
                <w:sz w:val="24"/>
                <w14:textFill>
                  <w14:solidFill>
                    <w14:schemeClr w14:val="tx1"/>
                  </w14:solidFill>
                </w14:textFill>
              </w:rPr>
              <w:t>室外天然贯穿辐射剂量率</w:t>
            </w:r>
            <w:r>
              <w:rPr>
                <w:rFonts w:hint="eastAsia"/>
                <w:color w:val="000000" w:themeColor="text1"/>
                <w:sz w:val="24"/>
                <w14:textFill>
                  <w14:solidFill>
                    <w14:schemeClr w14:val="tx1"/>
                  </w14:solidFill>
                </w14:textFill>
              </w:rPr>
              <w:t>本底值</w:t>
            </w:r>
            <w:r>
              <w:rPr>
                <w:color w:val="000000" w:themeColor="text1"/>
                <w:sz w:val="24"/>
                <w14:textFill>
                  <w14:solidFill>
                    <w14:schemeClr w14:val="tx1"/>
                  </w14:solidFill>
                </w14:textFill>
              </w:rPr>
              <w:t>为123.5nGy/h，室内天然贯穿辐射剂量率</w:t>
            </w:r>
            <w:r>
              <w:rPr>
                <w:rFonts w:hint="eastAsia"/>
                <w:color w:val="000000" w:themeColor="text1"/>
                <w:sz w:val="24"/>
                <w14:textFill>
                  <w14:solidFill>
                    <w14:schemeClr w14:val="tx1"/>
                  </w14:solidFill>
                </w14:textFill>
              </w:rPr>
              <w:t>本底值</w:t>
            </w:r>
            <w:r>
              <w:rPr>
                <w:color w:val="000000" w:themeColor="text1"/>
                <w:sz w:val="24"/>
                <w14:textFill>
                  <w14:solidFill>
                    <w14:schemeClr w14:val="tx1"/>
                  </w14:solidFill>
                </w14:textFill>
              </w:rPr>
              <w:t>为171.9nGy/h</w:t>
            </w:r>
            <w:r>
              <w:rPr>
                <w:rFonts w:hint="eastAsia"/>
                <w:color w:val="000000" w:themeColor="text1"/>
                <w:sz w:val="24"/>
                <w14:textFill>
                  <w14:solidFill>
                    <w14:schemeClr w14:val="tx1"/>
                  </w14:solidFill>
                </w14:textFill>
              </w:rPr>
              <w:t>。</w:t>
            </w:r>
          </w:p>
          <w:p>
            <w:pPr>
              <w:adjustRightInd w:val="0"/>
              <w:snapToGrid w:val="0"/>
              <w:spacing w:line="240" w:lineRule="auto"/>
              <w:jc w:val="center"/>
              <w:rPr>
                <w:b/>
                <w:color w:val="000000" w:themeColor="text1"/>
                <w:sz w:val="24"/>
                <w14:textFill>
                  <w14:solidFill>
                    <w14:schemeClr w14:val="tx1"/>
                  </w14:solidFill>
                </w14:textFill>
              </w:rPr>
            </w:pPr>
            <w:r>
              <w:rPr>
                <w:b w:val="0"/>
                <w:bCs/>
                <w:color w:val="000000" w:themeColor="text1"/>
                <w:sz w:val="24"/>
                <w14:textFill>
                  <w14:solidFill>
                    <w14:schemeClr w14:val="tx1"/>
                  </w14:solidFill>
                </w14:textFill>
              </w:rPr>
              <w:t>表5-</w:t>
            </w:r>
            <w:r>
              <w:rPr>
                <w:rFonts w:hint="eastAsia"/>
                <w:b w:val="0"/>
                <w:bCs/>
                <w:color w:val="000000" w:themeColor="text1"/>
                <w:sz w:val="24"/>
                <w:lang w:val="en-US" w:eastAsia="zh-CN"/>
                <w14:textFill>
                  <w14:solidFill>
                    <w14:schemeClr w14:val="tx1"/>
                  </w14:solidFill>
                </w14:textFill>
              </w:rPr>
              <w:t>2</w:t>
            </w:r>
            <w:r>
              <w:rPr>
                <w:b w:val="0"/>
                <w:bCs/>
                <w:color w:val="000000" w:themeColor="text1"/>
                <w:sz w:val="24"/>
                <w14:textFill>
                  <w14:solidFill>
                    <w14:schemeClr w14:val="tx1"/>
                  </w14:solidFill>
                </w14:textFill>
              </w:rPr>
              <w:t xml:space="preserve">  项目</w:t>
            </w:r>
            <w:r>
              <w:rPr>
                <w:rFonts w:hint="eastAsia"/>
                <w:b w:val="0"/>
                <w:bCs/>
                <w:color w:val="000000" w:themeColor="text1"/>
                <w:sz w:val="24"/>
                <w:lang w:eastAsia="zh-CN"/>
                <w14:textFill>
                  <w14:solidFill>
                    <w14:schemeClr w14:val="tx1"/>
                  </w14:solidFill>
                </w14:textFill>
              </w:rPr>
              <w:t>勘查区</w:t>
            </w:r>
            <w:r>
              <w:rPr>
                <w:b w:val="0"/>
                <w:bCs/>
                <w:color w:val="000000" w:themeColor="text1"/>
                <w:sz w:val="24"/>
                <w14:textFill>
                  <w14:solidFill>
                    <w14:schemeClr w14:val="tx1"/>
                  </w14:solidFill>
                </w14:textFill>
              </w:rPr>
              <w:t>天然贯穿辐射剂量率  nGy/h</w:t>
            </w:r>
          </w:p>
          <w:tbl>
            <w:tblPr>
              <w:tblStyle w:val="14"/>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775"/>
              <w:gridCol w:w="1318"/>
              <w:gridCol w:w="1746"/>
              <w:gridCol w:w="1458"/>
              <w:gridCol w:w="1739"/>
              <w:gridCol w:w="1743"/>
              <w:gridCol w:w="70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77" w:hRule="atLeast"/>
                <w:tblHeader/>
                <w:jc w:val="center"/>
              </w:trPr>
              <w:tc>
                <w:tcPr>
                  <w:tcW w:w="409" w:type="pct"/>
                  <w:vMerge w:val="restart"/>
                  <w:vAlign w:val="center"/>
                </w:tcPr>
                <w:p>
                  <w:pPr>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序号</w:t>
                  </w:r>
                </w:p>
              </w:tc>
              <w:tc>
                <w:tcPr>
                  <w:tcW w:w="695" w:type="pct"/>
                  <w:vMerge w:val="restart"/>
                  <w:vAlign w:val="center"/>
                </w:tcPr>
                <w:p>
                  <w:pPr>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区域</w:t>
                  </w:r>
                </w:p>
              </w:tc>
              <w:tc>
                <w:tcPr>
                  <w:tcW w:w="3526" w:type="pct"/>
                  <w:gridSpan w:val="4"/>
                  <w:vAlign w:val="center"/>
                </w:tcPr>
                <w:p>
                  <w:pPr>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天然贯穿辐射剂量率调查结果</w:t>
                  </w:r>
                </w:p>
              </w:tc>
              <w:tc>
                <w:tcPr>
                  <w:tcW w:w="369" w:type="pct"/>
                  <w:vMerge w:val="restart"/>
                  <w:vAlign w:val="center"/>
                </w:tcPr>
                <w:p>
                  <w:pPr>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说明</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60" w:hRule="atLeast"/>
                <w:tblHeader/>
                <w:jc w:val="center"/>
              </w:trPr>
              <w:tc>
                <w:tcPr>
                  <w:tcW w:w="409" w:type="pct"/>
                  <w:vMerge w:val="continue"/>
                  <w:vAlign w:val="center"/>
                </w:tcPr>
                <w:p>
                  <w:pPr>
                    <w:jc w:val="center"/>
                    <w:rPr>
                      <w:b w:val="0"/>
                      <w:bCs/>
                      <w:color w:val="000000" w:themeColor="text1"/>
                      <w:sz w:val="21"/>
                      <w:szCs w:val="21"/>
                      <w14:textFill>
                        <w14:solidFill>
                          <w14:schemeClr w14:val="tx1"/>
                        </w14:solidFill>
                      </w14:textFill>
                    </w:rPr>
                  </w:pPr>
                </w:p>
              </w:tc>
              <w:tc>
                <w:tcPr>
                  <w:tcW w:w="695" w:type="pct"/>
                  <w:vMerge w:val="continue"/>
                  <w:vAlign w:val="center"/>
                </w:tcPr>
                <w:p>
                  <w:pPr>
                    <w:jc w:val="center"/>
                    <w:rPr>
                      <w:b w:val="0"/>
                      <w:bCs/>
                      <w:color w:val="000000" w:themeColor="text1"/>
                      <w:sz w:val="21"/>
                      <w:szCs w:val="21"/>
                      <w14:textFill>
                        <w14:solidFill>
                          <w14:schemeClr w14:val="tx1"/>
                        </w14:solidFill>
                      </w14:textFill>
                    </w:rPr>
                  </w:pPr>
                </w:p>
              </w:tc>
              <w:tc>
                <w:tcPr>
                  <w:tcW w:w="1690" w:type="pct"/>
                  <w:gridSpan w:val="2"/>
                  <w:vAlign w:val="center"/>
                </w:tcPr>
                <w:p>
                  <w:pPr>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室外</w:t>
                  </w:r>
                </w:p>
              </w:tc>
              <w:tc>
                <w:tcPr>
                  <w:tcW w:w="1836" w:type="pct"/>
                  <w:gridSpan w:val="2"/>
                  <w:vAlign w:val="center"/>
                </w:tcPr>
                <w:p>
                  <w:pPr>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室内</w:t>
                  </w:r>
                </w:p>
              </w:tc>
              <w:tc>
                <w:tcPr>
                  <w:tcW w:w="369" w:type="pct"/>
                  <w:vMerge w:val="continue"/>
                  <w:vAlign w:val="center"/>
                </w:tcPr>
                <w:p>
                  <w:pPr>
                    <w:jc w:val="center"/>
                    <w:rPr>
                      <w:b w:val="0"/>
                      <w:bCs/>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60" w:hRule="atLeast"/>
                <w:tblHeader/>
                <w:jc w:val="center"/>
              </w:trPr>
              <w:tc>
                <w:tcPr>
                  <w:tcW w:w="409" w:type="pct"/>
                  <w:vMerge w:val="continue"/>
                  <w:vAlign w:val="center"/>
                </w:tcPr>
                <w:p>
                  <w:pPr>
                    <w:jc w:val="center"/>
                    <w:rPr>
                      <w:b w:val="0"/>
                      <w:bCs/>
                      <w:color w:val="000000" w:themeColor="text1"/>
                      <w:sz w:val="21"/>
                      <w:szCs w:val="21"/>
                      <w14:textFill>
                        <w14:solidFill>
                          <w14:schemeClr w14:val="tx1"/>
                        </w14:solidFill>
                      </w14:textFill>
                    </w:rPr>
                  </w:pPr>
                </w:p>
              </w:tc>
              <w:tc>
                <w:tcPr>
                  <w:tcW w:w="695" w:type="pct"/>
                  <w:vMerge w:val="continue"/>
                  <w:vAlign w:val="center"/>
                </w:tcPr>
                <w:p>
                  <w:pPr>
                    <w:jc w:val="center"/>
                    <w:rPr>
                      <w:b w:val="0"/>
                      <w:bCs/>
                      <w:color w:val="000000" w:themeColor="text1"/>
                      <w:sz w:val="21"/>
                      <w:szCs w:val="21"/>
                      <w14:textFill>
                        <w14:solidFill>
                          <w14:schemeClr w14:val="tx1"/>
                        </w14:solidFill>
                      </w14:textFill>
                    </w:rPr>
                  </w:pPr>
                </w:p>
              </w:tc>
              <w:tc>
                <w:tcPr>
                  <w:tcW w:w="921" w:type="pct"/>
                  <w:vAlign w:val="center"/>
                </w:tcPr>
                <w:p>
                  <w:pPr>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均值</w:t>
                  </w:r>
                </w:p>
              </w:tc>
              <w:tc>
                <w:tcPr>
                  <w:tcW w:w="768" w:type="pct"/>
                  <w:vAlign w:val="center"/>
                </w:tcPr>
                <w:p>
                  <w:pPr>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标准差</w:t>
                  </w:r>
                </w:p>
              </w:tc>
              <w:tc>
                <w:tcPr>
                  <w:tcW w:w="917" w:type="pct"/>
                  <w:vAlign w:val="center"/>
                </w:tcPr>
                <w:p>
                  <w:pPr>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均值</w:t>
                  </w:r>
                </w:p>
              </w:tc>
              <w:tc>
                <w:tcPr>
                  <w:tcW w:w="919" w:type="pct"/>
                  <w:vAlign w:val="center"/>
                </w:tcPr>
                <w:p>
                  <w:pPr>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标准差</w:t>
                  </w:r>
                </w:p>
              </w:tc>
              <w:tc>
                <w:tcPr>
                  <w:tcW w:w="369" w:type="pct"/>
                  <w:vMerge w:val="continue"/>
                  <w:vAlign w:val="center"/>
                </w:tcPr>
                <w:p>
                  <w:pPr>
                    <w:jc w:val="center"/>
                    <w:rPr>
                      <w:b w:val="0"/>
                      <w:bCs/>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409" w:type="pct"/>
                  <w:vAlign w:val="center"/>
                </w:tcPr>
                <w:p>
                  <w:pPr>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1</w:t>
                  </w:r>
                </w:p>
              </w:tc>
              <w:tc>
                <w:tcPr>
                  <w:tcW w:w="695"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阿拉善</w:t>
                  </w:r>
                </w:p>
              </w:tc>
              <w:tc>
                <w:tcPr>
                  <w:tcW w:w="921" w:type="pct"/>
                  <w:vAlign w:val="center"/>
                </w:tcPr>
                <w:p>
                  <w:pPr>
                    <w:adjustRightInd w:val="0"/>
                    <w:snapToGrid w:val="0"/>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93.5</w:t>
                  </w:r>
                </w:p>
              </w:tc>
              <w:tc>
                <w:tcPr>
                  <w:tcW w:w="768" w:type="pct"/>
                  <w:vAlign w:val="center"/>
                </w:tcPr>
                <w:p>
                  <w:pPr>
                    <w:adjustRightInd w:val="0"/>
                    <w:snapToGrid w:val="0"/>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11.7</w:t>
                  </w:r>
                </w:p>
              </w:tc>
              <w:tc>
                <w:tcPr>
                  <w:tcW w:w="917" w:type="pct"/>
                  <w:vAlign w:val="center"/>
                </w:tcPr>
                <w:p>
                  <w:pPr>
                    <w:adjustRightInd w:val="0"/>
                    <w:snapToGrid w:val="0"/>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129.7</w:t>
                  </w:r>
                </w:p>
              </w:tc>
              <w:tc>
                <w:tcPr>
                  <w:tcW w:w="919" w:type="pct"/>
                  <w:vAlign w:val="center"/>
                </w:tcPr>
                <w:p>
                  <w:pPr>
                    <w:adjustRightInd w:val="0"/>
                    <w:snapToGrid w:val="0"/>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15.8</w:t>
                  </w:r>
                </w:p>
              </w:tc>
              <w:tc>
                <w:tcPr>
                  <w:tcW w:w="369" w:type="pct"/>
                  <w:vMerge w:val="restart"/>
                  <w:vAlign w:val="center"/>
                </w:tcPr>
                <w:p>
                  <w:pPr>
                    <w:adjustRightInd w:val="0"/>
                    <w:snapToGrid w:val="0"/>
                    <w:jc w:val="center"/>
                    <w:rPr>
                      <w:rFonts w:hint="eastAsia" w:eastAsia="宋体"/>
                      <w:b w:val="0"/>
                      <w:bCs/>
                      <w:color w:val="000000" w:themeColor="text1"/>
                      <w:sz w:val="21"/>
                      <w:szCs w:val="21"/>
                      <w:lang w:val="en-US" w:eastAsia="zh-CN"/>
                      <w14:textFill>
                        <w14:solidFill>
                          <w14:schemeClr w14:val="tx1"/>
                        </w14:solidFill>
                      </w14:textFill>
                    </w:rPr>
                  </w:pPr>
                  <w:r>
                    <w:rPr>
                      <w:rFonts w:hint="eastAsia"/>
                      <w:b w:val="0"/>
                      <w:bCs/>
                      <w:color w:val="000000" w:themeColor="text1"/>
                      <w:sz w:val="21"/>
                      <w:szCs w:val="21"/>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54" w:hRule="atLeast"/>
                <w:jc w:val="center"/>
              </w:trPr>
              <w:tc>
                <w:tcPr>
                  <w:tcW w:w="409"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2</w:t>
                  </w:r>
                </w:p>
              </w:tc>
              <w:tc>
                <w:tcPr>
                  <w:tcW w:w="695"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张掖市</w:t>
                  </w:r>
                </w:p>
              </w:tc>
              <w:tc>
                <w:tcPr>
                  <w:tcW w:w="921" w:type="pct"/>
                  <w:vAlign w:val="center"/>
                </w:tcPr>
                <w:p>
                  <w:pPr>
                    <w:adjustRightInd w:val="0"/>
                    <w:snapToGrid w:val="0"/>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131.5</w:t>
                  </w:r>
                </w:p>
              </w:tc>
              <w:tc>
                <w:tcPr>
                  <w:tcW w:w="768" w:type="pct"/>
                  <w:vAlign w:val="center"/>
                </w:tcPr>
                <w:p>
                  <w:pPr>
                    <w:adjustRightInd w:val="0"/>
                    <w:snapToGrid w:val="0"/>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12.0</w:t>
                  </w:r>
                </w:p>
              </w:tc>
              <w:tc>
                <w:tcPr>
                  <w:tcW w:w="917" w:type="pct"/>
                  <w:vAlign w:val="center"/>
                </w:tcPr>
                <w:p>
                  <w:pPr>
                    <w:adjustRightInd w:val="0"/>
                    <w:snapToGrid w:val="0"/>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150.3</w:t>
                  </w:r>
                </w:p>
              </w:tc>
              <w:tc>
                <w:tcPr>
                  <w:tcW w:w="919" w:type="pct"/>
                  <w:vAlign w:val="center"/>
                </w:tcPr>
                <w:p>
                  <w:pPr>
                    <w:adjustRightInd w:val="0"/>
                    <w:snapToGrid w:val="0"/>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14.0</w:t>
                  </w:r>
                </w:p>
              </w:tc>
              <w:tc>
                <w:tcPr>
                  <w:tcW w:w="369" w:type="pct"/>
                  <w:vMerge w:val="continue"/>
                  <w:vAlign w:val="center"/>
                </w:tcPr>
                <w:p>
                  <w:pPr>
                    <w:jc w:val="center"/>
                    <w:rPr>
                      <w:b w:val="0"/>
                      <w:bCs/>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54" w:hRule="atLeast"/>
                <w:jc w:val="center"/>
              </w:trPr>
              <w:tc>
                <w:tcPr>
                  <w:tcW w:w="409" w:type="pct"/>
                  <w:vAlign w:val="center"/>
                </w:tcPr>
                <w:p>
                  <w:pPr>
                    <w:adjustRightInd w:val="0"/>
                    <w:snapToGrid w:val="0"/>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3</w:t>
                  </w:r>
                </w:p>
              </w:tc>
              <w:tc>
                <w:tcPr>
                  <w:tcW w:w="695"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金昌市</w:t>
                  </w:r>
                </w:p>
              </w:tc>
              <w:tc>
                <w:tcPr>
                  <w:tcW w:w="921"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1</w:t>
                  </w:r>
                  <w:r>
                    <w:rPr>
                      <w:b w:val="0"/>
                      <w:bCs/>
                      <w:color w:val="000000" w:themeColor="text1"/>
                      <w:sz w:val="21"/>
                      <w:szCs w:val="21"/>
                      <w14:textFill>
                        <w14:solidFill>
                          <w14:schemeClr w14:val="tx1"/>
                        </w14:solidFill>
                      </w14:textFill>
                    </w:rPr>
                    <w:t>23.5</w:t>
                  </w:r>
                </w:p>
              </w:tc>
              <w:tc>
                <w:tcPr>
                  <w:tcW w:w="768"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1</w:t>
                  </w:r>
                  <w:r>
                    <w:rPr>
                      <w:b w:val="0"/>
                      <w:bCs/>
                      <w:color w:val="000000" w:themeColor="text1"/>
                      <w:sz w:val="21"/>
                      <w:szCs w:val="21"/>
                      <w14:textFill>
                        <w14:solidFill>
                          <w14:schemeClr w14:val="tx1"/>
                        </w14:solidFill>
                      </w14:textFill>
                    </w:rPr>
                    <w:t>1.7</w:t>
                  </w:r>
                </w:p>
              </w:tc>
              <w:tc>
                <w:tcPr>
                  <w:tcW w:w="917"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1</w:t>
                  </w:r>
                  <w:r>
                    <w:rPr>
                      <w:b w:val="0"/>
                      <w:bCs/>
                      <w:color w:val="000000" w:themeColor="text1"/>
                      <w:sz w:val="21"/>
                      <w:szCs w:val="21"/>
                      <w14:textFill>
                        <w14:solidFill>
                          <w14:schemeClr w14:val="tx1"/>
                        </w14:solidFill>
                      </w14:textFill>
                    </w:rPr>
                    <w:t>71.9</w:t>
                  </w:r>
                </w:p>
              </w:tc>
              <w:tc>
                <w:tcPr>
                  <w:tcW w:w="919"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1</w:t>
                  </w:r>
                  <w:r>
                    <w:rPr>
                      <w:b w:val="0"/>
                      <w:bCs/>
                      <w:color w:val="000000" w:themeColor="text1"/>
                      <w:sz w:val="21"/>
                      <w:szCs w:val="21"/>
                      <w14:textFill>
                        <w14:solidFill>
                          <w14:schemeClr w14:val="tx1"/>
                        </w14:solidFill>
                      </w14:textFill>
                    </w:rPr>
                    <w:t>8.4</w:t>
                  </w:r>
                </w:p>
              </w:tc>
              <w:tc>
                <w:tcPr>
                  <w:tcW w:w="369" w:type="pct"/>
                  <w:vMerge w:val="continue"/>
                  <w:vAlign w:val="center"/>
                </w:tcPr>
                <w:p>
                  <w:pPr>
                    <w:jc w:val="center"/>
                    <w:rPr>
                      <w:b w:val="0"/>
                      <w:bCs/>
                      <w:color w:val="000000" w:themeColor="text1"/>
                      <w:sz w:val="21"/>
                      <w:szCs w:val="21"/>
                      <w14:textFill>
                        <w14:solidFill>
                          <w14:schemeClr w14:val="tx1"/>
                        </w14:solidFill>
                      </w14:textFill>
                    </w:rPr>
                  </w:pPr>
                </w:p>
              </w:tc>
            </w:tr>
          </w:tbl>
          <w:p>
            <w:pPr>
              <w:spacing w:before="156" w:beforeLines="50"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（2）土壤中</w:t>
            </w:r>
            <w:r>
              <w:rPr>
                <w:color w:val="000000" w:themeColor="text1"/>
                <w:sz w:val="24"/>
                <w:vertAlign w:val="superscript"/>
                <w14:textFill>
                  <w14:solidFill>
                    <w14:schemeClr w14:val="tx1"/>
                  </w14:solidFill>
                </w14:textFill>
              </w:rPr>
              <w:t>238</w:t>
            </w:r>
            <w:r>
              <w:rPr>
                <w:color w:val="000000" w:themeColor="text1"/>
                <w:sz w:val="24"/>
                <w14:textFill>
                  <w14:solidFill>
                    <w14:schemeClr w14:val="tx1"/>
                  </w14:solidFill>
                </w14:textFill>
              </w:rPr>
              <w:t>U、</w:t>
            </w:r>
            <w:r>
              <w:rPr>
                <w:color w:val="000000" w:themeColor="text1"/>
                <w:sz w:val="24"/>
                <w:vertAlign w:val="superscript"/>
                <w14:textFill>
                  <w14:solidFill>
                    <w14:schemeClr w14:val="tx1"/>
                  </w14:solidFill>
                </w14:textFill>
              </w:rPr>
              <w:t>226</w:t>
            </w:r>
            <w:r>
              <w:rPr>
                <w:color w:val="000000" w:themeColor="text1"/>
                <w:sz w:val="24"/>
                <w14:textFill>
                  <w14:solidFill>
                    <w14:schemeClr w14:val="tx1"/>
                  </w14:solidFill>
                </w14:textFill>
              </w:rPr>
              <w:t>Ra含量</w:t>
            </w:r>
          </w:p>
          <w:p>
            <w:pPr>
              <w:pStyle w:val="21"/>
              <w:adjustRightInd w:val="0"/>
              <w:snapToGrid w:val="0"/>
              <w:spacing w:line="360" w:lineRule="auto"/>
              <w:ind w:firstLine="480"/>
              <w:rPr>
                <w:color w:val="000000" w:themeColor="text1"/>
                <w14:textFill>
                  <w14:solidFill>
                    <w14:schemeClr w14:val="tx1"/>
                  </w14:solidFill>
                </w14:textFill>
              </w:rPr>
            </w:pPr>
            <w:r>
              <w:rPr>
                <w:color w:val="000000" w:themeColor="text1"/>
                <w:sz w:val="24"/>
                <w14:textFill>
                  <w14:solidFill>
                    <w14:schemeClr w14:val="tx1"/>
                  </w14:solidFill>
                </w14:textFill>
              </w:rPr>
              <w:t>根据《中国环境天然放射性水平》（2015版），本项目勘查区土壤中</w:t>
            </w:r>
            <w:r>
              <w:rPr>
                <w:color w:val="000000" w:themeColor="text1"/>
                <w:sz w:val="24"/>
                <w:vertAlign w:val="superscript"/>
                <w14:textFill>
                  <w14:solidFill>
                    <w14:schemeClr w14:val="tx1"/>
                  </w14:solidFill>
                </w14:textFill>
              </w:rPr>
              <w:t>238</w:t>
            </w:r>
            <w:r>
              <w:rPr>
                <w:color w:val="000000" w:themeColor="text1"/>
                <w:sz w:val="24"/>
                <w14:textFill>
                  <w14:solidFill>
                    <w14:schemeClr w14:val="tx1"/>
                  </w14:solidFill>
                </w14:textFill>
              </w:rPr>
              <w:t>U含量本底值范围为24.0~84.4Bq/kg，</w:t>
            </w:r>
            <w:r>
              <w:rPr>
                <w:color w:val="000000" w:themeColor="text1"/>
                <w:sz w:val="24"/>
                <w:vertAlign w:val="superscript"/>
                <w14:textFill>
                  <w14:solidFill>
                    <w14:schemeClr w14:val="tx1"/>
                  </w14:solidFill>
                </w14:textFill>
              </w:rPr>
              <w:t>226</w:t>
            </w:r>
            <w:r>
              <w:rPr>
                <w:color w:val="000000" w:themeColor="text1"/>
                <w:sz w:val="24"/>
                <w14:textFill>
                  <w14:solidFill>
                    <w14:schemeClr w14:val="tx1"/>
                  </w14:solidFill>
                </w14:textFill>
              </w:rPr>
              <w:t>Ra本底值范围为14.17~55.5Bq/kg，各</w:t>
            </w:r>
            <w:r>
              <w:rPr>
                <w:rFonts w:hint="eastAsia"/>
                <w:color w:val="000000" w:themeColor="text1"/>
                <w:sz w:val="24"/>
                <w:lang w:eastAsia="zh-CN"/>
                <w14:textFill>
                  <w14:solidFill>
                    <w14:schemeClr w14:val="tx1"/>
                  </w14:solidFill>
                </w14:textFill>
              </w:rPr>
              <w:t>勘查区</w:t>
            </w:r>
            <w:r>
              <w:rPr>
                <w:color w:val="000000" w:themeColor="text1"/>
                <w:sz w:val="24"/>
                <w14:textFill>
                  <w14:solidFill>
                    <w14:schemeClr w14:val="tx1"/>
                  </w14:solidFill>
                </w14:textFill>
              </w:rPr>
              <w:t>域土壤中放射性核素</w:t>
            </w:r>
            <w:r>
              <w:rPr>
                <w:color w:val="000000" w:themeColor="text1"/>
                <w:sz w:val="24"/>
                <w:vertAlign w:val="superscript"/>
                <w14:textFill>
                  <w14:solidFill>
                    <w14:schemeClr w14:val="tx1"/>
                  </w14:solidFill>
                </w14:textFill>
              </w:rPr>
              <w:t>238</w:t>
            </w:r>
            <w:r>
              <w:rPr>
                <w:color w:val="000000" w:themeColor="text1"/>
                <w:sz w:val="24"/>
                <w14:textFill>
                  <w14:solidFill>
                    <w14:schemeClr w14:val="tx1"/>
                  </w14:solidFill>
                </w14:textFill>
              </w:rPr>
              <w:t>U、</w:t>
            </w:r>
            <w:r>
              <w:rPr>
                <w:color w:val="000000" w:themeColor="text1"/>
                <w:sz w:val="24"/>
                <w:vertAlign w:val="superscript"/>
                <w14:textFill>
                  <w14:solidFill>
                    <w14:schemeClr w14:val="tx1"/>
                  </w14:solidFill>
                </w14:textFill>
              </w:rPr>
              <w:t>226</w:t>
            </w:r>
            <w:r>
              <w:rPr>
                <w:color w:val="000000" w:themeColor="text1"/>
                <w:sz w:val="24"/>
                <w14:textFill>
                  <w14:solidFill>
                    <w14:schemeClr w14:val="tx1"/>
                  </w14:solidFill>
                </w14:textFill>
              </w:rPr>
              <w:t>Ra含量见表</w:t>
            </w:r>
            <w:r>
              <w:rPr>
                <w:rFonts w:hint="eastAsia"/>
                <w:color w:val="000000" w:themeColor="text1"/>
                <w:sz w:val="24"/>
                <w14:textFill>
                  <w14:solidFill>
                    <w14:schemeClr w14:val="tx1"/>
                  </w14:solidFill>
                </w14:textFill>
              </w:rPr>
              <w:t>5-</w:t>
            </w:r>
            <w:r>
              <w:rPr>
                <w:rFonts w:hint="eastAsia"/>
                <w:color w:val="000000" w:themeColor="text1"/>
                <w:sz w:val="24"/>
                <w:lang w:val="en-US" w:eastAsia="zh-CN"/>
                <w14:textFill>
                  <w14:solidFill>
                    <w14:schemeClr w14:val="tx1"/>
                  </w14:solidFill>
                </w14:textFill>
              </w:rPr>
              <w:t>3</w:t>
            </w:r>
            <w:r>
              <w:rPr>
                <w:color w:val="000000" w:themeColor="text1"/>
                <w:sz w:val="24"/>
                <w14:textFill>
                  <w14:solidFill>
                    <w14:schemeClr w14:val="tx1"/>
                  </w14:solidFill>
                </w14:textFill>
              </w:rPr>
              <w:t>。</w:t>
            </w:r>
          </w:p>
          <w:p>
            <w:pPr>
              <w:adjustRightInd w:val="0"/>
              <w:snapToGrid w:val="0"/>
              <w:jc w:val="center"/>
              <w:rPr>
                <w:b w:val="0"/>
                <w:bCs w:val="0"/>
                <w:color w:val="000000" w:themeColor="text1"/>
                <w:sz w:val="24"/>
                <w14:textFill>
                  <w14:solidFill>
                    <w14:schemeClr w14:val="tx1"/>
                  </w14:solidFill>
                </w14:textFill>
              </w:rPr>
            </w:pPr>
            <w:r>
              <w:rPr>
                <w:b w:val="0"/>
                <w:bCs w:val="0"/>
                <w:color w:val="000000" w:themeColor="text1"/>
                <w:sz w:val="24"/>
                <w14:textFill>
                  <w14:solidFill>
                    <w14:schemeClr w14:val="tx1"/>
                  </w14:solidFill>
                </w14:textFill>
              </w:rPr>
              <w:t>表</w:t>
            </w:r>
            <w:r>
              <w:rPr>
                <w:rFonts w:hint="eastAsia"/>
                <w:b w:val="0"/>
                <w:bCs w:val="0"/>
                <w:color w:val="000000" w:themeColor="text1"/>
                <w:sz w:val="24"/>
                <w14:textFill>
                  <w14:solidFill>
                    <w14:schemeClr w14:val="tx1"/>
                  </w14:solidFill>
                </w14:textFill>
              </w:rPr>
              <w:t>5-</w:t>
            </w:r>
            <w:r>
              <w:rPr>
                <w:rFonts w:hint="eastAsia"/>
                <w:b w:val="0"/>
                <w:bCs w:val="0"/>
                <w:color w:val="000000" w:themeColor="text1"/>
                <w:sz w:val="24"/>
                <w:lang w:val="en-US" w:eastAsia="zh-CN"/>
                <w14:textFill>
                  <w14:solidFill>
                    <w14:schemeClr w14:val="tx1"/>
                  </w14:solidFill>
                </w14:textFill>
              </w:rPr>
              <w:t>3</w:t>
            </w:r>
            <w:r>
              <w:rPr>
                <w:b w:val="0"/>
                <w:bCs w:val="0"/>
                <w:color w:val="000000" w:themeColor="text1"/>
                <w:sz w:val="24"/>
                <w14:textFill>
                  <w14:solidFill>
                    <w14:schemeClr w14:val="tx1"/>
                  </w14:solidFill>
                </w14:textFill>
              </w:rPr>
              <w:t xml:space="preserve"> 项目所在勘查区土壤（干样）中</w:t>
            </w:r>
            <w:r>
              <w:rPr>
                <w:b w:val="0"/>
                <w:bCs w:val="0"/>
                <w:color w:val="000000" w:themeColor="text1"/>
                <w:sz w:val="24"/>
                <w:vertAlign w:val="superscript"/>
                <w14:textFill>
                  <w14:solidFill>
                    <w14:schemeClr w14:val="tx1"/>
                  </w14:solidFill>
                </w14:textFill>
              </w:rPr>
              <w:t>238</w:t>
            </w:r>
            <w:r>
              <w:rPr>
                <w:b w:val="0"/>
                <w:bCs w:val="0"/>
                <w:color w:val="000000" w:themeColor="text1"/>
                <w:sz w:val="24"/>
                <w14:textFill>
                  <w14:solidFill>
                    <w14:schemeClr w14:val="tx1"/>
                  </w14:solidFill>
                </w14:textFill>
              </w:rPr>
              <w:t>U、</w:t>
            </w:r>
            <w:r>
              <w:rPr>
                <w:b w:val="0"/>
                <w:bCs w:val="0"/>
                <w:color w:val="000000" w:themeColor="text1"/>
                <w:sz w:val="24"/>
                <w:vertAlign w:val="superscript"/>
                <w14:textFill>
                  <w14:solidFill>
                    <w14:schemeClr w14:val="tx1"/>
                  </w14:solidFill>
                </w14:textFill>
              </w:rPr>
              <w:t>226</w:t>
            </w:r>
            <w:r>
              <w:rPr>
                <w:b w:val="0"/>
                <w:bCs w:val="0"/>
                <w:color w:val="000000" w:themeColor="text1"/>
                <w:sz w:val="24"/>
                <w14:textFill>
                  <w14:solidFill>
                    <w14:schemeClr w14:val="tx1"/>
                  </w14:solidFill>
                </w14:textFill>
              </w:rPr>
              <w:t>Ra含量  Bq/kg</w:t>
            </w:r>
          </w:p>
          <w:tbl>
            <w:tblPr>
              <w:tblStyle w:val="14"/>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602"/>
              <w:gridCol w:w="1749"/>
              <w:gridCol w:w="1434"/>
              <w:gridCol w:w="952"/>
              <w:gridCol w:w="1117"/>
              <w:gridCol w:w="1434"/>
              <w:gridCol w:w="869"/>
              <w:gridCol w:w="723"/>
              <w:gridCol w:w="59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47" w:hRule="atLeast"/>
                <w:tblHeader/>
                <w:jc w:val="center"/>
              </w:trPr>
              <w:tc>
                <w:tcPr>
                  <w:tcW w:w="318" w:type="pct"/>
                  <w:vMerge w:val="restart"/>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序号</w:t>
                  </w:r>
                </w:p>
              </w:tc>
              <w:tc>
                <w:tcPr>
                  <w:tcW w:w="922" w:type="pct"/>
                  <w:vMerge w:val="restart"/>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区域</w:t>
                  </w:r>
                </w:p>
              </w:tc>
              <w:tc>
                <w:tcPr>
                  <w:tcW w:w="1847" w:type="pct"/>
                  <w:gridSpan w:val="3"/>
                  <w:vAlign w:val="center"/>
                </w:tcPr>
                <w:p>
                  <w:pPr>
                    <w:jc w:val="center"/>
                    <w:rPr>
                      <w:color w:val="000000" w:themeColor="text1"/>
                      <w:sz w:val="21"/>
                      <w:szCs w:val="21"/>
                      <w14:textFill>
                        <w14:solidFill>
                          <w14:schemeClr w14:val="tx1"/>
                        </w14:solidFill>
                      </w14:textFill>
                    </w:rPr>
                  </w:pPr>
                  <w:r>
                    <w:rPr>
                      <w:color w:val="000000" w:themeColor="text1"/>
                      <w:sz w:val="21"/>
                      <w:szCs w:val="21"/>
                      <w:vertAlign w:val="superscript"/>
                      <w14:textFill>
                        <w14:solidFill>
                          <w14:schemeClr w14:val="tx1"/>
                        </w14:solidFill>
                      </w14:textFill>
                    </w:rPr>
                    <w:t>238</w:t>
                  </w:r>
                  <w:r>
                    <w:rPr>
                      <w:color w:val="000000" w:themeColor="text1"/>
                      <w:sz w:val="21"/>
                      <w:szCs w:val="21"/>
                      <w14:textFill>
                        <w14:solidFill>
                          <w14:schemeClr w14:val="tx1"/>
                        </w14:solidFill>
                      </w14:textFill>
                    </w:rPr>
                    <w:t>U</w:t>
                  </w:r>
                </w:p>
              </w:tc>
              <w:tc>
                <w:tcPr>
                  <w:tcW w:w="1595" w:type="pct"/>
                  <w:gridSpan w:val="3"/>
                  <w:vAlign w:val="center"/>
                </w:tcPr>
                <w:p>
                  <w:pPr>
                    <w:jc w:val="center"/>
                    <w:rPr>
                      <w:color w:val="000000" w:themeColor="text1"/>
                      <w:sz w:val="21"/>
                      <w:szCs w:val="21"/>
                      <w14:textFill>
                        <w14:solidFill>
                          <w14:schemeClr w14:val="tx1"/>
                        </w14:solidFill>
                      </w14:textFill>
                    </w:rPr>
                  </w:pPr>
                  <w:r>
                    <w:rPr>
                      <w:color w:val="000000" w:themeColor="text1"/>
                      <w:sz w:val="21"/>
                      <w:szCs w:val="21"/>
                      <w:vertAlign w:val="superscript"/>
                      <w14:textFill>
                        <w14:solidFill>
                          <w14:schemeClr w14:val="tx1"/>
                        </w14:solidFill>
                      </w14:textFill>
                    </w:rPr>
                    <w:t>226</w:t>
                  </w:r>
                  <w:r>
                    <w:rPr>
                      <w:color w:val="000000" w:themeColor="text1"/>
                      <w:sz w:val="21"/>
                      <w:szCs w:val="21"/>
                      <w14:textFill>
                        <w14:solidFill>
                          <w14:schemeClr w14:val="tx1"/>
                        </w14:solidFill>
                      </w14:textFill>
                    </w:rPr>
                    <w:t>Ra</w:t>
                  </w:r>
                </w:p>
              </w:tc>
              <w:tc>
                <w:tcPr>
                  <w:tcW w:w="316" w:type="pct"/>
                  <w:vMerge w:val="restart"/>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说明</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09" w:hRule="atLeast"/>
                <w:tblHeader/>
                <w:jc w:val="center"/>
              </w:trPr>
              <w:tc>
                <w:tcPr>
                  <w:tcW w:w="318" w:type="pct"/>
                  <w:vMerge w:val="continue"/>
                  <w:vAlign w:val="center"/>
                </w:tcPr>
                <w:p>
                  <w:pPr>
                    <w:jc w:val="center"/>
                    <w:rPr>
                      <w:color w:val="000000" w:themeColor="text1"/>
                      <w:sz w:val="21"/>
                      <w:szCs w:val="21"/>
                      <w14:textFill>
                        <w14:solidFill>
                          <w14:schemeClr w14:val="tx1"/>
                        </w14:solidFill>
                      </w14:textFill>
                    </w:rPr>
                  </w:pPr>
                </w:p>
              </w:tc>
              <w:tc>
                <w:tcPr>
                  <w:tcW w:w="922" w:type="pct"/>
                  <w:vMerge w:val="continue"/>
                  <w:vAlign w:val="center"/>
                </w:tcPr>
                <w:p>
                  <w:pPr>
                    <w:jc w:val="center"/>
                    <w:rPr>
                      <w:color w:val="000000" w:themeColor="text1"/>
                      <w:sz w:val="21"/>
                      <w:szCs w:val="21"/>
                      <w14:textFill>
                        <w14:solidFill>
                          <w14:schemeClr w14:val="tx1"/>
                        </w14:solidFill>
                      </w14:textFill>
                    </w:rPr>
                  </w:pPr>
                </w:p>
              </w:tc>
              <w:tc>
                <w:tcPr>
                  <w:tcW w:w="756" w:type="pct"/>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范  围</w:t>
                  </w:r>
                </w:p>
              </w:tc>
              <w:tc>
                <w:tcPr>
                  <w:tcW w:w="502" w:type="pct"/>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均 值</w:t>
                  </w:r>
                </w:p>
              </w:tc>
              <w:tc>
                <w:tcPr>
                  <w:tcW w:w="588" w:type="pct"/>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标准差</w:t>
                  </w:r>
                </w:p>
              </w:tc>
              <w:tc>
                <w:tcPr>
                  <w:tcW w:w="756" w:type="pct"/>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范  围</w:t>
                  </w:r>
                </w:p>
              </w:tc>
              <w:tc>
                <w:tcPr>
                  <w:tcW w:w="458" w:type="pct"/>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均 值</w:t>
                  </w:r>
                </w:p>
              </w:tc>
              <w:tc>
                <w:tcPr>
                  <w:tcW w:w="380" w:type="pct"/>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标准差</w:t>
                  </w:r>
                </w:p>
              </w:tc>
              <w:tc>
                <w:tcPr>
                  <w:tcW w:w="316" w:type="pct"/>
                  <w:vMerge w:val="continue"/>
                  <w:vAlign w:val="center"/>
                </w:tcPr>
                <w:p>
                  <w:pPr>
                    <w:jc w:val="center"/>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1" w:hRule="atLeast"/>
                <w:jc w:val="center"/>
              </w:trPr>
              <w:tc>
                <w:tcPr>
                  <w:tcW w:w="318" w:type="pct"/>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w:t>
                  </w:r>
                </w:p>
              </w:tc>
              <w:tc>
                <w:tcPr>
                  <w:tcW w:w="922"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阿拉善</w:t>
                  </w:r>
                </w:p>
              </w:tc>
              <w:tc>
                <w:tcPr>
                  <w:tcW w:w="756"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16.21~60.55</w:t>
                  </w:r>
                </w:p>
              </w:tc>
              <w:tc>
                <w:tcPr>
                  <w:tcW w:w="502"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32.26</w:t>
                  </w:r>
                </w:p>
              </w:tc>
              <w:tc>
                <w:tcPr>
                  <w:tcW w:w="588"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10.78</w:t>
                  </w:r>
                </w:p>
              </w:tc>
              <w:tc>
                <w:tcPr>
                  <w:tcW w:w="756"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14.17~39.59</w:t>
                  </w:r>
                </w:p>
              </w:tc>
              <w:tc>
                <w:tcPr>
                  <w:tcW w:w="458"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25.37</w:t>
                  </w:r>
                </w:p>
              </w:tc>
              <w:tc>
                <w:tcPr>
                  <w:tcW w:w="380"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5.36</w:t>
                  </w:r>
                </w:p>
              </w:tc>
              <w:tc>
                <w:tcPr>
                  <w:tcW w:w="316" w:type="pct"/>
                  <w:vAlign w:val="center"/>
                </w:tcPr>
                <w:p>
                  <w:pPr>
                    <w:jc w:val="center"/>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1" w:hRule="atLeast"/>
                <w:jc w:val="center"/>
              </w:trPr>
              <w:tc>
                <w:tcPr>
                  <w:tcW w:w="318" w:type="pct"/>
                  <w:vAlign w:val="center"/>
                </w:tcPr>
                <w:p>
                  <w:pPr>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2</w:t>
                  </w:r>
                </w:p>
              </w:tc>
              <w:tc>
                <w:tcPr>
                  <w:tcW w:w="922"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张掖市</w:t>
                  </w:r>
                </w:p>
              </w:tc>
              <w:tc>
                <w:tcPr>
                  <w:tcW w:w="756"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2</w:t>
                  </w:r>
                  <w:r>
                    <w:rPr>
                      <w:color w:val="000000" w:themeColor="text1"/>
                      <w:sz w:val="21"/>
                      <w:szCs w:val="21"/>
                      <w14:textFill>
                        <w14:solidFill>
                          <w14:schemeClr w14:val="tx1"/>
                        </w14:solidFill>
                      </w14:textFill>
                    </w:rPr>
                    <w:t>5.5~84.4</w:t>
                  </w:r>
                </w:p>
              </w:tc>
              <w:tc>
                <w:tcPr>
                  <w:tcW w:w="502"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3</w:t>
                  </w:r>
                  <w:r>
                    <w:rPr>
                      <w:color w:val="000000" w:themeColor="text1"/>
                      <w:sz w:val="21"/>
                      <w:szCs w:val="21"/>
                      <w14:textFill>
                        <w14:solidFill>
                          <w14:schemeClr w14:val="tx1"/>
                        </w14:solidFill>
                      </w14:textFill>
                    </w:rPr>
                    <w:t>6.7</w:t>
                  </w:r>
                </w:p>
              </w:tc>
              <w:tc>
                <w:tcPr>
                  <w:tcW w:w="588"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8</w:t>
                  </w:r>
                  <w:r>
                    <w:rPr>
                      <w:color w:val="000000" w:themeColor="text1"/>
                      <w:sz w:val="21"/>
                      <w:szCs w:val="21"/>
                      <w14:textFill>
                        <w14:solidFill>
                          <w14:schemeClr w14:val="tx1"/>
                        </w14:solidFill>
                      </w14:textFill>
                    </w:rPr>
                    <w:t>.0</w:t>
                  </w:r>
                </w:p>
              </w:tc>
              <w:tc>
                <w:tcPr>
                  <w:tcW w:w="756"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2</w:t>
                  </w:r>
                  <w:r>
                    <w:rPr>
                      <w:color w:val="000000" w:themeColor="text1"/>
                      <w:sz w:val="21"/>
                      <w:szCs w:val="21"/>
                      <w14:textFill>
                        <w14:solidFill>
                          <w14:schemeClr w14:val="tx1"/>
                        </w14:solidFill>
                      </w14:textFill>
                    </w:rPr>
                    <w:t>2.2~45.3</w:t>
                  </w:r>
                </w:p>
              </w:tc>
              <w:tc>
                <w:tcPr>
                  <w:tcW w:w="458"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3</w:t>
                  </w:r>
                  <w:r>
                    <w:rPr>
                      <w:color w:val="000000" w:themeColor="text1"/>
                      <w:sz w:val="21"/>
                      <w:szCs w:val="21"/>
                      <w14:textFill>
                        <w14:solidFill>
                          <w14:schemeClr w14:val="tx1"/>
                        </w14:solidFill>
                      </w14:textFill>
                    </w:rPr>
                    <w:t>2.2</w:t>
                  </w:r>
                </w:p>
              </w:tc>
              <w:tc>
                <w:tcPr>
                  <w:tcW w:w="380"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1</w:t>
                  </w:r>
                  <w:r>
                    <w:rPr>
                      <w:color w:val="000000" w:themeColor="text1"/>
                      <w:sz w:val="21"/>
                      <w:szCs w:val="21"/>
                      <w14:textFill>
                        <w14:solidFill>
                          <w14:schemeClr w14:val="tx1"/>
                        </w14:solidFill>
                      </w14:textFill>
                    </w:rPr>
                    <w:t>.2</w:t>
                  </w:r>
                </w:p>
              </w:tc>
              <w:tc>
                <w:tcPr>
                  <w:tcW w:w="316" w:type="pct"/>
                  <w:vAlign w:val="center"/>
                </w:tcPr>
                <w:p>
                  <w:pPr>
                    <w:jc w:val="center"/>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1" w:hRule="atLeast"/>
                <w:jc w:val="center"/>
              </w:trPr>
              <w:tc>
                <w:tcPr>
                  <w:tcW w:w="318"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3</w:t>
                  </w:r>
                </w:p>
              </w:tc>
              <w:tc>
                <w:tcPr>
                  <w:tcW w:w="922"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金昌市</w:t>
                  </w:r>
                </w:p>
              </w:tc>
              <w:tc>
                <w:tcPr>
                  <w:tcW w:w="756"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24.0~56.7</w:t>
                  </w:r>
                </w:p>
              </w:tc>
              <w:tc>
                <w:tcPr>
                  <w:tcW w:w="502"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38.8</w:t>
                  </w:r>
                </w:p>
              </w:tc>
              <w:tc>
                <w:tcPr>
                  <w:tcW w:w="588"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9.4</w:t>
                  </w:r>
                </w:p>
              </w:tc>
              <w:tc>
                <w:tcPr>
                  <w:tcW w:w="756"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23.5~55.5</w:t>
                  </w:r>
                </w:p>
              </w:tc>
              <w:tc>
                <w:tcPr>
                  <w:tcW w:w="458"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37.3</w:t>
                  </w:r>
                </w:p>
              </w:tc>
              <w:tc>
                <w:tcPr>
                  <w:tcW w:w="380"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9.0</w:t>
                  </w:r>
                </w:p>
              </w:tc>
              <w:tc>
                <w:tcPr>
                  <w:tcW w:w="316" w:type="pct"/>
                  <w:vAlign w:val="center"/>
                </w:tcPr>
                <w:p>
                  <w:pPr>
                    <w:jc w:val="center"/>
                    <w:rPr>
                      <w:color w:val="000000" w:themeColor="text1"/>
                      <w:sz w:val="21"/>
                      <w:szCs w:val="21"/>
                      <w14:textFill>
                        <w14:solidFill>
                          <w14:schemeClr w14:val="tx1"/>
                        </w14:solidFill>
                      </w14:textFill>
                    </w:rPr>
                  </w:pPr>
                </w:p>
              </w:tc>
            </w:tr>
          </w:tbl>
          <w:p>
            <w:pPr>
              <w:spacing w:line="240" w:lineRule="auto"/>
              <w:ind w:firstLine="315" w:firstLineChars="150"/>
              <w:rPr>
                <w:color w:val="000000" w:themeColor="text1"/>
                <w14:textFill>
                  <w14:solidFill>
                    <w14:schemeClr w14:val="tx1"/>
                  </w14:solidFill>
                </w14:textFill>
              </w:rPr>
            </w:pPr>
            <w:r>
              <w:rPr>
                <w:color w:val="000000" w:themeColor="text1"/>
                <w14:textFill>
                  <w14:solidFill>
                    <w14:schemeClr w14:val="tx1"/>
                  </w14:solidFill>
                </w14:textFill>
              </w:rPr>
              <w:t>备注：表中均值、标准差均为按点加权计算结果。</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（3）</w:t>
            </w:r>
            <w:r>
              <w:rPr>
                <w:color w:val="000000" w:themeColor="text1"/>
                <w:sz w:val="24"/>
                <w14:textFill>
                  <w14:solidFill>
                    <w14:schemeClr w14:val="tx1"/>
                  </w14:solidFill>
                </w14:textFill>
              </w:rPr>
              <w:t>地表水中U</w:t>
            </w:r>
            <w:r>
              <w:rPr>
                <w:color w:val="000000" w:themeColor="text1"/>
                <w:sz w:val="24"/>
                <w:vertAlign w:val="subscript"/>
                <w14:textFill>
                  <w14:solidFill>
                    <w14:schemeClr w14:val="tx1"/>
                  </w14:solidFill>
                </w14:textFill>
              </w:rPr>
              <w:t>天然</w:t>
            </w:r>
            <w:r>
              <w:rPr>
                <w:color w:val="000000" w:themeColor="text1"/>
                <w:sz w:val="24"/>
                <w14:textFill>
                  <w14:solidFill>
                    <w14:schemeClr w14:val="tx1"/>
                  </w14:solidFill>
                </w14:textFill>
              </w:rPr>
              <w:t>、</w:t>
            </w:r>
            <w:r>
              <w:rPr>
                <w:color w:val="000000" w:themeColor="text1"/>
                <w:sz w:val="24"/>
                <w:vertAlign w:val="superscript"/>
                <w14:textFill>
                  <w14:solidFill>
                    <w14:schemeClr w14:val="tx1"/>
                  </w14:solidFill>
                </w14:textFill>
              </w:rPr>
              <w:t>226</w:t>
            </w:r>
            <w:r>
              <w:rPr>
                <w:color w:val="000000" w:themeColor="text1"/>
                <w:sz w:val="24"/>
                <w14:textFill>
                  <w14:solidFill>
                    <w14:schemeClr w14:val="tx1"/>
                  </w14:solidFill>
                </w14:textFill>
              </w:rPr>
              <w:t>Ra浓度</w:t>
            </w:r>
          </w:p>
          <w:p>
            <w:pPr>
              <w:pStyle w:val="21"/>
              <w:spacing w:line="360" w:lineRule="auto"/>
              <w:ind w:firstLine="480"/>
              <w:rPr>
                <w:color w:val="000000" w:themeColor="text1"/>
                <w:sz w:val="24"/>
                <w14:textFill>
                  <w14:solidFill>
                    <w14:schemeClr w14:val="tx1"/>
                  </w14:solidFill>
                </w14:textFill>
              </w:rPr>
            </w:pPr>
            <w:r>
              <w:rPr>
                <w:color w:val="000000" w:themeColor="text1"/>
                <w:sz w:val="24"/>
                <w14:textFill>
                  <w14:solidFill>
                    <w14:schemeClr w14:val="tx1"/>
                  </w14:solidFill>
                </w14:textFill>
              </w:rPr>
              <w:t>本项目勘查区</w:t>
            </w:r>
            <w:r>
              <w:rPr>
                <w:rFonts w:hint="eastAsia"/>
                <w:color w:val="000000" w:themeColor="text1"/>
                <w:sz w:val="24"/>
                <w14:textFill>
                  <w14:solidFill>
                    <w14:schemeClr w14:val="tx1"/>
                  </w14:solidFill>
                </w14:textFill>
              </w:rPr>
              <w:t>地表水体主要涉及江河和湖泊，</w:t>
            </w:r>
            <w:r>
              <w:rPr>
                <w:color w:val="000000" w:themeColor="text1"/>
                <w:sz w:val="24"/>
                <w14:textFill>
                  <w14:solidFill>
                    <w14:schemeClr w14:val="tx1"/>
                  </w14:solidFill>
                </w14:textFill>
              </w:rPr>
              <w:t>根据《中国环境天然放射性水平》（2015版），</w:t>
            </w:r>
            <w:r>
              <w:rPr>
                <w:rFonts w:hint="eastAsia"/>
                <w:color w:val="000000" w:themeColor="text1"/>
                <w:sz w:val="24"/>
                <w14:textFill>
                  <w14:solidFill>
                    <w14:schemeClr w14:val="tx1"/>
                  </w14:solidFill>
                </w14:textFill>
              </w:rPr>
              <w:t>勘查区内地表水体</w:t>
            </w:r>
            <w:r>
              <w:rPr>
                <w:color w:val="000000" w:themeColor="text1"/>
                <w:sz w:val="24"/>
                <w14:textFill>
                  <w14:solidFill>
                    <w14:schemeClr w14:val="tx1"/>
                  </w14:solidFill>
                </w14:textFill>
              </w:rPr>
              <w:t>中U</w:t>
            </w:r>
            <w:r>
              <w:rPr>
                <w:color w:val="000000" w:themeColor="text1"/>
                <w:sz w:val="24"/>
                <w:vertAlign w:val="subscript"/>
                <w14:textFill>
                  <w14:solidFill>
                    <w14:schemeClr w14:val="tx1"/>
                  </w14:solidFill>
                </w14:textFill>
              </w:rPr>
              <w:t>天然</w:t>
            </w:r>
            <w:r>
              <w:rPr>
                <w:color w:val="000000" w:themeColor="text1"/>
                <w:sz w:val="24"/>
                <w14:textFill>
                  <w14:solidFill>
                    <w14:schemeClr w14:val="tx1"/>
                  </w14:solidFill>
                </w14:textFill>
              </w:rPr>
              <w:t>浓度为0.06</w:t>
            </w:r>
            <w:r>
              <w:rPr>
                <w:color w:val="000000" w:themeColor="text1"/>
                <w14:textFill>
                  <w14:solidFill>
                    <w14:schemeClr w14:val="tx1"/>
                  </w14:solidFill>
                </w14:textFill>
              </w:rPr>
              <w:t>~</w:t>
            </w:r>
            <w:r>
              <w:rPr>
                <w:color w:val="000000" w:themeColor="text1"/>
                <w:sz w:val="24"/>
                <w14:textFill>
                  <w14:solidFill>
                    <w14:schemeClr w14:val="tx1"/>
                  </w14:solidFill>
                </w14:textFill>
              </w:rPr>
              <w:t>105.6μg/L，</w:t>
            </w:r>
            <w:r>
              <w:rPr>
                <w:color w:val="000000" w:themeColor="text1"/>
                <w:sz w:val="24"/>
                <w:vertAlign w:val="superscript"/>
                <w14:textFill>
                  <w14:solidFill>
                    <w14:schemeClr w14:val="tx1"/>
                  </w14:solidFill>
                </w14:textFill>
              </w:rPr>
              <w:t>226</w:t>
            </w:r>
            <w:r>
              <w:rPr>
                <w:color w:val="000000" w:themeColor="text1"/>
                <w:sz w:val="24"/>
                <w14:textFill>
                  <w14:solidFill>
                    <w14:schemeClr w14:val="tx1"/>
                  </w14:solidFill>
                </w14:textFill>
              </w:rPr>
              <w:t>Ra浓度为0.94</w:t>
            </w:r>
            <w:r>
              <w:rPr>
                <w:color w:val="000000" w:themeColor="text1"/>
                <w14:textFill>
                  <w14:solidFill>
                    <w14:schemeClr w14:val="tx1"/>
                  </w14:solidFill>
                </w14:textFill>
              </w:rPr>
              <w:t>~</w:t>
            </w:r>
            <w:r>
              <w:rPr>
                <w:color w:val="000000" w:themeColor="text1"/>
                <w:sz w:val="24"/>
                <w14:textFill>
                  <w14:solidFill>
                    <w14:schemeClr w14:val="tx1"/>
                  </w14:solidFill>
                </w14:textFill>
              </w:rPr>
              <w:t>77.4mBq/L。</w:t>
            </w:r>
          </w:p>
          <w:p>
            <w:pPr>
              <w:adjustRightInd w:val="0"/>
              <w:snapToGrid w:val="0"/>
              <w:jc w:val="center"/>
              <w:rPr>
                <w:b w:val="0"/>
                <w:bCs w:val="0"/>
                <w:color w:val="000000" w:themeColor="text1"/>
                <w:sz w:val="24"/>
                <w14:textFill>
                  <w14:solidFill>
                    <w14:schemeClr w14:val="tx1"/>
                  </w14:solidFill>
                </w14:textFill>
              </w:rPr>
            </w:pPr>
            <w:r>
              <w:rPr>
                <w:b w:val="0"/>
                <w:bCs w:val="0"/>
                <w:color w:val="000000" w:themeColor="text1"/>
                <w:sz w:val="24"/>
                <w14:textFill>
                  <w14:solidFill>
                    <w14:schemeClr w14:val="tx1"/>
                  </w14:solidFill>
                </w14:textFill>
              </w:rPr>
              <w:t>表</w:t>
            </w:r>
            <w:r>
              <w:rPr>
                <w:rFonts w:hint="eastAsia"/>
                <w:b w:val="0"/>
                <w:bCs w:val="0"/>
                <w:color w:val="000000" w:themeColor="text1"/>
                <w:sz w:val="24"/>
                <w14:textFill>
                  <w14:solidFill>
                    <w14:schemeClr w14:val="tx1"/>
                  </w14:solidFill>
                </w14:textFill>
              </w:rPr>
              <w:t>5-</w:t>
            </w:r>
            <w:r>
              <w:rPr>
                <w:rFonts w:hint="eastAsia"/>
                <w:b w:val="0"/>
                <w:bCs w:val="0"/>
                <w:color w:val="000000" w:themeColor="text1"/>
                <w:sz w:val="24"/>
                <w:lang w:val="en-US" w:eastAsia="zh-CN"/>
                <w14:textFill>
                  <w14:solidFill>
                    <w14:schemeClr w14:val="tx1"/>
                  </w14:solidFill>
                </w14:textFill>
              </w:rPr>
              <w:t>4</w:t>
            </w:r>
            <w:r>
              <w:rPr>
                <w:b w:val="0"/>
                <w:bCs w:val="0"/>
                <w:color w:val="000000" w:themeColor="text1"/>
                <w:sz w:val="24"/>
                <w14:textFill>
                  <w14:solidFill>
                    <w14:schemeClr w14:val="tx1"/>
                  </w14:solidFill>
                </w14:textFill>
              </w:rPr>
              <w:t xml:space="preserve">  勘查区</w:t>
            </w:r>
            <w:r>
              <w:rPr>
                <w:rFonts w:hint="eastAsia"/>
                <w:b w:val="0"/>
                <w:bCs w:val="0"/>
                <w:color w:val="000000" w:themeColor="text1"/>
                <w:sz w:val="24"/>
                <w14:textFill>
                  <w14:solidFill>
                    <w14:schemeClr w14:val="tx1"/>
                  </w14:solidFill>
                </w14:textFill>
              </w:rPr>
              <w:t>以及周边</w:t>
            </w:r>
            <w:r>
              <w:rPr>
                <w:b w:val="0"/>
                <w:bCs w:val="0"/>
                <w:color w:val="000000" w:themeColor="text1"/>
                <w:sz w:val="24"/>
                <w14:textFill>
                  <w14:solidFill>
                    <w14:schemeClr w14:val="tx1"/>
                  </w14:solidFill>
                </w14:textFill>
              </w:rPr>
              <w:t>主要河流河水中U</w:t>
            </w:r>
            <w:r>
              <w:rPr>
                <w:rFonts w:hint="eastAsia"/>
                <w:b w:val="0"/>
                <w:bCs w:val="0"/>
                <w:color w:val="000000" w:themeColor="text1"/>
                <w:sz w:val="24"/>
                <w:vertAlign w:val="subscript"/>
                <w14:textFill>
                  <w14:solidFill>
                    <w14:schemeClr w14:val="tx1"/>
                  </w14:solidFill>
                </w14:textFill>
              </w:rPr>
              <w:t>天然</w:t>
            </w:r>
            <w:r>
              <w:rPr>
                <w:b w:val="0"/>
                <w:bCs w:val="0"/>
                <w:color w:val="000000" w:themeColor="text1"/>
                <w:sz w:val="24"/>
                <w14:textFill>
                  <w14:solidFill>
                    <w14:schemeClr w14:val="tx1"/>
                  </w14:solidFill>
                </w14:textFill>
              </w:rPr>
              <w:t>、</w:t>
            </w:r>
            <w:r>
              <w:rPr>
                <w:b w:val="0"/>
                <w:bCs w:val="0"/>
                <w:color w:val="000000" w:themeColor="text1"/>
                <w:sz w:val="24"/>
                <w:vertAlign w:val="superscript"/>
                <w14:textFill>
                  <w14:solidFill>
                    <w14:schemeClr w14:val="tx1"/>
                  </w14:solidFill>
                </w14:textFill>
              </w:rPr>
              <w:t>226</w:t>
            </w:r>
            <w:r>
              <w:rPr>
                <w:b w:val="0"/>
                <w:bCs w:val="0"/>
                <w:color w:val="000000" w:themeColor="text1"/>
                <w:sz w:val="24"/>
                <w14:textFill>
                  <w14:solidFill>
                    <w14:schemeClr w14:val="tx1"/>
                  </w14:solidFill>
                </w14:textFill>
              </w:rPr>
              <w:t xml:space="preserve">Ra含量 </w:t>
            </w:r>
          </w:p>
          <w:tbl>
            <w:tblPr>
              <w:tblStyle w:val="14"/>
              <w:tblW w:w="4999"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662"/>
              <w:gridCol w:w="1743"/>
              <w:gridCol w:w="1425"/>
              <w:gridCol w:w="1428"/>
              <w:gridCol w:w="1611"/>
              <w:gridCol w:w="161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blHeader/>
                <w:jc w:val="center"/>
              </w:trPr>
              <w:tc>
                <w:tcPr>
                  <w:tcW w:w="876" w:type="pct"/>
                  <w:vMerge w:val="restar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省份</w:t>
                  </w:r>
                </w:p>
              </w:tc>
              <w:tc>
                <w:tcPr>
                  <w:tcW w:w="919" w:type="pct"/>
                  <w:vMerge w:val="restar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水体类型</w:t>
                  </w:r>
                </w:p>
              </w:tc>
              <w:tc>
                <w:tcPr>
                  <w:tcW w:w="1504" w:type="pct"/>
                  <w:gridSpan w:val="2"/>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U</w:t>
                  </w:r>
                  <w:r>
                    <w:rPr>
                      <w:rFonts w:hint="eastAsia"/>
                      <w:color w:val="000000" w:themeColor="text1"/>
                      <w:sz w:val="21"/>
                      <w:szCs w:val="21"/>
                      <w:vertAlign w:val="subscript"/>
                      <w14:textFill>
                        <w14:solidFill>
                          <w14:schemeClr w14:val="tx1"/>
                        </w14:solidFill>
                      </w14:textFill>
                    </w:rPr>
                    <w:t>天然</w:t>
                  </w:r>
                </w:p>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(μg/L)</w:t>
                  </w:r>
                </w:p>
              </w:tc>
              <w:tc>
                <w:tcPr>
                  <w:tcW w:w="1699" w:type="pct"/>
                  <w:gridSpan w:val="2"/>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vertAlign w:val="superscript"/>
                      <w14:textFill>
                        <w14:solidFill>
                          <w14:schemeClr w14:val="tx1"/>
                        </w14:solidFill>
                      </w14:textFill>
                    </w:rPr>
                    <w:t>226</w:t>
                  </w:r>
                  <w:r>
                    <w:rPr>
                      <w:color w:val="000000" w:themeColor="text1"/>
                      <w:sz w:val="21"/>
                      <w:szCs w:val="21"/>
                      <w14:textFill>
                        <w14:solidFill>
                          <w14:schemeClr w14:val="tx1"/>
                        </w14:solidFill>
                      </w14:textFill>
                    </w:rPr>
                    <w:t>Ra</w:t>
                  </w:r>
                </w:p>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(mBq/L)</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blHeader/>
                <w:jc w:val="center"/>
              </w:trPr>
              <w:tc>
                <w:tcPr>
                  <w:tcW w:w="876" w:type="pct"/>
                  <w:vMerge w:val="continue"/>
                  <w:vAlign w:val="center"/>
                </w:tcPr>
                <w:p>
                  <w:pPr>
                    <w:adjustRightInd w:val="0"/>
                    <w:snapToGrid w:val="0"/>
                    <w:jc w:val="center"/>
                    <w:rPr>
                      <w:color w:val="000000" w:themeColor="text1"/>
                      <w:sz w:val="21"/>
                      <w:szCs w:val="21"/>
                      <w14:textFill>
                        <w14:solidFill>
                          <w14:schemeClr w14:val="tx1"/>
                        </w14:solidFill>
                      </w14:textFill>
                    </w:rPr>
                  </w:pPr>
                </w:p>
              </w:tc>
              <w:tc>
                <w:tcPr>
                  <w:tcW w:w="919" w:type="pct"/>
                  <w:vMerge w:val="continue"/>
                  <w:vAlign w:val="center"/>
                </w:tcPr>
                <w:p>
                  <w:pPr>
                    <w:adjustRightInd w:val="0"/>
                    <w:snapToGrid w:val="0"/>
                    <w:jc w:val="center"/>
                    <w:rPr>
                      <w:color w:val="000000" w:themeColor="text1"/>
                      <w:sz w:val="21"/>
                      <w:szCs w:val="21"/>
                      <w14:textFill>
                        <w14:solidFill>
                          <w14:schemeClr w14:val="tx1"/>
                        </w14:solidFill>
                      </w14:textFill>
                    </w:rPr>
                  </w:pPr>
                </w:p>
              </w:tc>
              <w:tc>
                <w:tcPr>
                  <w:tcW w:w="751" w:type="pct"/>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范围值</w:t>
                  </w:r>
                </w:p>
              </w:tc>
              <w:tc>
                <w:tcPr>
                  <w:tcW w:w="753"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均值</w:t>
                  </w:r>
                </w:p>
              </w:tc>
              <w:tc>
                <w:tcPr>
                  <w:tcW w:w="849" w:type="pct"/>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范围值</w:t>
                  </w:r>
                </w:p>
              </w:tc>
              <w:tc>
                <w:tcPr>
                  <w:tcW w:w="849"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均值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4" w:hRule="atLeast"/>
                <w:jc w:val="center"/>
              </w:trPr>
              <w:tc>
                <w:tcPr>
                  <w:tcW w:w="876" w:type="pct"/>
                  <w:vMerge w:val="restar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内蒙</w:t>
                  </w:r>
                </w:p>
              </w:tc>
              <w:tc>
                <w:tcPr>
                  <w:tcW w:w="919"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江河</w:t>
                  </w:r>
                </w:p>
              </w:tc>
              <w:tc>
                <w:tcPr>
                  <w:tcW w:w="751" w:type="pct"/>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0.06~13.35</w:t>
                  </w:r>
                </w:p>
              </w:tc>
              <w:tc>
                <w:tcPr>
                  <w:tcW w:w="753"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2.35</w:t>
                  </w:r>
                </w:p>
              </w:tc>
              <w:tc>
                <w:tcPr>
                  <w:tcW w:w="849" w:type="pct"/>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0.94~77.4</w:t>
                  </w:r>
                </w:p>
              </w:tc>
              <w:tc>
                <w:tcPr>
                  <w:tcW w:w="849"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12.74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4" w:hRule="atLeast"/>
                <w:jc w:val="center"/>
              </w:trPr>
              <w:tc>
                <w:tcPr>
                  <w:tcW w:w="876" w:type="pct"/>
                  <w:vMerge w:val="continue"/>
                  <w:vAlign w:val="center"/>
                </w:tcPr>
                <w:p>
                  <w:pPr>
                    <w:adjustRightInd w:val="0"/>
                    <w:snapToGrid w:val="0"/>
                    <w:jc w:val="center"/>
                    <w:rPr>
                      <w:color w:val="000000" w:themeColor="text1"/>
                      <w:sz w:val="21"/>
                      <w:szCs w:val="21"/>
                      <w14:textFill>
                        <w14:solidFill>
                          <w14:schemeClr w14:val="tx1"/>
                        </w14:solidFill>
                      </w14:textFill>
                    </w:rPr>
                  </w:pPr>
                </w:p>
              </w:tc>
              <w:tc>
                <w:tcPr>
                  <w:tcW w:w="919"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湖泊</w:t>
                  </w:r>
                </w:p>
              </w:tc>
              <w:tc>
                <w:tcPr>
                  <w:tcW w:w="751" w:type="pct"/>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1</w:t>
                  </w:r>
                  <w:r>
                    <w:rPr>
                      <w:color w:val="000000" w:themeColor="text1"/>
                      <w:sz w:val="21"/>
                      <w:szCs w:val="21"/>
                      <w14:textFill>
                        <w14:solidFill>
                          <w14:schemeClr w14:val="tx1"/>
                        </w14:solidFill>
                      </w14:textFill>
                    </w:rPr>
                    <w:t>.32~105.6</w:t>
                  </w:r>
                </w:p>
              </w:tc>
              <w:tc>
                <w:tcPr>
                  <w:tcW w:w="753"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8.25</w:t>
                  </w:r>
                </w:p>
              </w:tc>
              <w:tc>
                <w:tcPr>
                  <w:tcW w:w="849" w:type="pct"/>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4.00~16.14</w:t>
                  </w:r>
                </w:p>
              </w:tc>
              <w:tc>
                <w:tcPr>
                  <w:tcW w:w="849"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5.29</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4" w:hRule="atLeast"/>
                <w:jc w:val="center"/>
              </w:trPr>
              <w:tc>
                <w:tcPr>
                  <w:tcW w:w="876" w:type="pct"/>
                  <w:vMerge w:val="restar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甘肃</w:t>
                  </w:r>
                </w:p>
              </w:tc>
              <w:tc>
                <w:tcPr>
                  <w:tcW w:w="919"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江河</w:t>
                  </w:r>
                </w:p>
              </w:tc>
              <w:tc>
                <w:tcPr>
                  <w:tcW w:w="751" w:type="pct"/>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0</w:t>
                  </w:r>
                  <w:r>
                    <w:rPr>
                      <w:color w:val="000000" w:themeColor="text1"/>
                      <w:sz w:val="21"/>
                      <w:szCs w:val="21"/>
                      <w14:textFill>
                        <w14:solidFill>
                          <w14:schemeClr w14:val="tx1"/>
                        </w14:solidFill>
                      </w14:textFill>
                    </w:rPr>
                    <w:t>.58~46.51</w:t>
                  </w:r>
                </w:p>
              </w:tc>
              <w:tc>
                <w:tcPr>
                  <w:tcW w:w="753"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4.67</w:t>
                  </w:r>
                </w:p>
              </w:tc>
              <w:tc>
                <w:tcPr>
                  <w:tcW w:w="849" w:type="pct"/>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2</w:t>
                  </w:r>
                  <w:r>
                    <w:rPr>
                      <w:color w:val="000000" w:themeColor="text1"/>
                      <w:sz w:val="21"/>
                      <w:szCs w:val="21"/>
                      <w14:textFill>
                        <w14:solidFill>
                          <w14:schemeClr w14:val="tx1"/>
                        </w14:solidFill>
                      </w14:textFill>
                    </w:rPr>
                    <w:t>.1~64.9</w:t>
                  </w:r>
                </w:p>
              </w:tc>
              <w:tc>
                <w:tcPr>
                  <w:tcW w:w="849"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12.3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4" w:hRule="atLeast"/>
                <w:jc w:val="center"/>
              </w:trPr>
              <w:tc>
                <w:tcPr>
                  <w:tcW w:w="876" w:type="pct"/>
                  <w:vMerge w:val="continue"/>
                  <w:vAlign w:val="center"/>
                </w:tcPr>
                <w:p>
                  <w:pPr>
                    <w:adjustRightInd w:val="0"/>
                    <w:snapToGrid w:val="0"/>
                    <w:jc w:val="center"/>
                    <w:rPr>
                      <w:color w:val="000000" w:themeColor="text1"/>
                      <w:sz w:val="21"/>
                      <w:szCs w:val="21"/>
                      <w14:textFill>
                        <w14:solidFill>
                          <w14:schemeClr w14:val="tx1"/>
                        </w14:solidFill>
                      </w14:textFill>
                    </w:rPr>
                  </w:pPr>
                </w:p>
              </w:tc>
              <w:tc>
                <w:tcPr>
                  <w:tcW w:w="919"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湖泊</w:t>
                  </w:r>
                </w:p>
              </w:tc>
              <w:tc>
                <w:tcPr>
                  <w:tcW w:w="751" w:type="pct"/>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5</w:t>
                  </w:r>
                  <w:r>
                    <w:rPr>
                      <w:color w:val="000000" w:themeColor="text1"/>
                      <w:sz w:val="21"/>
                      <w:szCs w:val="21"/>
                      <w14:textFill>
                        <w14:solidFill>
                          <w14:schemeClr w14:val="tx1"/>
                        </w14:solidFill>
                      </w14:textFill>
                    </w:rPr>
                    <w:t>.62~7.27</w:t>
                  </w:r>
                </w:p>
              </w:tc>
              <w:tc>
                <w:tcPr>
                  <w:tcW w:w="753"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6</w:t>
                  </w:r>
                  <w:r>
                    <w:rPr>
                      <w:color w:val="000000" w:themeColor="text1"/>
                      <w:sz w:val="21"/>
                      <w:szCs w:val="21"/>
                      <w14:textFill>
                        <w14:solidFill>
                          <w14:schemeClr w14:val="tx1"/>
                        </w14:solidFill>
                      </w14:textFill>
                    </w:rPr>
                    <w:t>.44</w:t>
                  </w:r>
                </w:p>
              </w:tc>
              <w:tc>
                <w:tcPr>
                  <w:tcW w:w="849" w:type="pct"/>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5</w:t>
                  </w:r>
                  <w:r>
                    <w:rPr>
                      <w:color w:val="000000" w:themeColor="text1"/>
                      <w:sz w:val="21"/>
                      <w:szCs w:val="21"/>
                      <w14:textFill>
                        <w14:solidFill>
                          <w14:schemeClr w14:val="tx1"/>
                        </w14:solidFill>
                      </w14:textFill>
                    </w:rPr>
                    <w:t>.1~9.9</w:t>
                  </w:r>
                </w:p>
              </w:tc>
              <w:tc>
                <w:tcPr>
                  <w:tcW w:w="849"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7</w:t>
                  </w:r>
                  <w:r>
                    <w:rPr>
                      <w:color w:val="000000" w:themeColor="text1"/>
                      <w:sz w:val="21"/>
                      <w:szCs w:val="21"/>
                      <w14:textFill>
                        <w14:solidFill>
                          <w14:schemeClr w14:val="tx1"/>
                        </w14:solidFill>
                      </w14:textFill>
                    </w:rPr>
                    <w:t>.5</w:t>
                  </w:r>
                </w:p>
              </w:tc>
            </w:tr>
          </w:tbl>
          <w:p>
            <w:pPr>
              <w:adjustRightInd w:val="0"/>
              <w:snapToGrid w:val="0"/>
              <w:rPr>
                <w:color w:val="000000" w:themeColor="text1"/>
                <w14:textFill>
                  <w14:solidFill>
                    <w14:schemeClr w14:val="tx1"/>
                  </w14:solidFill>
                </w14:textFill>
              </w:rPr>
            </w:pPr>
            <w:r>
              <w:rPr>
                <w:color w:val="000000" w:themeColor="text1"/>
                <w14:textFill>
                  <w14:solidFill>
                    <w14:schemeClr w14:val="tx1"/>
                  </w14:solidFill>
                </w14:textFill>
              </w:rPr>
              <w:t>备注：仪器对</w:t>
            </w:r>
            <w:r>
              <w:rPr>
                <w:color w:val="000000" w:themeColor="text1"/>
                <w:vertAlign w:val="superscript"/>
                <w14:textFill>
                  <w14:solidFill>
                    <w14:schemeClr w14:val="tx1"/>
                  </w14:solidFill>
                </w14:textFill>
              </w:rPr>
              <w:t>226</w:t>
            </w:r>
            <w:r>
              <w:rPr>
                <w:color w:val="000000" w:themeColor="text1"/>
                <w14:textFill>
                  <w14:solidFill>
                    <w14:schemeClr w14:val="tx1"/>
                  </w14:solidFill>
                </w14:textFill>
              </w:rPr>
              <w:t>Ra的检出下限为0.83mBq/L。</w:t>
            </w:r>
          </w:p>
          <w:p>
            <w:pPr>
              <w:adjustRightInd w:val="0"/>
              <w:snapToGrid w:val="0"/>
              <w:spacing w:line="420" w:lineRule="atLeast"/>
              <w:ind w:firstLine="240" w:firstLineChars="100"/>
              <w:rPr>
                <w:color w:val="000000" w:themeColor="text1"/>
                <w:sz w:val="24"/>
                <w14:textFill>
                  <w14:solidFill>
                    <w14:schemeClr w14:val="tx1"/>
                  </w14:solidFill>
                </w14:textFill>
              </w:rPr>
            </w:pPr>
            <w:r>
              <w:rPr>
                <w:color w:val="000000" w:themeColor="text1"/>
                <w:sz w:val="24"/>
                <w14:textFill>
                  <w14:solidFill>
                    <w14:schemeClr w14:val="tx1"/>
                  </w14:solidFill>
                </w14:textFill>
              </w:rPr>
              <w:t>（4）地下水中U</w:t>
            </w:r>
            <w:r>
              <w:rPr>
                <w:color w:val="000000" w:themeColor="text1"/>
                <w:sz w:val="24"/>
                <w:vertAlign w:val="subscript"/>
                <w14:textFill>
                  <w14:solidFill>
                    <w14:schemeClr w14:val="tx1"/>
                  </w14:solidFill>
                </w14:textFill>
              </w:rPr>
              <w:t>天然</w:t>
            </w:r>
            <w:r>
              <w:rPr>
                <w:color w:val="000000" w:themeColor="text1"/>
                <w:sz w:val="24"/>
                <w14:textFill>
                  <w14:solidFill>
                    <w14:schemeClr w14:val="tx1"/>
                  </w14:solidFill>
                </w14:textFill>
              </w:rPr>
              <w:t>、</w:t>
            </w:r>
            <w:r>
              <w:rPr>
                <w:color w:val="000000" w:themeColor="text1"/>
                <w:sz w:val="24"/>
                <w:vertAlign w:val="superscript"/>
                <w14:textFill>
                  <w14:solidFill>
                    <w14:schemeClr w14:val="tx1"/>
                  </w14:solidFill>
                </w14:textFill>
              </w:rPr>
              <w:t>226</w:t>
            </w:r>
            <w:r>
              <w:rPr>
                <w:color w:val="000000" w:themeColor="text1"/>
                <w:sz w:val="24"/>
                <w14:textFill>
                  <w14:solidFill>
                    <w14:schemeClr w14:val="tx1"/>
                  </w14:solidFill>
                </w14:textFill>
              </w:rPr>
              <w:t>Ra浓度</w:t>
            </w:r>
          </w:p>
          <w:p>
            <w:pPr>
              <w:adjustRightInd w:val="0"/>
              <w:snapToGrid w:val="0"/>
              <w:spacing w:line="420" w:lineRule="atLeas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根据《中国环境天然放射性水平》（2015版），本项目勘查</w:t>
            </w:r>
            <w:r>
              <w:rPr>
                <w:rFonts w:hint="eastAsia"/>
                <w:color w:val="000000" w:themeColor="text1"/>
                <w:sz w:val="24"/>
                <w14:textFill>
                  <w14:solidFill>
                    <w14:schemeClr w14:val="tx1"/>
                  </w14:solidFill>
                </w14:textFill>
              </w:rPr>
              <w:t>区井</w:t>
            </w:r>
            <w:r>
              <w:rPr>
                <w:color w:val="000000" w:themeColor="text1"/>
                <w:sz w:val="24"/>
                <w14:textFill>
                  <w14:solidFill>
                    <w14:schemeClr w14:val="tx1"/>
                  </w14:solidFill>
                </w14:textFill>
              </w:rPr>
              <w:t>水中U</w:t>
            </w:r>
            <w:r>
              <w:rPr>
                <w:color w:val="000000" w:themeColor="text1"/>
                <w:sz w:val="24"/>
                <w:vertAlign w:val="subscript"/>
                <w14:textFill>
                  <w14:solidFill>
                    <w14:schemeClr w14:val="tx1"/>
                  </w14:solidFill>
                </w14:textFill>
              </w:rPr>
              <w:t>天然</w:t>
            </w:r>
            <w:r>
              <w:rPr>
                <w:color w:val="000000" w:themeColor="text1"/>
                <w:sz w:val="24"/>
                <w14:textFill>
                  <w14:solidFill>
                    <w14:schemeClr w14:val="tx1"/>
                  </w14:solidFill>
                </w14:textFill>
              </w:rPr>
              <w:t>浓度本底值为5.99~15.27μg/L，水中</w:t>
            </w:r>
            <w:r>
              <w:rPr>
                <w:color w:val="000000" w:themeColor="text1"/>
                <w:sz w:val="24"/>
                <w:vertAlign w:val="superscript"/>
                <w14:textFill>
                  <w14:solidFill>
                    <w14:schemeClr w14:val="tx1"/>
                  </w14:solidFill>
                </w14:textFill>
              </w:rPr>
              <w:t>226</w:t>
            </w:r>
            <w:r>
              <w:rPr>
                <w:color w:val="000000" w:themeColor="text1"/>
                <w:sz w:val="24"/>
                <w14:textFill>
                  <w14:solidFill>
                    <w14:schemeClr w14:val="tx1"/>
                  </w14:solidFill>
                </w14:textFill>
              </w:rPr>
              <w:t>Ra浓度本底值</w:t>
            </w:r>
            <w:r>
              <w:rPr>
                <w:rFonts w:hint="eastAsia"/>
                <w:color w:val="000000" w:themeColor="text1"/>
                <w:sz w:val="24"/>
                <w14:textFill>
                  <w14:solidFill>
                    <w14:schemeClr w14:val="tx1"/>
                  </w14:solidFill>
                </w14:textFill>
              </w:rPr>
              <w:t>为</w:t>
            </w:r>
            <w:r>
              <w:rPr>
                <w:color w:val="000000" w:themeColor="text1"/>
                <w:sz w:val="24"/>
                <w14:textFill>
                  <w14:solidFill>
                    <w14:schemeClr w14:val="tx1"/>
                  </w14:solidFill>
                </w14:textFill>
              </w:rPr>
              <w:t>5.0~9.80mBq/L。</w:t>
            </w:r>
          </w:p>
          <w:p>
            <w:pPr>
              <w:adjustRightInd w:val="0"/>
              <w:snapToGrid w:val="0"/>
              <w:spacing w:line="420" w:lineRule="atLeast"/>
              <w:jc w:val="center"/>
              <w:rPr>
                <w:b w:val="0"/>
                <w:bCs w:val="0"/>
                <w:color w:val="000000" w:themeColor="text1"/>
                <w:sz w:val="24"/>
                <w14:textFill>
                  <w14:solidFill>
                    <w14:schemeClr w14:val="tx1"/>
                  </w14:solidFill>
                </w14:textFill>
              </w:rPr>
            </w:pPr>
            <w:r>
              <w:rPr>
                <w:b w:val="0"/>
                <w:bCs w:val="0"/>
                <w:color w:val="000000" w:themeColor="text1"/>
                <w:sz w:val="24"/>
                <w14:textFill>
                  <w14:solidFill>
                    <w14:schemeClr w14:val="tx1"/>
                  </w14:solidFill>
                </w14:textFill>
              </w:rPr>
              <w:t>表</w:t>
            </w:r>
            <w:r>
              <w:rPr>
                <w:rFonts w:hint="eastAsia"/>
                <w:b w:val="0"/>
                <w:bCs w:val="0"/>
                <w:color w:val="000000" w:themeColor="text1"/>
                <w:sz w:val="24"/>
                <w14:textFill>
                  <w14:solidFill>
                    <w14:schemeClr w14:val="tx1"/>
                  </w14:solidFill>
                </w14:textFill>
              </w:rPr>
              <w:t>5-</w:t>
            </w:r>
            <w:r>
              <w:rPr>
                <w:rFonts w:hint="eastAsia"/>
                <w:b w:val="0"/>
                <w:bCs w:val="0"/>
                <w:color w:val="000000" w:themeColor="text1"/>
                <w:sz w:val="24"/>
                <w:lang w:val="en-US" w:eastAsia="zh-CN"/>
                <w14:textFill>
                  <w14:solidFill>
                    <w14:schemeClr w14:val="tx1"/>
                  </w14:solidFill>
                </w14:textFill>
              </w:rPr>
              <w:t>5</w:t>
            </w:r>
            <w:r>
              <w:rPr>
                <w:b w:val="0"/>
                <w:bCs w:val="0"/>
                <w:color w:val="000000" w:themeColor="text1"/>
                <w:sz w:val="24"/>
                <w14:textFill>
                  <w14:solidFill>
                    <w14:schemeClr w14:val="tx1"/>
                  </w14:solidFill>
                </w14:textFill>
              </w:rPr>
              <w:t xml:space="preserve"> 项目所在勘查区</w:t>
            </w:r>
            <w:r>
              <w:rPr>
                <w:rFonts w:hint="eastAsia"/>
                <w:b w:val="0"/>
                <w:bCs w:val="0"/>
                <w:color w:val="000000" w:themeColor="text1"/>
                <w:sz w:val="24"/>
                <w14:textFill>
                  <w14:solidFill>
                    <w14:schemeClr w14:val="tx1"/>
                  </w14:solidFill>
                </w14:textFill>
              </w:rPr>
              <w:t>地下水</w:t>
            </w:r>
            <w:r>
              <w:rPr>
                <w:b w:val="0"/>
                <w:bCs w:val="0"/>
                <w:color w:val="000000" w:themeColor="text1"/>
                <w:sz w:val="24"/>
                <w14:textFill>
                  <w14:solidFill>
                    <w14:schemeClr w14:val="tx1"/>
                  </w14:solidFill>
                </w14:textFill>
              </w:rPr>
              <w:t>中U</w:t>
            </w:r>
            <w:r>
              <w:rPr>
                <w:rFonts w:hint="eastAsia"/>
                <w:b w:val="0"/>
                <w:bCs w:val="0"/>
                <w:color w:val="000000" w:themeColor="text1"/>
                <w:sz w:val="24"/>
                <w:vertAlign w:val="subscript"/>
                <w14:textFill>
                  <w14:solidFill>
                    <w14:schemeClr w14:val="tx1"/>
                  </w14:solidFill>
                </w14:textFill>
              </w:rPr>
              <w:t>天然</w:t>
            </w:r>
            <w:r>
              <w:rPr>
                <w:b w:val="0"/>
                <w:bCs w:val="0"/>
                <w:color w:val="000000" w:themeColor="text1"/>
                <w:sz w:val="24"/>
                <w14:textFill>
                  <w14:solidFill>
                    <w14:schemeClr w14:val="tx1"/>
                  </w14:solidFill>
                </w14:textFill>
              </w:rPr>
              <w:t>、</w:t>
            </w:r>
            <w:r>
              <w:rPr>
                <w:b w:val="0"/>
                <w:bCs w:val="0"/>
                <w:color w:val="000000" w:themeColor="text1"/>
                <w:sz w:val="24"/>
                <w:vertAlign w:val="superscript"/>
                <w14:textFill>
                  <w14:solidFill>
                    <w14:schemeClr w14:val="tx1"/>
                  </w14:solidFill>
                </w14:textFill>
              </w:rPr>
              <w:t>226</w:t>
            </w:r>
            <w:r>
              <w:rPr>
                <w:b w:val="0"/>
                <w:bCs w:val="0"/>
                <w:color w:val="000000" w:themeColor="text1"/>
                <w:sz w:val="24"/>
                <w14:textFill>
                  <w14:solidFill>
                    <w14:schemeClr w14:val="tx1"/>
                  </w14:solidFill>
                </w14:textFill>
              </w:rPr>
              <w:t>Ra含量</w:t>
            </w:r>
          </w:p>
          <w:tbl>
            <w:tblPr>
              <w:tblStyle w:val="14"/>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992"/>
              <w:gridCol w:w="2634"/>
              <w:gridCol w:w="1976"/>
              <w:gridCol w:w="2175"/>
              <w:gridCol w:w="170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5" w:hRule="atLeast"/>
                <w:tblHeader/>
                <w:jc w:val="center"/>
              </w:trPr>
              <w:tc>
                <w:tcPr>
                  <w:tcW w:w="523" w:type="pct"/>
                  <w:vMerge w:val="restar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序号</w:t>
                  </w:r>
                </w:p>
              </w:tc>
              <w:tc>
                <w:tcPr>
                  <w:tcW w:w="1389" w:type="pct"/>
                  <w:vMerge w:val="restar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地名</w:t>
                  </w:r>
                </w:p>
              </w:tc>
              <w:tc>
                <w:tcPr>
                  <w:tcW w:w="1042" w:type="pct"/>
                  <w:vMerge w:val="restar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采样地点</w:t>
                  </w:r>
                </w:p>
              </w:tc>
              <w:tc>
                <w:tcPr>
                  <w:tcW w:w="1147" w:type="pct"/>
                  <w:vMerge w:val="restar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U</w:t>
                  </w:r>
                  <w:r>
                    <w:rPr>
                      <w:rFonts w:hint="eastAsia"/>
                      <w:color w:val="000000" w:themeColor="text1"/>
                      <w:sz w:val="21"/>
                      <w:szCs w:val="21"/>
                      <w:vertAlign w:val="subscript"/>
                      <w14:textFill>
                        <w14:solidFill>
                          <w14:schemeClr w14:val="tx1"/>
                        </w14:solidFill>
                      </w14:textFill>
                    </w:rPr>
                    <w:t>天然</w:t>
                  </w:r>
                </w:p>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(ug/L)</w:t>
                  </w:r>
                </w:p>
              </w:tc>
              <w:tc>
                <w:tcPr>
                  <w:tcW w:w="897" w:type="pct"/>
                  <w:vMerge w:val="restar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vertAlign w:val="superscript"/>
                      <w14:textFill>
                        <w14:solidFill>
                          <w14:schemeClr w14:val="tx1"/>
                        </w14:solidFill>
                      </w14:textFill>
                    </w:rPr>
                    <w:t>226</w:t>
                  </w:r>
                  <w:r>
                    <w:rPr>
                      <w:color w:val="000000" w:themeColor="text1"/>
                      <w:sz w:val="21"/>
                      <w:szCs w:val="21"/>
                      <w14:textFill>
                        <w14:solidFill>
                          <w14:schemeClr w14:val="tx1"/>
                        </w14:solidFill>
                      </w14:textFill>
                    </w:rPr>
                    <w:t>Ra</w:t>
                  </w:r>
                </w:p>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(mBq/L)</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tblHeader/>
                <w:jc w:val="center"/>
              </w:trPr>
              <w:tc>
                <w:tcPr>
                  <w:tcW w:w="523" w:type="pct"/>
                  <w:vMerge w:val="continue"/>
                  <w:vAlign w:val="center"/>
                </w:tcPr>
                <w:p>
                  <w:pPr>
                    <w:adjustRightInd w:val="0"/>
                    <w:snapToGrid w:val="0"/>
                    <w:jc w:val="center"/>
                    <w:rPr>
                      <w:color w:val="000000" w:themeColor="text1"/>
                      <w:sz w:val="21"/>
                      <w:szCs w:val="21"/>
                      <w14:textFill>
                        <w14:solidFill>
                          <w14:schemeClr w14:val="tx1"/>
                        </w14:solidFill>
                      </w14:textFill>
                    </w:rPr>
                  </w:pPr>
                </w:p>
              </w:tc>
              <w:tc>
                <w:tcPr>
                  <w:tcW w:w="1389" w:type="pct"/>
                  <w:vMerge w:val="continue"/>
                  <w:vAlign w:val="center"/>
                </w:tcPr>
                <w:p>
                  <w:pPr>
                    <w:adjustRightInd w:val="0"/>
                    <w:snapToGrid w:val="0"/>
                    <w:jc w:val="center"/>
                    <w:rPr>
                      <w:color w:val="000000" w:themeColor="text1"/>
                      <w:sz w:val="21"/>
                      <w:szCs w:val="21"/>
                      <w14:textFill>
                        <w14:solidFill>
                          <w14:schemeClr w14:val="tx1"/>
                        </w14:solidFill>
                      </w14:textFill>
                    </w:rPr>
                  </w:pPr>
                </w:p>
              </w:tc>
              <w:tc>
                <w:tcPr>
                  <w:tcW w:w="1042" w:type="pct"/>
                  <w:vMerge w:val="continue"/>
                  <w:vAlign w:val="center"/>
                </w:tcPr>
                <w:p>
                  <w:pPr>
                    <w:adjustRightInd w:val="0"/>
                    <w:snapToGrid w:val="0"/>
                    <w:jc w:val="center"/>
                    <w:rPr>
                      <w:color w:val="000000" w:themeColor="text1"/>
                      <w:sz w:val="21"/>
                      <w:szCs w:val="21"/>
                      <w14:textFill>
                        <w14:solidFill>
                          <w14:schemeClr w14:val="tx1"/>
                        </w14:solidFill>
                      </w14:textFill>
                    </w:rPr>
                  </w:pPr>
                </w:p>
              </w:tc>
              <w:tc>
                <w:tcPr>
                  <w:tcW w:w="1147" w:type="pct"/>
                  <w:vMerge w:val="continue"/>
                  <w:vAlign w:val="center"/>
                </w:tcPr>
                <w:p>
                  <w:pPr>
                    <w:adjustRightInd w:val="0"/>
                    <w:snapToGrid w:val="0"/>
                    <w:jc w:val="center"/>
                    <w:rPr>
                      <w:color w:val="000000" w:themeColor="text1"/>
                      <w:sz w:val="21"/>
                      <w:szCs w:val="21"/>
                      <w14:textFill>
                        <w14:solidFill>
                          <w14:schemeClr w14:val="tx1"/>
                        </w14:solidFill>
                      </w14:textFill>
                    </w:rPr>
                  </w:pPr>
                </w:p>
              </w:tc>
              <w:tc>
                <w:tcPr>
                  <w:tcW w:w="897" w:type="pct"/>
                  <w:vMerge w:val="continue"/>
                  <w:vAlign w:val="center"/>
                </w:tcPr>
                <w:p>
                  <w:pPr>
                    <w:adjustRightInd w:val="0"/>
                    <w:snapToGrid w:val="0"/>
                    <w:jc w:val="center"/>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23"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1</w:t>
                  </w:r>
                </w:p>
              </w:tc>
              <w:tc>
                <w:tcPr>
                  <w:tcW w:w="1389"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阿拉善</w:t>
                  </w:r>
                </w:p>
              </w:tc>
              <w:tc>
                <w:tcPr>
                  <w:tcW w:w="1042"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井水</w:t>
                  </w:r>
                </w:p>
              </w:tc>
              <w:tc>
                <w:tcPr>
                  <w:tcW w:w="1147"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15.27</w:t>
                  </w:r>
                </w:p>
              </w:tc>
              <w:tc>
                <w:tcPr>
                  <w:tcW w:w="897" w:type="pct"/>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9.80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23"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2</w:t>
                  </w:r>
                </w:p>
              </w:tc>
              <w:tc>
                <w:tcPr>
                  <w:tcW w:w="1389"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张掖市</w:t>
                  </w:r>
                </w:p>
              </w:tc>
              <w:tc>
                <w:tcPr>
                  <w:tcW w:w="1042"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井水</w:t>
                  </w:r>
                </w:p>
              </w:tc>
              <w:tc>
                <w:tcPr>
                  <w:tcW w:w="1147"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7.55</w:t>
                  </w:r>
                </w:p>
              </w:tc>
              <w:tc>
                <w:tcPr>
                  <w:tcW w:w="897" w:type="pct"/>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5.0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23"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3</w:t>
                  </w:r>
                </w:p>
              </w:tc>
              <w:tc>
                <w:tcPr>
                  <w:tcW w:w="1389"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金昌市</w:t>
                  </w:r>
                </w:p>
              </w:tc>
              <w:tc>
                <w:tcPr>
                  <w:tcW w:w="1042"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井水</w:t>
                  </w:r>
                </w:p>
              </w:tc>
              <w:tc>
                <w:tcPr>
                  <w:tcW w:w="1147"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5</w:t>
                  </w:r>
                  <w:r>
                    <w:rPr>
                      <w:color w:val="000000" w:themeColor="text1"/>
                      <w:sz w:val="21"/>
                      <w:szCs w:val="21"/>
                      <w14:textFill>
                        <w14:solidFill>
                          <w14:schemeClr w14:val="tx1"/>
                        </w14:solidFill>
                      </w14:textFill>
                    </w:rPr>
                    <w:t>.99</w:t>
                  </w:r>
                </w:p>
              </w:tc>
              <w:tc>
                <w:tcPr>
                  <w:tcW w:w="897" w:type="pct"/>
                  <w:vAlign w:val="center"/>
                </w:tcPr>
                <w:p>
                  <w:pPr>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5</w:t>
                  </w:r>
                  <w:r>
                    <w:rPr>
                      <w:color w:val="000000" w:themeColor="text1"/>
                      <w:sz w:val="21"/>
                      <w:szCs w:val="21"/>
                      <w14:textFill>
                        <w14:solidFill>
                          <w14:schemeClr w14:val="tx1"/>
                        </w14:solidFill>
                      </w14:textFill>
                    </w:rPr>
                    <w:t>.1</w:t>
                  </w:r>
                </w:p>
              </w:tc>
            </w:tr>
          </w:tbl>
          <w:p>
            <w:pPr>
              <w:adjustRightInd w:val="0"/>
              <w:snapToGrid w:val="0"/>
              <w:ind w:firstLine="315" w:firstLineChars="150"/>
              <w:rPr>
                <w:color w:val="000000" w:themeColor="text1"/>
                <w:sz w:val="22"/>
                <w:szCs w:val="22"/>
                <w14:textFill>
                  <w14:solidFill>
                    <w14:schemeClr w14:val="tx1"/>
                  </w14:solidFill>
                </w14:textFill>
              </w:rPr>
            </w:pPr>
            <w:r>
              <w:rPr>
                <w:color w:val="000000" w:themeColor="text1"/>
                <w14:textFill>
                  <w14:solidFill>
                    <w14:schemeClr w14:val="tx1"/>
                  </w14:solidFill>
                </w14:textFill>
              </w:rPr>
              <w:t>备注：仪器对</w:t>
            </w:r>
            <w:r>
              <w:rPr>
                <w:color w:val="000000" w:themeColor="text1"/>
                <w:vertAlign w:val="superscript"/>
                <w14:textFill>
                  <w14:solidFill>
                    <w14:schemeClr w14:val="tx1"/>
                  </w14:solidFill>
                </w14:textFill>
              </w:rPr>
              <w:t>226</w:t>
            </w:r>
            <w:r>
              <w:rPr>
                <w:color w:val="000000" w:themeColor="text1"/>
                <w14:textFill>
                  <w14:solidFill>
                    <w14:schemeClr w14:val="tx1"/>
                  </w14:solidFill>
                </w14:textFill>
              </w:rPr>
              <w:t>Ra的检出下限为0.83mBq/L</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default" w:ascii="Times New Roman" w:hAnsi="Times New Roman" w:cs="Times New Roman"/>
                <w:color w:val="000000" w:themeColor="text1"/>
                <w:sz w:val="24"/>
                <w:szCs w:val="24"/>
                <w:lang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同时根据《2020年甘肃省生态环境状况公报》，</w:t>
            </w:r>
            <w:r>
              <w:rPr>
                <w:rFonts w:hint="eastAsia"/>
                <w:color w:val="000000" w:themeColor="text1"/>
                <w:sz w:val="24"/>
                <w:szCs w:val="24"/>
                <w:lang w:eastAsia="zh-CN"/>
                <w14:textFill>
                  <w14:solidFill>
                    <w14:schemeClr w14:val="tx1"/>
                  </w14:solidFill>
                </w14:textFill>
              </w:rPr>
              <w:t>2020年</w:t>
            </w:r>
            <w:r>
              <w:rPr>
                <w:rFonts w:hint="eastAsia"/>
                <w:color w:val="000000" w:themeColor="text1"/>
                <w:sz w:val="24"/>
                <w:szCs w:val="24"/>
                <w:lang w:val="en-US" w:eastAsia="zh-CN"/>
                <w14:textFill>
                  <w14:solidFill>
                    <w14:schemeClr w14:val="tx1"/>
                  </w14:solidFill>
                </w14:textFill>
              </w:rPr>
              <w:t>全省</w:t>
            </w:r>
            <w:r>
              <w:rPr>
                <w:rFonts w:hint="eastAsia"/>
                <w:color w:val="000000" w:themeColor="text1"/>
                <w:sz w:val="24"/>
                <w:szCs w:val="24"/>
                <w:lang w:eastAsia="zh-CN"/>
                <w14:textFill>
                  <w14:solidFill>
                    <w14:schemeClr w14:val="tx1"/>
                  </w14:solidFill>
                </w14:textFill>
              </w:rPr>
              <w:t>辐射环境质量总体良好。</w:t>
            </w:r>
            <w:r>
              <w:rPr>
                <w:rFonts w:hint="eastAsia"/>
                <w:color w:val="000000" w:themeColor="text1"/>
                <w:sz w:val="24"/>
                <w:szCs w:val="24"/>
                <w:lang w:val="en-US" w:eastAsia="zh-CN"/>
                <w14:textFill>
                  <w14:solidFill>
                    <w14:schemeClr w14:val="tx1"/>
                  </w14:solidFill>
                </w14:textFill>
              </w:rPr>
              <w:t>全省累积剂量测得的</w:t>
            </w:r>
            <w:r>
              <w:rPr>
                <w:rFonts w:hint="eastAsia"/>
                <w:color w:val="000000" w:themeColor="text1"/>
                <w:sz w:val="24"/>
                <w:szCs w:val="24"/>
                <w:lang w:eastAsia="zh-CN"/>
                <w14:textFill>
                  <w14:solidFill>
                    <w14:schemeClr w14:val="tx1"/>
                  </w14:solidFill>
                </w14:textFill>
              </w:rPr>
              <w:t>γ辐射空气吸收剂量率</w:t>
            </w:r>
            <w:r>
              <w:rPr>
                <w:rFonts w:hint="eastAsia"/>
                <w:color w:val="000000" w:themeColor="text1"/>
                <w:sz w:val="24"/>
                <w:szCs w:val="24"/>
                <w:lang w:val="en-US" w:eastAsia="zh-CN"/>
                <w14:textFill>
                  <w14:solidFill>
                    <w14:schemeClr w14:val="tx1"/>
                  </w14:solidFill>
                </w14:textFill>
              </w:rPr>
              <w:t>监测结果为85.5~140nGy/h，均在正常范围内。地表水放射性核素含量与2019年处于同一水平。土壤放射性核素监测数据在甘肃省土壤放射性核素环境本底值中，属正常环境水平。</w:t>
            </w:r>
            <w:r>
              <w:rPr>
                <w:rFonts w:hint="default" w:ascii="Times New Roman" w:hAnsi="Times New Roman" w:cs="Times New Roman"/>
                <w:color w:val="000000" w:themeColor="text1"/>
                <w:sz w:val="24"/>
                <w:szCs w:val="24"/>
                <w:lang w:eastAsia="zh-CN"/>
                <w14:textFill>
                  <w14:solidFill>
                    <w14:schemeClr w14:val="tx1"/>
                  </w14:solidFill>
                </w14:textFill>
              </w:rPr>
              <w:t>环境电磁辐射水平低于《电磁环境控制限值》（GB8702-2014）规定的公众暴露控制限值。</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default" w:ascii="Times New Roman" w:hAnsi="Times New Roman" w:cs="Times New Roman"/>
                <w:color w:val="000000" w:themeColor="text1"/>
                <w:sz w:val="24"/>
                <w:szCs w:val="24"/>
                <w:lang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根据《2020年内蒙古自治区生态环境状况公报》，2020年</w:t>
            </w:r>
            <w:r>
              <w:rPr>
                <w:rFonts w:ascii="宋体" w:hAnsi="宋体" w:eastAsia="宋体" w:cs="宋体"/>
                <w:color w:val="000000" w:themeColor="text1"/>
                <w:sz w:val="24"/>
                <w:szCs w:val="24"/>
                <w14:textFill>
                  <w14:solidFill>
                    <w14:schemeClr w14:val="tx1"/>
                  </w14:solidFill>
                </w14:textFill>
              </w:rPr>
              <w:t>全区辐射环境质量总体良好，环境电离辐射水平处于本底涨落范围内，环境电磁辐射水平低于电磁环境控制限值。空气吸收剂量率和累积剂量处于本底涨落范围内。气溶胶和沉降物中天然放射性核素活度浓度处于天然本底水平，人工放射性核素活度浓度未见异常。土壤、生物样品中天然放射性核素活度浓度均处于天然本底水平，人工放射性核素活度浓度未见异常。</w:t>
            </w:r>
            <w:r>
              <w:rPr>
                <w:rFonts w:hint="default" w:ascii="Times New Roman" w:hAnsi="Times New Roman" w:cs="Times New Roman"/>
                <w:color w:val="000000" w:themeColor="text1"/>
                <w:sz w:val="24"/>
                <w:szCs w:val="24"/>
                <w:lang w:eastAsia="zh-CN"/>
                <w14:textFill>
                  <w14:solidFill>
                    <w14:schemeClr w14:val="tx1"/>
                  </w14:solidFill>
                </w14:textFill>
              </w:rPr>
              <w:t>全区重点河流水中总α和总β活度浓度处于正常环境水平，集中式饮用水中总α和总β活度浓度低于《生活饮用水卫生标准》（GB5749-2006）的指导值。环境电磁辐射水平低于《电磁环境控制限值》（GB8702-2014）规定的公众暴露控制限值。</w:t>
            </w:r>
          </w:p>
          <w:p>
            <w:pPr>
              <w:pStyle w:val="21"/>
              <w:numPr>
                <w:ilvl w:val="0"/>
                <w:numId w:val="0"/>
              </w:numPr>
              <w:spacing w:line="360" w:lineRule="auto"/>
              <w:ind w:leftChars="0"/>
              <w:rPr>
                <w:rFonts w:hint="default" w:eastAsia="宋体"/>
                <w:b/>
                <w:bCs/>
                <w:color w:val="000000" w:themeColor="text1"/>
                <w:sz w:val="24"/>
                <w:lang w:val="en-US" w:eastAsia="zh-CN"/>
                <w14:textFill>
                  <w14:solidFill>
                    <w14:schemeClr w14:val="tx1"/>
                  </w14:solidFill>
                </w14:textFill>
              </w:rPr>
            </w:pPr>
            <w:r>
              <w:rPr>
                <w:rFonts w:hint="eastAsia"/>
                <w:b/>
                <w:bCs/>
                <w:color w:val="000000" w:themeColor="text1"/>
                <w:sz w:val="24"/>
                <w:lang w:val="en-US" w:eastAsia="zh-CN"/>
                <w14:textFill>
                  <w14:solidFill>
                    <w14:schemeClr w14:val="tx1"/>
                  </w14:solidFill>
                </w14:textFill>
              </w:rPr>
              <w:t>4、</w:t>
            </w:r>
            <w:r>
              <w:rPr>
                <w:b/>
                <w:bCs/>
                <w:color w:val="000000" w:themeColor="text1"/>
                <w:sz w:val="24"/>
                <w14:textFill>
                  <w14:solidFill>
                    <w14:schemeClr w14:val="tx1"/>
                  </w14:solidFill>
                </w14:textFill>
              </w:rPr>
              <w:t>生态环境</w:t>
            </w:r>
            <w:r>
              <w:rPr>
                <w:rFonts w:hint="eastAsia"/>
                <w:b/>
                <w:bCs/>
                <w:color w:val="000000" w:themeColor="text1"/>
                <w:sz w:val="24"/>
                <w:lang w:val="en-US" w:eastAsia="zh-CN"/>
                <w14:textFill>
                  <w14:solidFill>
                    <w14:schemeClr w14:val="tx1"/>
                  </w14:solidFill>
                </w14:textFill>
              </w:rPr>
              <w:t>质量现状</w:t>
            </w:r>
          </w:p>
          <w:p>
            <w:pPr>
              <w:spacing w:line="360" w:lineRule="auto"/>
              <w:ind w:firstLine="480" w:firstLineChars="200"/>
              <w:rPr>
                <w:rFonts w:hint="eastAsia" w:ascii="Times New Roman" w:hAnsi="Times New Roman" w:cs="Times New Roman"/>
                <w:color w:val="000000" w:themeColor="text1"/>
                <w:sz w:val="24"/>
                <w:lang w:val="en-US" w:eastAsia="zh-CN"/>
                <w14:textFill>
                  <w14:solidFill>
                    <w14:schemeClr w14:val="tx1"/>
                  </w14:solidFill>
                </w14:textFill>
              </w:rPr>
            </w:pPr>
            <w:r>
              <w:rPr>
                <w:rFonts w:hint="eastAsia" w:ascii="Times New Roman" w:hAnsi="Times New Roman" w:cs="Times New Roman"/>
                <w:color w:val="000000" w:themeColor="text1"/>
                <w:sz w:val="24"/>
                <w:lang w:val="en-US" w:eastAsia="zh-CN"/>
                <w14:textFill>
                  <w14:solidFill>
                    <w14:schemeClr w14:val="tx1"/>
                  </w14:solidFill>
                </w14:textFill>
              </w:rPr>
              <w:t>（1）生态功能区划</w:t>
            </w:r>
          </w:p>
          <w:p>
            <w:pPr>
              <w:pStyle w:val="12"/>
              <w:spacing w:after="0" w:line="360" w:lineRule="auto"/>
              <w:ind w:left="0" w:leftChars="0" w:firstLine="480" w:firstLineChars="200"/>
              <w:rPr>
                <w:rFonts w:hint="eastAsia" w:eastAsia="宋体" w:cs="Times New Roman"/>
                <w:color w:val="000000" w:themeColor="text1"/>
                <w:kern w:val="2"/>
                <w:sz w:val="24"/>
                <w:szCs w:val="24"/>
                <w:lang w:val="en-US" w:eastAsia="zh-CN" w:bidi="ar-SA"/>
                <w14:textFill>
                  <w14:solidFill>
                    <w14:schemeClr w14:val="tx1"/>
                  </w14:solidFill>
                </w14:textFill>
              </w:rPr>
            </w:pPr>
            <w:r>
              <w:rPr>
                <w:rFonts w:hint="eastAsia" w:cs="Times New Roman"/>
                <w:color w:val="000000" w:themeColor="text1"/>
                <w:kern w:val="2"/>
                <w:sz w:val="24"/>
                <w:szCs w:val="24"/>
                <w:lang w:val="en-US" w:eastAsia="zh-CN" w:bidi="ar-SA"/>
                <w14:textFill>
                  <w14:solidFill>
                    <w14:schemeClr w14:val="tx1"/>
                  </w14:solidFill>
                </w14:textFill>
              </w:rPr>
              <w:t>根据《甘肃生态功能区划》，项目勘查区涉甘肃区域（</w:t>
            </w:r>
            <w:r>
              <w:rPr>
                <w:rFonts w:hint="eastAsia"/>
                <w:color w:val="000000" w:themeColor="text1"/>
                <w:sz w:val="24"/>
                <w:lang w:val="en-US" w:eastAsia="zh-CN"/>
                <w14:textFill>
                  <w14:solidFill>
                    <w14:schemeClr w14:val="tx1"/>
                  </w14:solidFill>
                </w14:textFill>
              </w:rPr>
              <w:t>张掖市、金昌市</w:t>
            </w:r>
            <w:r>
              <w:rPr>
                <w:rFonts w:hint="eastAsia" w:cs="Times New Roman"/>
                <w:color w:val="000000" w:themeColor="text1"/>
                <w:kern w:val="2"/>
                <w:sz w:val="24"/>
                <w:szCs w:val="24"/>
                <w:lang w:val="en-US" w:eastAsia="zh-CN" w:bidi="ar-SA"/>
                <w14:textFill>
                  <w14:solidFill>
                    <w14:schemeClr w14:val="tx1"/>
                  </w14:solidFill>
                </w14:textFill>
              </w:rPr>
              <w:t>）属龙首山山前牧业及防风固沙生态功能区、河西堡风蚀草原化荒漠生态功能区。根据《内蒙古自治区生态功能区划》，项目勘查区涉内蒙古自治区阿拉善，</w:t>
            </w:r>
            <w:r>
              <w:rPr>
                <w:rFonts w:hint="eastAsia" w:hAnsi="宋体"/>
                <w:color w:val="000000" w:themeColor="text1"/>
                <w:sz w:val="24"/>
                <w14:textFill>
                  <w14:solidFill>
                    <w14:schemeClr w14:val="tx1"/>
                  </w14:solidFill>
                </w14:textFill>
              </w:rPr>
              <w:t>属</w:t>
            </w:r>
            <w:r>
              <w:rPr>
                <w:rFonts w:hint="eastAsia" w:hAnsi="宋体"/>
                <w:color w:val="000000" w:themeColor="text1"/>
                <w:sz w:val="24"/>
                <w:lang w:val="en-US" w:eastAsia="zh-CN"/>
                <w14:textFill>
                  <w14:solidFill>
                    <w14:schemeClr w14:val="tx1"/>
                  </w14:solidFill>
                </w14:textFill>
              </w:rPr>
              <w:t>防风固沙</w:t>
            </w:r>
            <w:r>
              <w:rPr>
                <w:rFonts w:hint="eastAsia" w:hAnsi="宋体"/>
                <w:color w:val="000000" w:themeColor="text1"/>
                <w:sz w:val="24"/>
                <w14:textFill>
                  <w14:solidFill>
                    <w14:schemeClr w14:val="tx1"/>
                  </w14:solidFill>
                </w14:textFill>
              </w:rPr>
              <w:t>生态功能区</w:t>
            </w:r>
            <w:r>
              <w:rPr>
                <w:rFonts w:hint="eastAsia" w:hAnsi="宋体"/>
                <w:color w:val="000000" w:themeColor="text1"/>
                <w:sz w:val="24"/>
                <w:lang w:eastAsia="zh-CN"/>
                <w14:textFill>
                  <w14:solidFill>
                    <w14:schemeClr w14:val="tx1"/>
                  </w14:solidFill>
                </w14:textFill>
              </w:rPr>
              <w:t>。</w:t>
            </w:r>
          </w:p>
          <w:p>
            <w:pPr>
              <w:pStyle w:val="21"/>
              <w:numPr>
                <w:ilvl w:val="0"/>
                <w:numId w:val="0"/>
              </w:numPr>
              <w:spacing w:line="360" w:lineRule="auto"/>
              <w:ind w:firstLine="480" w:firstLineChars="200"/>
              <w:rPr>
                <w:rFonts w:hint="default" w:ascii="Times New Roman" w:hAnsi="Times New Roman" w:cs="Times New Roman"/>
                <w:color w:val="000000" w:themeColor="text1"/>
                <w:kern w:val="2"/>
                <w:sz w:val="24"/>
                <w:szCs w:val="24"/>
                <w:lang w:val="en-US" w:eastAsia="zh-CN" w:bidi="ar-SA"/>
                <w14:textFill>
                  <w14:solidFill>
                    <w14:schemeClr w14:val="tx1"/>
                  </w14:solidFill>
                </w14:textFill>
              </w:rPr>
            </w:pPr>
            <w:r>
              <w:rPr>
                <w:rFonts w:hint="eastAsia" w:ascii="Times New Roman" w:hAnsi="Times New Roman" w:cs="Times New Roman"/>
                <w:color w:val="000000" w:themeColor="text1"/>
                <w:kern w:val="2"/>
                <w:sz w:val="24"/>
                <w:szCs w:val="24"/>
                <w:lang w:val="en-US" w:eastAsia="zh-CN" w:bidi="ar-SA"/>
                <w14:textFill>
                  <w14:solidFill>
                    <w14:schemeClr w14:val="tx1"/>
                  </w14:solidFill>
                </w14:textFill>
              </w:rPr>
              <w:t>（2）</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植物调查与评价</w:t>
            </w:r>
          </w:p>
          <w:p>
            <w:pPr>
              <w:pStyle w:val="21"/>
              <w:numPr>
                <w:ilvl w:val="0"/>
                <w:numId w:val="0"/>
              </w:numPr>
              <w:spacing w:line="360" w:lineRule="auto"/>
              <w:ind w:firstLine="480" w:firstLineChars="200"/>
              <w:rPr>
                <w:rFonts w:hint="default" w:ascii="Times New Roman" w:hAnsi="Times New Roman" w:cs="Times New Roman"/>
                <w:color w:val="000000" w:themeColor="text1"/>
                <w:kern w:val="2"/>
                <w:sz w:val="24"/>
                <w:szCs w:val="24"/>
                <w:lang w:val="en-US" w:eastAsia="zh-CN" w:bidi="ar-SA"/>
                <w14:textFill>
                  <w14:solidFill>
                    <w14:schemeClr w14:val="tx1"/>
                  </w14:solidFill>
                </w14:textFill>
              </w:rPr>
            </w:pPr>
            <w:r>
              <w:rPr>
                <w:rFonts w:hint="eastAsia" w:cs="Times New Roman"/>
                <w:color w:val="000000" w:themeColor="text1"/>
                <w:kern w:val="2"/>
                <w:sz w:val="24"/>
                <w:szCs w:val="24"/>
                <w:lang w:val="en-US" w:eastAsia="zh-CN" w:bidi="ar-SA"/>
                <w14:textFill>
                  <w14:solidFill>
                    <w14:schemeClr w14:val="tx1"/>
                  </w14:solidFill>
                </w14:textFill>
              </w:rPr>
              <w:t>①植被</w:t>
            </w:r>
          </w:p>
          <w:p>
            <w:pPr>
              <w:pStyle w:val="21"/>
              <w:numPr>
                <w:ilvl w:val="0"/>
                <w:numId w:val="0"/>
              </w:numPr>
              <w:spacing w:line="360" w:lineRule="auto"/>
              <w:ind w:firstLine="480" w:firstLineChars="200"/>
              <w:rPr>
                <w:rFonts w:hint="eastAsia" w:cs="Times New Roman"/>
                <w:color w:val="000000" w:themeColor="text1"/>
                <w:kern w:val="2"/>
                <w:sz w:val="24"/>
                <w:szCs w:val="24"/>
                <w:lang w:val="en-US" w:eastAsia="zh-CN" w:bidi="ar-SA"/>
                <w14:textFill>
                  <w14:solidFill>
                    <w14:schemeClr w14:val="tx1"/>
                  </w14:solidFill>
                </w14:textFill>
              </w:rPr>
            </w:pPr>
            <w:r>
              <w:rPr>
                <w:rFonts w:hint="eastAsia" w:cs="Times New Roman"/>
                <w:color w:val="000000" w:themeColor="text1"/>
                <w:kern w:val="2"/>
                <w:sz w:val="24"/>
                <w:szCs w:val="24"/>
                <w:lang w:val="en-US" w:eastAsia="zh-CN" w:bidi="ar-SA"/>
                <w14:textFill>
                  <w14:solidFill>
                    <w14:schemeClr w14:val="tx1"/>
                  </w14:solidFill>
                </w14:textFill>
              </w:rPr>
              <w:t>区域植物种类比较单一，本区系的植物在生活型方面以多年生灌木、草本为主，植物区系具有明显的荒漠植物区系特征。</w:t>
            </w:r>
          </w:p>
          <w:p>
            <w:pPr>
              <w:pStyle w:val="21"/>
              <w:numPr>
                <w:ilvl w:val="0"/>
                <w:numId w:val="0"/>
              </w:numPr>
              <w:spacing w:line="360" w:lineRule="auto"/>
              <w:ind w:firstLine="480" w:firstLineChars="200"/>
              <w:rPr>
                <w:rFonts w:hint="eastAsia" w:cs="Times New Roman"/>
                <w:color w:val="000000" w:themeColor="text1"/>
                <w:kern w:val="2"/>
                <w:sz w:val="24"/>
                <w:szCs w:val="24"/>
                <w:lang w:val="en-US" w:eastAsia="zh-CN" w:bidi="ar-SA"/>
                <w14:textFill>
                  <w14:solidFill>
                    <w14:schemeClr w14:val="tx1"/>
                  </w14:solidFill>
                </w14:textFill>
              </w:rPr>
            </w:pPr>
            <w:r>
              <w:rPr>
                <w:rFonts w:hint="eastAsia" w:cs="Times New Roman"/>
                <w:color w:val="000000" w:themeColor="text1"/>
                <w:kern w:val="2"/>
                <w:sz w:val="24"/>
                <w:szCs w:val="24"/>
                <w:lang w:val="en-US" w:eastAsia="zh-CN" w:bidi="ar-SA"/>
                <w14:textFill>
                  <w14:solidFill>
                    <w14:schemeClr w14:val="tx1"/>
                  </w14:solidFill>
                </w14:textFill>
              </w:rPr>
              <w:t>从龙首山山体北坡基带到山顶分水岭，水分条件逐渐改善，从半灌木荒漠、山地荒漠草原到亚高山灌丛，再过渡到高寒草原被。北部地区出现了典型砾石戈壁和部分沙漠、平原荒漠区域，荒漠化程度高。植物种类组成贫乏，主要有梭梭、红沙、珍珠柴、泡泡刺、白沙篙、柠条锦鸡儿、合头葵、细枝盐爪爪、白刺、蒙古沙拐枣、绵刺、裸果木等一些亚洲中部荒漠成分和吐兰戈壁成分，形成典型的荒漠植物群落。区域从东向西，荒漠化程度越来越高。从草原化荒漠过渡到典型荒漠，甚至有少部分砾石戈壁，植物种类组成也越来越贫乏。区域中部、东南部还有一些隐域性的生境，分布着一些非地带性植物群落。山谷中有胡杨、旱榆等乔木，水分条件较好的地方还有岌岌草、白刺、眼子菜及其它水生植物和田间杂草的广泛分布。</w:t>
            </w:r>
          </w:p>
          <w:p>
            <w:pPr>
              <w:pStyle w:val="21"/>
              <w:numPr>
                <w:ilvl w:val="0"/>
                <w:numId w:val="0"/>
              </w:numPr>
              <w:spacing w:line="360" w:lineRule="auto"/>
              <w:ind w:firstLine="480" w:firstLineChars="200"/>
              <w:rPr>
                <w:rFonts w:hint="default" w:ascii="Times New Roman" w:hAnsi="Times New Roman" w:cs="Times New Roman"/>
                <w:color w:val="000000" w:themeColor="text1"/>
                <w:kern w:val="2"/>
                <w:sz w:val="24"/>
                <w:szCs w:val="24"/>
                <w:lang w:val="en-US" w:eastAsia="zh-CN" w:bidi="ar-SA"/>
                <w14:textFill>
                  <w14:solidFill>
                    <w14:schemeClr w14:val="tx1"/>
                  </w14:solidFill>
                </w14:textFill>
              </w:rPr>
            </w:pPr>
            <w:r>
              <w:rPr>
                <w:rFonts w:hint="eastAsia" w:cs="Times New Roman"/>
                <w:color w:val="000000" w:themeColor="text1"/>
                <w:kern w:val="2"/>
                <w:sz w:val="24"/>
                <w:szCs w:val="24"/>
                <w:lang w:val="en-US" w:eastAsia="zh-CN" w:bidi="ar-SA"/>
                <w14:textFill>
                  <w14:solidFill>
                    <w14:schemeClr w14:val="tx1"/>
                  </w14:solidFill>
                </w14:textFill>
              </w:rPr>
              <w:t>②动物</w:t>
            </w:r>
          </w:p>
          <w:p>
            <w:pPr>
              <w:pStyle w:val="21"/>
              <w:numPr>
                <w:ilvl w:val="0"/>
                <w:numId w:val="0"/>
              </w:numPr>
              <w:spacing w:line="360" w:lineRule="auto"/>
              <w:ind w:firstLine="480" w:firstLineChars="200"/>
              <w:rPr>
                <w:rFonts w:hint="default" w:ascii="Times New Roman" w:hAnsi="Times New Roman" w:cs="Times New Roman"/>
                <w:color w:val="000000" w:themeColor="text1"/>
                <w:kern w:val="2"/>
                <w:sz w:val="24"/>
                <w:szCs w:val="24"/>
                <w:lang w:val="en-US" w:eastAsia="zh-CN" w:bidi="ar-SA"/>
                <w14:textFill>
                  <w14:solidFill>
                    <w14:schemeClr w14:val="tx1"/>
                  </w14:solidFill>
                </w14:textFill>
              </w:rPr>
            </w:pP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阿拉善盟境内野生动物资源丰富，有各种野生脊椎动物200余种，其中国家一级保护野生动物有蒙古野驴、野骆驼、北山羊、遗鸥、马麝、黑鹳、金雕、大鸨等；国家二级保护野生动物有鹅喉羚、马鹿、盘羊、岩羊、天鹅、猎隼、蓝马鸡、雕鸮等。</w:t>
            </w:r>
          </w:p>
          <w:p>
            <w:pPr>
              <w:pStyle w:val="21"/>
              <w:numPr>
                <w:ilvl w:val="0"/>
                <w:numId w:val="0"/>
              </w:numPr>
              <w:spacing w:line="360" w:lineRule="auto"/>
              <w:ind w:firstLine="480" w:firstLineChars="200"/>
              <w:rPr>
                <w:rFonts w:hint="default" w:ascii="Times New Roman" w:hAnsi="Times New Roman" w:cs="Times New Roman"/>
                <w:color w:val="000000" w:themeColor="text1"/>
                <w:kern w:val="2"/>
                <w:sz w:val="24"/>
                <w:szCs w:val="24"/>
                <w:lang w:val="en-US" w:eastAsia="zh-CN" w:bidi="ar-SA"/>
                <w14:textFill>
                  <w14:solidFill>
                    <w14:schemeClr w14:val="tx1"/>
                  </w14:solidFill>
                </w14:textFill>
              </w:rPr>
            </w:pP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甘肃境内共有野生动物650多种。其中：两栖动物24种，爬行动物57种，鸟类441种，哺乳动物137种。野生动物中，属于国家保护的稀有珍贵动物有90多种，其中属一类保护的24种，二类保护的24种，三类保护的4011种。兽类有雪豹、马鹿、麝、猞猁、石貂、黄羊、鹅喉羚、水獭、旱獭、青羊、狐狸、野兔、狼、虎、刺猬、山鼠等。禽类有淡腹雪鸡、兰马鸡、天鹅、山鸡、野鸭、布谷鸟、黄鹂、雁、鹊、野鸽、鸠、流莺、兔、鹳、鹰、隼、燕、啄木鸟、鸦、鹞、鸶老、刮鸡、红嘴鸦、山雀、麻雀、蜡嘴、饿鹰、鸱鸮等。鱼类有鲫、鳇土鱼、泥鳅、鲤等。爬行动物有蛇、蝎虎和蜥蜴。虫类有蚯蚓、蚂蚁、马蜂、土蜂、蝎、蜘蛛等。野生动物中，属国家二类保护的有雪豹、淡腹雪鸡、兰马鸡3种；三类保护的有马鹿、麝、猞猁、石貂、黄羊、鹅喉羚、水獭、天鹅8种。养殖的牲畜主要有马、驴、骡、牛、羊、骆驼等</w:t>
            </w:r>
            <w:r>
              <w:rPr>
                <w:rFonts w:hint="eastAsia" w:cs="Times New Roman"/>
                <w:color w:val="000000" w:themeColor="text1"/>
                <w:kern w:val="2"/>
                <w:sz w:val="24"/>
                <w:szCs w:val="24"/>
                <w:lang w:val="en-US" w:eastAsia="zh-CN" w:bidi="ar-SA"/>
                <w14:textFill>
                  <w14:solidFill>
                    <w14:schemeClr w14:val="tx1"/>
                  </w14:solidFill>
                </w14:textFill>
              </w:rPr>
              <w:t>。</w:t>
            </w:r>
          </w:p>
          <w:p>
            <w:pPr>
              <w:pStyle w:val="21"/>
              <w:numPr>
                <w:ilvl w:val="0"/>
                <w:numId w:val="0"/>
              </w:numPr>
              <w:spacing w:line="360" w:lineRule="auto"/>
              <w:rPr>
                <w:rFonts w:hint="default" w:ascii="Times New Roman" w:hAnsi="Times New Roman" w:cs="Times New Roman"/>
                <w:color w:val="000000" w:themeColor="text1"/>
                <w:kern w:val="2"/>
                <w:sz w:val="24"/>
                <w:szCs w:val="24"/>
                <w:lang w:val="en-US" w:eastAsia="zh-CN" w:bidi="ar-SA"/>
                <w14:textFill>
                  <w14:solidFill>
                    <w14:schemeClr w14:val="tx1"/>
                  </w14:solidFill>
                </w14:textFill>
              </w:rPr>
            </w:pPr>
          </w:p>
          <w:p>
            <w:pPr>
              <w:pStyle w:val="21"/>
              <w:numPr>
                <w:ilvl w:val="0"/>
                <w:numId w:val="0"/>
              </w:numPr>
              <w:spacing w:line="360" w:lineRule="auto"/>
              <w:rPr>
                <w:rFonts w:hint="default" w:ascii="Times New Roman" w:hAnsi="Times New Roman" w:cs="Times New Roman"/>
                <w:color w:val="000000" w:themeColor="text1"/>
                <w:kern w:val="2"/>
                <w:sz w:val="24"/>
                <w:szCs w:val="24"/>
                <w:lang w:val="en-US" w:eastAsia="zh-CN" w:bidi="ar-SA"/>
                <w14:textFill>
                  <w14:solidFill>
                    <w14:schemeClr w14:val="tx1"/>
                  </w14:solidFill>
                </w14:textFill>
              </w:rPr>
            </w:pPr>
          </w:p>
          <w:p>
            <w:pPr>
              <w:pStyle w:val="21"/>
              <w:numPr>
                <w:ilvl w:val="0"/>
                <w:numId w:val="0"/>
              </w:numPr>
              <w:spacing w:line="360" w:lineRule="auto"/>
              <w:rPr>
                <w:rFonts w:hint="default" w:ascii="Times New Roman" w:hAnsi="Times New Roman" w:cs="Times New Roman"/>
                <w:color w:val="000000" w:themeColor="text1"/>
                <w:kern w:val="2"/>
                <w:sz w:val="24"/>
                <w:szCs w:val="24"/>
                <w:lang w:val="en-US" w:eastAsia="zh-CN" w:bidi="ar-SA"/>
                <w14:textFill>
                  <w14:solidFill>
                    <w14:schemeClr w14:val="tx1"/>
                  </w14:solidFill>
                </w14:textFill>
              </w:rPr>
            </w:pPr>
          </w:p>
          <w:p>
            <w:pPr>
              <w:pStyle w:val="21"/>
              <w:numPr>
                <w:ilvl w:val="0"/>
                <w:numId w:val="0"/>
              </w:numPr>
              <w:spacing w:line="360" w:lineRule="auto"/>
              <w:rPr>
                <w:rFonts w:hint="default" w:ascii="Times New Roman" w:hAnsi="Times New Roman" w:cs="Times New Roman"/>
                <w:color w:val="000000" w:themeColor="text1"/>
                <w:kern w:val="2"/>
                <w:sz w:val="24"/>
                <w:szCs w:val="24"/>
                <w:lang w:val="en-US" w:eastAsia="zh-CN" w:bidi="ar-SA"/>
                <w14:textFill>
                  <w14:solidFill>
                    <w14:schemeClr w14:val="tx1"/>
                  </w14:solidFill>
                </w14:textFill>
              </w:rPr>
            </w:pPr>
          </w:p>
          <w:p>
            <w:pPr>
              <w:pStyle w:val="21"/>
              <w:numPr>
                <w:ilvl w:val="0"/>
                <w:numId w:val="0"/>
              </w:numPr>
              <w:spacing w:line="360" w:lineRule="auto"/>
              <w:rPr>
                <w:rFonts w:hint="default" w:ascii="Times New Roman" w:hAnsi="Times New Roman" w:cs="Times New Roman"/>
                <w:color w:val="000000" w:themeColor="text1"/>
                <w:kern w:val="2"/>
                <w:sz w:val="24"/>
                <w:szCs w:val="24"/>
                <w:lang w:val="en-US" w:eastAsia="zh-CN" w:bidi="ar-SA"/>
                <w14:textFill>
                  <w14:solidFill>
                    <w14:schemeClr w14:val="tx1"/>
                  </w14:solidFill>
                </w14:textFill>
              </w:rPr>
            </w:pPr>
          </w:p>
          <w:p>
            <w:pPr>
              <w:pStyle w:val="21"/>
              <w:numPr>
                <w:ilvl w:val="0"/>
                <w:numId w:val="0"/>
              </w:numPr>
              <w:spacing w:line="360" w:lineRule="auto"/>
              <w:rPr>
                <w:rFonts w:hint="default" w:ascii="Times New Roman" w:hAnsi="Times New Roman" w:cs="Times New Roman"/>
                <w:color w:val="000000" w:themeColor="text1"/>
                <w:kern w:val="2"/>
                <w:sz w:val="24"/>
                <w:szCs w:val="24"/>
                <w:lang w:val="en-US" w:eastAsia="zh-CN" w:bidi="ar-SA"/>
                <w14:textFill>
                  <w14:solidFill>
                    <w14:schemeClr w14:val="tx1"/>
                  </w14:solidFill>
                </w14:textFill>
              </w:rPr>
            </w:pPr>
          </w:p>
          <w:p>
            <w:pPr>
              <w:pStyle w:val="21"/>
              <w:numPr>
                <w:ilvl w:val="0"/>
                <w:numId w:val="0"/>
              </w:numPr>
              <w:spacing w:line="360" w:lineRule="auto"/>
              <w:rPr>
                <w:rFonts w:hint="default" w:ascii="Times New Roman" w:hAnsi="Times New Roman" w:cs="Times New Roman"/>
                <w:color w:val="000000" w:themeColor="text1"/>
                <w:kern w:val="2"/>
                <w:sz w:val="24"/>
                <w:szCs w:val="24"/>
                <w:lang w:val="en-US" w:eastAsia="zh-CN" w:bidi="ar-SA"/>
                <w14:textFill>
                  <w14:solidFill>
                    <w14:schemeClr w14:val="tx1"/>
                  </w14:solidFill>
                </w14:textFill>
              </w:rPr>
            </w:pPr>
          </w:p>
          <w:p>
            <w:pPr>
              <w:pStyle w:val="21"/>
              <w:numPr>
                <w:ilvl w:val="0"/>
                <w:numId w:val="0"/>
              </w:numPr>
              <w:spacing w:line="360" w:lineRule="auto"/>
              <w:rPr>
                <w:rFonts w:hint="default" w:ascii="Times New Roman" w:hAnsi="Times New Roman" w:cs="Times New Roman"/>
                <w:color w:val="000000" w:themeColor="text1"/>
                <w:kern w:val="2"/>
                <w:sz w:val="24"/>
                <w:szCs w:val="24"/>
                <w:lang w:val="en-US" w:eastAsia="zh-CN" w:bidi="ar-SA"/>
                <w14:textFill>
                  <w14:solidFill>
                    <w14:schemeClr w14:val="tx1"/>
                  </w14:solidFill>
                </w14:textFill>
              </w:rPr>
            </w:pPr>
          </w:p>
          <w:p>
            <w:pPr>
              <w:pStyle w:val="21"/>
              <w:numPr>
                <w:ilvl w:val="0"/>
                <w:numId w:val="0"/>
              </w:numPr>
              <w:spacing w:line="360" w:lineRule="auto"/>
              <w:rPr>
                <w:rFonts w:hint="default" w:ascii="Times New Roman" w:hAnsi="Times New Roman" w:cs="Times New Roman"/>
                <w:color w:val="000000" w:themeColor="text1"/>
                <w:kern w:val="2"/>
                <w:sz w:val="24"/>
                <w:szCs w:val="24"/>
                <w:lang w:val="en-US" w:eastAsia="zh-CN" w:bidi="ar-SA"/>
                <w14:textFill>
                  <w14:solidFill>
                    <w14:schemeClr w14:val="tx1"/>
                  </w14:solidFill>
                </w14:textFill>
              </w:rPr>
            </w:pPr>
          </w:p>
          <w:p>
            <w:pPr>
              <w:pStyle w:val="21"/>
              <w:numPr>
                <w:ilvl w:val="0"/>
                <w:numId w:val="0"/>
              </w:numPr>
              <w:spacing w:line="360" w:lineRule="auto"/>
              <w:rPr>
                <w:rFonts w:hint="default" w:ascii="Times New Roman" w:hAnsi="Times New Roman" w:cs="Times New Roman"/>
                <w:color w:val="000000" w:themeColor="text1"/>
                <w:kern w:val="2"/>
                <w:sz w:val="24"/>
                <w:szCs w:val="24"/>
                <w:lang w:val="en-US" w:eastAsia="zh-CN" w:bidi="ar-SA"/>
                <w14:textFill>
                  <w14:solidFill>
                    <w14:schemeClr w14:val="tx1"/>
                  </w14:solidFill>
                </w14:textFill>
              </w:rPr>
            </w:pPr>
          </w:p>
          <w:p>
            <w:pPr>
              <w:pStyle w:val="21"/>
              <w:numPr>
                <w:ilvl w:val="0"/>
                <w:numId w:val="0"/>
              </w:numPr>
              <w:spacing w:line="360" w:lineRule="auto"/>
              <w:rPr>
                <w:rFonts w:hint="default" w:ascii="Times New Roman" w:hAnsi="Times New Roman" w:cs="Times New Roman"/>
                <w:color w:val="000000" w:themeColor="text1"/>
                <w:kern w:val="2"/>
                <w:sz w:val="24"/>
                <w:szCs w:val="24"/>
                <w:lang w:val="en-US" w:eastAsia="zh-CN" w:bidi="ar-SA"/>
                <w14:textFill>
                  <w14:solidFill>
                    <w14:schemeClr w14:val="tx1"/>
                  </w14:solidFill>
                </w14:textFill>
              </w:rPr>
            </w:pPr>
          </w:p>
          <w:p>
            <w:pPr>
              <w:pStyle w:val="21"/>
              <w:numPr>
                <w:ilvl w:val="0"/>
                <w:numId w:val="0"/>
              </w:numPr>
              <w:spacing w:line="360" w:lineRule="auto"/>
              <w:rPr>
                <w:rFonts w:hint="default" w:ascii="Times New Roman" w:hAnsi="Times New Roman" w:cs="Times New Roman"/>
                <w:color w:val="000000" w:themeColor="text1"/>
                <w:kern w:val="2"/>
                <w:sz w:val="24"/>
                <w:szCs w:val="24"/>
                <w:lang w:val="en-US" w:eastAsia="zh-CN" w:bidi="ar-SA"/>
                <w14:textFill>
                  <w14:solidFill>
                    <w14:schemeClr w14:val="tx1"/>
                  </w14:solidFill>
                </w14:textFill>
              </w:rPr>
            </w:pPr>
          </w:p>
          <w:p>
            <w:pPr>
              <w:pStyle w:val="21"/>
              <w:numPr>
                <w:ilvl w:val="0"/>
                <w:numId w:val="0"/>
              </w:numPr>
              <w:spacing w:line="360" w:lineRule="auto"/>
              <w:rPr>
                <w:rFonts w:hint="default" w:ascii="Times New Roman" w:hAnsi="Times New Roman" w:cs="Times New Roman"/>
                <w:color w:val="000000" w:themeColor="text1"/>
                <w:kern w:val="2"/>
                <w:sz w:val="24"/>
                <w:szCs w:val="24"/>
                <w:lang w:val="en-US" w:eastAsia="zh-CN" w:bidi="ar-SA"/>
                <w14:textFill>
                  <w14:solidFill>
                    <w14:schemeClr w14:val="tx1"/>
                  </w14:solidFill>
                </w14:textFill>
              </w:rPr>
            </w:pPr>
          </w:p>
          <w:p>
            <w:pPr>
              <w:pStyle w:val="21"/>
              <w:numPr>
                <w:ilvl w:val="0"/>
                <w:numId w:val="0"/>
              </w:numPr>
              <w:spacing w:line="360" w:lineRule="auto"/>
              <w:rPr>
                <w:rFonts w:hint="default" w:ascii="Times New Roman" w:hAnsi="Times New Roman" w:cs="Times New Roman"/>
                <w:color w:val="000000" w:themeColor="text1"/>
                <w:kern w:val="2"/>
                <w:sz w:val="24"/>
                <w:szCs w:val="24"/>
                <w:lang w:val="en-US" w:eastAsia="zh-CN" w:bidi="ar-SA"/>
                <w14:textFill>
                  <w14:solidFill>
                    <w14:schemeClr w14:val="tx1"/>
                  </w14:solidFill>
                </w14:textFill>
              </w:rPr>
            </w:pPr>
          </w:p>
          <w:p>
            <w:pPr>
              <w:pStyle w:val="21"/>
              <w:numPr>
                <w:ilvl w:val="0"/>
                <w:numId w:val="0"/>
              </w:numPr>
              <w:spacing w:line="360" w:lineRule="auto"/>
              <w:rPr>
                <w:rFonts w:hint="default" w:ascii="Times New Roman" w:hAnsi="Times New Roman" w:cs="Times New Roman"/>
                <w:color w:val="000000" w:themeColor="text1"/>
                <w:kern w:val="2"/>
                <w:sz w:val="24"/>
                <w:szCs w:val="24"/>
                <w:lang w:val="en-US" w:eastAsia="zh-CN" w:bidi="ar-SA"/>
                <w14:textFill>
                  <w14:solidFill>
                    <w14:schemeClr w14:val="tx1"/>
                  </w14:solidFill>
                </w14:textFill>
              </w:rPr>
            </w:pPr>
          </w:p>
          <w:p>
            <w:pPr>
              <w:pStyle w:val="21"/>
              <w:numPr>
                <w:ilvl w:val="0"/>
                <w:numId w:val="0"/>
              </w:numPr>
              <w:spacing w:line="360" w:lineRule="auto"/>
              <w:rPr>
                <w:rFonts w:hint="default" w:ascii="Times New Roman" w:hAnsi="Times New Roman" w:cs="Times New Roman"/>
                <w:color w:val="000000" w:themeColor="text1"/>
                <w:kern w:val="2"/>
                <w:sz w:val="24"/>
                <w:szCs w:val="24"/>
                <w:lang w:val="en-US" w:eastAsia="zh-CN" w:bidi="ar-SA"/>
                <w14:textFill>
                  <w14:solidFill>
                    <w14:schemeClr w14:val="tx1"/>
                  </w14:solidFill>
                </w14:textFill>
              </w:rPr>
            </w:pPr>
          </w:p>
          <w:p>
            <w:pPr>
              <w:pStyle w:val="21"/>
              <w:numPr>
                <w:ilvl w:val="0"/>
                <w:numId w:val="0"/>
              </w:numPr>
              <w:spacing w:line="360" w:lineRule="auto"/>
              <w:rPr>
                <w:rFonts w:hint="default" w:ascii="Times New Roman" w:hAnsi="Times New Roman" w:cs="Times New Roman"/>
                <w:color w:val="000000" w:themeColor="text1"/>
                <w:kern w:val="2"/>
                <w:sz w:val="24"/>
                <w:szCs w:val="24"/>
                <w:lang w:val="en-US" w:eastAsia="zh-CN" w:bidi="ar-SA"/>
                <w14:textFill>
                  <w14:solidFill>
                    <w14:schemeClr w14:val="tx1"/>
                  </w14:solidFill>
                </w14:textFill>
              </w:rPr>
            </w:pPr>
          </w:p>
          <w:p>
            <w:pPr>
              <w:pStyle w:val="21"/>
              <w:numPr>
                <w:ilvl w:val="0"/>
                <w:numId w:val="0"/>
              </w:numPr>
              <w:spacing w:line="360" w:lineRule="auto"/>
              <w:rPr>
                <w:rFonts w:hint="default" w:ascii="Times New Roman" w:hAnsi="Times New Roman" w:cs="Times New Roman"/>
                <w:color w:val="000000" w:themeColor="text1"/>
                <w:kern w:val="2"/>
                <w:sz w:val="24"/>
                <w:szCs w:val="24"/>
                <w:lang w:val="en-US" w:eastAsia="zh-CN" w:bidi="ar-SA"/>
                <w14:textFill>
                  <w14:solidFill>
                    <w14:schemeClr w14:val="tx1"/>
                  </w14:solidFill>
                </w14:textFill>
              </w:rPr>
            </w:pPr>
          </w:p>
          <w:p>
            <w:pPr>
              <w:pStyle w:val="21"/>
              <w:numPr>
                <w:ilvl w:val="0"/>
                <w:numId w:val="0"/>
              </w:numPr>
              <w:spacing w:line="360" w:lineRule="auto"/>
              <w:rPr>
                <w:rFonts w:hint="default" w:ascii="Times New Roman" w:hAnsi="Times New Roman" w:cs="Times New Roman"/>
                <w:color w:val="000000" w:themeColor="text1"/>
                <w:kern w:val="2"/>
                <w:sz w:val="24"/>
                <w:szCs w:val="24"/>
                <w:lang w:val="en-US" w:eastAsia="zh-CN" w:bidi="ar-SA"/>
                <w14:textFill>
                  <w14:solidFill>
                    <w14:schemeClr w14:val="tx1"/>
                  </w14:solidFill>
                </w14:textFill>
              </w:rPr>
            </w:pPr>
          </w:p>
          <w:p>
            <w:pPr>
              <w:pStyle w:val="21"/>
              <w:numPr>
                <w:ilvl w:val="0"/>
                <w:numId w:val="0"/>
              </w:numPr>
              <w:spacing w:line="360" w:lineRule="auto"/>
              <w:rPr>
                <w:rFonts w:hint="default" w:ascii="Times New Roman" w:hAnsi="Times New Roman" w:cs="Times New Roman"/>
                <w:color w:val="000000" w:themeColor="text1"/>
                <w:kern w:val="2"/>
                <w:sz w:val="24"/>
                <w:szCs w:val="24"/>
                <w:lang w:val="en-US" w:eastAsia="zh-CN" w:bidi="ar-SA"/>
                <w14:textFill>
                  <w14:solidFill>
                    <w14:schemeClr w14:val="tx1"/>
                  </w14:solidFill>
                </w14:textFill>
              </w:rPr>
            </w:pPr>
          </w:p>
          <w:p>
            <w:pPr>
              <w:pStyle w:val="21"/>
              <w:numPr>
                <w:ilvl w:val="0"/>
                <w:numId w:val="0"/>
              </w:numPr>
              <w:spacing w:line="360" w:lineRule="auto"/>
              <w:rPr>
                <w:rFonts w:hint="default" w:ascii="Times New Roman" w:hAnsi="Times New Roman" w:cs="Times New Roman"/>
                <w:color w:val="000000" w:themeColor="text1"/>
                <w:kern w:val="2"/>
                <w:sz w:val="24"/>
                <w:szCs w:val="24"/>
                <w:lang w:val="en-US" w:eastAsia="zh-CN" w:bidi="ar-SA"/>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000" w:type="pct"/>
          </w:tcPr>
          <w:p>
            <w:pPr>
              <w:rPr>
                <w:rFonts w:eastAsia="黑体"/>
                <w:color w:val="000000" w:themeColor="text1"/>
                <w:w w:val="95"/>
                <w:sz w:val="28"/>
                <w14:textFill>
                  <w14:solidFill>
                    <w14:schemeClr w14:val="tx1"/>
                  </w14:solidFill>
                </w14:textFill>
              </w:rPr>
            </w:pPr>
            <w:r>
              <w:rPr>
                <w:rFonts w:eastAsia="黑体"/>
                <w:color w:val="000000" w:themeColor="text1"/>
                <w:w w:val="95"/>
                <w:sz w:val="28"/>
                <w14:textFill>
                  <w14:solidFill>
                    <w14:schemeClr w14:val="tx1"/>
                  </w14:solidFill>
                </w14:textFill>
              </w:rPr>
              <w:t>主要环境保护目标（列出名单及保护级别）：</w:t>
            </w:r>
          </w:p>
          <w:p>
            <w:pPr>
              <w:pStyle w:val="21"/>
              <w:numPr>
                <w:ilvl w:val="0"/>
                <w:numId w:val="0"/>
              </w:numPr>
              <w:spacing w:line="360" w:lineRule="auto"/>
              <w:ind w:leftChars="0" w:firstLine="480" w:firstLineChars="200"/>
              <w:rPr>
                <w:rFonts w:hint="eastAsia" w:ascii="Times New Roman" w:hAnsi="Times New Roman" w:eastAsia="宋体" w:cs="Times New Roman"/>
                <w:bCs/>
                <w:color w:val="000000" w:themeColor="text1"/>
                <w:kern w:val="2"/>
                <w:sz w:val="24"/>
                <w:szCs w:val="24"/>
                <w:lang w:val="en-US" w:eastAsia="zh-CN" w:bidi="ar-SA"/>
                <w14:textFill>
                  <w14:solidFill>
                    <w14:schemeClr w14:val="tx1"/>
                  </w14:solidFill>
                </w14:textFill>
              </w:rPr>
            </w:pPr>
            <w:bookmarkStart w:id="9" w:name="_Hlk11074135"/>
            <w:r>
              <w:rPr>
                <w:rFonts w:hint="eastAsia" w:ascii="Times New Roman" w:hAnsi="Times New Roman" w:eastAsia="宋体" w:cs="Times New Roman"/>
                <w:bCs/>
                <w:color w:val="000000" w:themeColor="text1"/>
                <w:kern w:val="2"/>
                <w:sz w:val="24"/>
                <w:szCs w:val="24"/>
                <w:lang w:val="en-US" w:eastAsia="zh-CN" w:bidi="ar-SA"/>
                <w14:textFill>
                  <w14:solidFill>
                    <w14:schemeClr w14:val="tx1"/>
                  </w14:solidFill>
                </w14:textFill>
              </w:rPr>
              <w:t>本项目工作时间为2022-2026年，其中2022年钻孔位置已确定，2023-2026年钻孔的位置尚未确定。</w:t>
            </w:r>
          </w:p>
          <w:p>
            <w:pPr>
              <w:pStyle w:val="21"/>
              <w:numPr>
                <w:ilvl w:val="0"/>
                <w:numId w:val="0"/>
              </w:numPr>
              <w:spacing w:line="360" w:lineRule="auto"/>
              <w:ind w:leftChars="0"/>
              <w:rPr>
                <w:b/>
                <w:bCs/>
                <w:color w:val="000000" w:themeColor="text1"/>
                <w:sz w:val="24"/>
                <w14:textFill>
                  <w14:solidFill>
                    <w14:schemeClr w14:val="tx1"/>
                  </w14:solidFill>
                </w14:textFill>
              </w:rPr>
            </w:pPr>
            <w:r>
              <w:rPr>
                <w:rFonts w:hint="eastAsia"/>
                <w:b/>
                <w:bCs/>
                <w:color w:val="000000" w:themeColor="text1"/>
                <w:sz w:val="24"/>
                <w:lang w:val="en-US" w:eastAsia="zh-CN"/>
                <w14:textFill>
                  <w14:solidFill>
                    <w14:schemeClr w14:val="tx1"/>
                  </w14:solidFill>
                </w14:textFill>
              </w:rPr>
              <w:t>1、生态</w:t>
            </w:r>
            <w:r>
              <w:rPr>
                <w:rFonts w:hint="eastAsia"/>
                <w:b/>
                <w:bCs/>
                <w:color w:val="000000" w:themeColor="text1"/>
                <w:sz w:val="24"/>
                <w14:textFill>
                  <w14:solidFill>
                    <w14:schemeClr w14:val="tx1"/>
                  </w14:solidFill>
                </w14:textFill>
              </w:rPr>
              <w:t>环境敏感区</w:t>
            </w:r>
          </w:p>
          <w:p>
            <w:pPr>
              <w:pStyle w:val="2"/>
              <w:spacing w:line="360" w:lineRule="auto"/>
              <w:ind w:firstLine="480" w:firstLineChars="200"/>
              <w:rPr>
                <w:rFonts w:hint="default" w:ascii="Times New Roman" w:hAnsi="Times New Roman" w:cs="Times New Roman"/>
                <w:color w:val="000000" w:themeColor="text1"/>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勘查区内分布的生态环境敏感区为内蒙古阿拉善沙漠世界地质公园，</w:t>
            </w:r>
            <w:r>
              <w:rPr>
                <w:rFonts w:hint="default" w:ascii="Times New Roman" w:hAnsi="Times New Roman" w:cs="Times New Roman"/>
                <w:color w:val="000000" w:themeColor="text1"/>
                <w:sz w:val="24"/>
                <w:lang w:eastAsia="zh-CN"/>
                <w14:textFill>
                  <w14:solidFill>
                    <w14:schemeClr w14:val="tx1"/>
                  </w14:solidFill>
                </w14:textFill>
              </w:rPr>
              <w:t>本项目2022年的钻孔不占用</w:t>
            </w:r>
            <w:r>
              <w:rPr>
                <w:rFonts w:hint="eastAsia" w:ascii="Times New Roman" w:hAnsi="Times New Roman" w:cs="Times New Roman"/>
                <w:color w:val="000000" w:themeColor="text1"/>
                <w:sz w:val="24"/>
                <w:lang w:val="en-US" w:eastAsia="zh-CN"/>
                <w14:textFill>
                  <w14:solidFill>
                    <w14:schemeClr w14:val="tx1"/>
                  </w14:solidFill>
                </w14:textFill>
              </w:rPr>
              <w:t>勘查区内生态</w:t>
            </w:r>
            <w:r>
              <w:rPr>
                <w:rFonts w:hint="default" w:ascii="Times New Roman" w:hAnsi="Times New Roman" w:cs="Times New Roman"/>
                <w:color w:val="000000" w:themeColor="text1"/>
                <w:sz w:val="24"/>
                <w:lang w:eastAsia="zh-CN"/>
                <w14:textFill>
                  <w14:solidFill>
                    <w14:schemeClr w14:val="tx1"/>
                  </w14:solidFill>
                </w14:textFill>
              </w:rPr>
              <w:t>环境敏感区</w:t>
            </w:r>
            <w:r>
              <w:rPr>
                <w:rFonts w:hint="eastAsia" w:ascii="Times New Roman" w:hAnsi="Times New Roman" w:cs="Times New Roman"/>
                <w:color w:val="000000" w:themeColor="text1"/>
                <w:sz w:val="24"/>
                <w:lang w:eastAsia="zh-CN"/>
                <w14:textFill>
                  <w14:solidFill>
                    <w14:schemeClr w14:val="tx1"/>
                  </w14:solidFill>
                </w14:textFill>
              </w:rPr>
              <w:t>，</w:t>
            </w:r>
            <w:r>
              <w:rPr>
                <w:rFonts w:hint="default" w:ascii="Times New Roman" w:hAnsi="Times New Roman" w:cs="Times New Roman"/>
                <w:color w:val="000000" w:themeColor="text1"/>
                <w:sz w:val="24"/>
                <w:lang w:eastAsia="zh-CN"/>
                <w14:textFill>
                  <w14:solidFill>
                    <w14:schemeClr w14:val="tx1"/>
                  </w14:solidFill>
                </w14:textFill>
              </w:rPr>
              <w:t>同时评价要求勘探过程中调整的钻孔以及2023-2026年拟布设的钻孔选址应对</w:t>
            </w:r>
            <w:r>
              <w:rPr>
                <w:rFonts w:hint="eastAsia" w:ascii="Times New Roman" w:hAnsi="Times New Roman" w:cs="Times New Roman"/>
                <w:color w:val="000000" w:themeColor="text1"/>
                <w:sz w:val="24"/>
                <w:lang w:val="en-US" w:eastAsia="zh-CN"/>
                <w14:textFill>
                  <w14:solidFill>
                    <w14:schemeClr w14:val="tx1"/>
                  </w14:solidFill>
                </w14:textFill>
              </w:rPr>
              <w:t>勘查区内生态</w:t>
            </w:r>
            <w:r>
              <w:rPr>
                <w:rFonts w:hint="default" w:ascii="Times New Roman" w:hAnsi="Times New Roman" w:cs="Times New Roman"/>
                <w:color w:val="000000" w:themeColor="text1"/>
                <w:sz w:val="24"/>
                <w:lang w:eastAsia="zh-CN"/>
                <w14:textFill>
                  <w14:solidFill>
                    <w14:schemeClr w14:val="tx1"/>
                  </w14:solidFill>
                </w14:textFill>
              </w:rPr>
              <w:t>环境敏感区进行避让，钻孔位置明确后及时向审批部门及属地监管部门进行报备。</w:t>
            </w:r>
          </w:p>
          <w:p>
            <w:pPr>
              <w:spacing w:line="360" w:lineRule="auto"/>
              <w:ind w:firstLine="480" w:firstLineChars="200"/>
              <w:rPr>
                <w:rFonts w:hint="eastAsia" w:hAnsi="宋体"/>
                <w:color w:val="000000" w:themeColor="text1"/>
                <w:sz w:val="24"/>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本项目</w:t>
            </w:r>
            <w:r>
              <w:rPr>
                <w:rFonts w:hint="eastAsia" w:hAnsi="宋体"/>
                <w:color w:val="000000" w:themeColor="text1"/>
                <w:sz w:val="24"/>
                <w:lang w:eastAsia="zh-CN"/>
                <w14:textFill>
                  <w14:solidFill>
                    <w14:schemeClr w14:val="tx1"/>
                  </w14:solidFill>
                </w14:textFill>
              </w:rPr>
              <w:t>勘查区</w:t>
            </w:r>
            <w:r>
              <w:rPr>
                <w:rFonts w:hint="eastAsia" w:hAnsi="宋体"/>
                <w:color w:val="000000" w:themeColor="text1"/>
                <w:sz w:val="24"/>
                <w14:textFill>
                  <w14:solidFill>
                    <w14:schemeClr w14:val="tx1"/>
                  </w14:solidFill>
                </w14:textFill>
              </w:rPr>
              <w:t>周边环境敏感区分布情况及位置关系见表</w:t>
            </w:r>
            <w:r>
              <w:rPr>
                <w:rFonts w:hAnsi="宋体"/>
                <w:color w:val="000000" w:themeColor="text1"/>
                <w:sz w:val="24"/>
                <w14:textFill>
                  <w14:solidFill>
                    <w14:schemeClr w14:val="tx1"/>
                  </w14:solidFill>
                </w14:textFill>
              </w:rPr>
              <w:t>5-</w:t>
            </w:r>
            <w:r>
              <w:rPr>
                <w:rFonts w:hint="eastAsia" w:hAnsi="宋体"/>
                <w:color w:val="000000" w:themeColor="text1"/>
                <w:sz w:val="24"/>
                <w:lang w:val="en-US" w:eastAsia="zh-CN"/>
                <w14:textFill>
                  <w14:solidFill>
                    <w14:schemeClr w14:val="tx1"/>
                  </w14:solidFill>
                </w14:textFill>
              </w:rPr>
              <w:t>6</w:t>
            </w:r>
            <w:r>
              <w:rPr>
                <w:rFonts w:hint="eastAsia" w:hAnsi="宋体"/>
                <w:color w:val="000000" w:themeColor="text1"/>
                <w:sz w:val="24"/>
                <w14:textFill>
                  <w14:solidFill>
                    <w14:schemeClr w14:val="tx1"/>
                  </w14:solidFill>
                </w14:textFill>
              </w:rPr>
              <w:t>，</w:t>
            </w:r>
            <w:r>
              <w:rPr>
                <w:rFonts w:hint="eastAsia" w:hAnsi="宋体"/>
                <w:color w:val="000000" w:themeColor="text1"/>
                <w:sz w:val="24"/>
                <w:lang w:eastAsia="zh-CN"/>
                <w14:textFill>
                  <w14:solidFill>
                    <w14:schemeClr w14:val="tx1"/>
                  </w14:solidFill>
                </w14:textFill>
              </w:rPr>
              <w:t>勘查区</w:t>
            </w:r>
            <w:r>
              <w:rPr>
                <w:rFonts w:hint="eastAsia" w:hAnsi="宋体"/>
                <w:color w:val="000000" w:themeColor="text1"/>
                <w:sz w:val="24"/>
                <w14:textFill>
                  <w14:solidFill>
                    <w14:schemeClr w14:val="tx1"/>
                  </w14:solidFill>
                </w14:textFill>
              </w:rPr>
              <w:t>与周边环境敏感区相对位置关系示意图见附图</w:t>
            </w:r>
            <w:r>
              <w:rPr>
                <w:rFonts w:hint="eastAsia" w:hAnsi="宋体"/>
                <w:color w:val="000000" w:themeColor="text1"/>
                <w:sz w:val="24"/>
                <w:lang w:val="en-US" w:eastAsia="zh-CN"/>
                <w14:textFill>
                  <w14:solidFill>
                    <w14:schemeClr w14:val="tx1"/>
                  </w14:solidFill>
                </w14:textFill>
              </w:rPr>
              <w:t>6</w:t>
            </w:r>
            <w:r>
              <w:rPr>
                <w:rFonts w:hint="eastAsia" w:hAnsi="宋体"/>
                <w:color w:val="000000" w:themeColor="text1"/>
                <w:sz w:val="24"/>
                <w14:textFill>
                  <w14:solidFill>
                    <w14:schemeClr w14:val="tx1"/>
                  </w14:solidFill>
                </w14:textFill>
              </w:rPr>
              <w:t>。</w:t>
            </w:r>
          </w:p>
          <w:p>
            <w:pPr>
              <w:spacing w:line="240" w:lineRule="auto"/>
              <w:jc w:val="center"/>
              <w:rPr>
                <w:rFonts w:hint="eastAsia"/>
                <w:color w:val="000000" w:themeColor="text1"/>
                <w:sz w:val="24"/>
                <w:szCs w:val="24"/>
                <w:lang w:val="en-US" w:eastAsia="zh-CN"/>
                <w14:textFill>
                  <w14:solidFill>
                    <w14:schemeClr w14:val="tx1"/>
                  </w14:solidFill>
                </w14:textFill>
              </w:rPr>
            </w:pPr>
            <w:r>
              <w:rPr>
                <w:rFonts w:hint="eastAsia"/>
                <w:color w:val="000000" w:themeColor="text1"/>
                <w:sz w:val="24"/>
                <w:szCs w:val="24"/>
                <w:lang w:val="en-US" w:eastAsia="zh-CN"/>
                <w14:textFill>
                  <w14:solidFill>
                    <w14:schemeClr w14:val="tx1"/>
                  </w14:solidFill>
                </w14:textFill>
              </w:rPr>
              <w:t>表5-6  本项目勘查区周边环境敏感区分布情况及位置关系一览表</w:t>
            </w:r>
          </w:p>
          <w:tbl>
            <w:tblPr>
              <w:tblStyle w:val="14"/>
              <w:tblW w:w="4995"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948"/>
              <w:gridCol w:w="2357"/>
              <w:gridCol w:w="1102"/>
              <w:gridCol w:w="1360"/>
              <w:gridCol w:w="1255"/>
              <w:gridCol w:w="819"/>
              <w:gridCol w:w="163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500"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敏感区</w:t>
                  </w:r>
                </w:p>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类别</w:t>
                  </w:r>
                </w:p>
              </w:tc>
              <w:tc>
                <w:tcPr>
                  <w:tcW w:w="1243"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敏感区名称</w:t>
                  </w:r>
                </w:p>
              </w:tc>
              <w:tc>
                <w:tcPr>
                  <w:tcW w:w="581"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级别</w:t>
                  </w:r>
                </w:p>
              </w:tc>
              <w:tc>
                <w:tcPr>
                  <w:tcW w:w="717"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主要保护</w:t>
                  </w:r>
                </w:p>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对象或类型</w:t>
                  </w:r>
                </w:p>
              </w:tc>
              <w:tc>
                <w:tcPr>
                  <w:tcW w:w="662" w:type="pct"/>
                  <w:vAlign w:val="center"/>
                </w:tcPr>
                <w:p>
                  <w:pPr>
                    <w:autoSpaceDE w:val="0"/>
                    <w:autoSpaceDN w:val="0"/>
                    <w:jc w:val="center"/>
                    <w:rPr>
                      <w:rFonts w:hint="eastAsia" w:ascii="Times New Roman" w:hAnsi="Times New Roman" w:eastAsia="宋体" w:cs="Times New Roman"/>
                      <w:color w:val="000000" w:themeColor="text1"/>
                      <w:sz w:val="21"/>
                      <w:szCs w:val="21"/>
                      <w:lang w:eastAsia="zh-CN"/>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与</w:t>
                  </w:r>
                  <w:r>
                    <w:rPr>
                      <w:rFonts w:hint="eastAsia" w:cs="Times New Roman"/>
                      <w:color w:val="000000" w:themeColor="text1"/>
                      <w:sz w:val="21"/>
                      <w:szCs w:val="21"/>
                      <w:lang w:eastAsia="zh-CN"/>
                      <w14:textFill>
                        <w14:solidFill>
                          <w14:schemeClr w14:val="tx1"/>
                        </w14:solidFill>
                      </w14:textFill>
                    </w:rPr>
                    <w:t>勘查区</w:t>
                  </w:r>
                </w:p>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位置关系</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方位</w:t>
                  </w:r>
                </w:p>
              </w:tc>
              <w:tc>
                <w:tcPr>
                  <w:tcW w:w="861"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最近距离</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500" w:type="pc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地质公园</w:t>
                  </w:r>
                </w:p>
              </w:tc>
              <w:tc>
                <w:tcPr>
                  <w:tcW w:w="1243" w:type="pct"/>
                  <w:vAlign w:val="center"/>
                </w:tcPr>
                <w:p>
                  <w:pPr>
                    <w:autoSpaceDE w:val="0"/>
                    <w:autoSpaceDN w:val="0"/>
                    <w:jc w:val="center"/>
                    <w:rPr>
                      <w:rFonts w:hint="default" w:ascii="Times New Roman" w:hAnsi="Times New Roman" w:eastAsia="宋体" w:cs="Times New Roman"/>
                      <w:bCs/>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Cs/>
                      <w:color w:val="000000" w:themeColor="text1"/>
                      <w:sz w:val="21"/>
                      <w:szCs w:val="21"/>
                      <w:lang w:val="en-US" w:eastAsia="zh-CN"/>
                      <w14:textFill>
                        <w14:solidFill>
                          <w14:schemeClr w14:val="tx1"/>
                        </w14:solidFill>
                      </w14:textFill>
                    </w:rPr>
                    <w:t>内蒙古阿拉善沙漠世界地质公园</w:t>
                  </w:r>
                </w:p>
              </w:tc>
              <w:tc>
                <w:tcPr>
                  <w:tcW w:w="581"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世界级</w:t>
                  </w:r>
                </w:p>
              </w:tc>
              <w:tc>
                <w:tcPr>
                  <w:tcW w:w="717"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古遗址</w:t>
                  </w:r>
                </w:p>
              </w:tc>
              <w:tc>
                <w:tcPr>
                  <w:tcW w:w="662"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default" w:ascii="Times New Roman" w:hAnsi="Times New Roman" w:cs="Times New Roman"/>
                      <w:color w:val="000000" w:themeColor="text1"/>
                      <w:sz w:val="21"/>
                      <w:szCs w:val="21"/>
                      <w:lang w:val="en-US" w:eastAsia="zh-CN"/>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w:t>
                  </w:r>
                </w:p>
              </w:tc>
              <w:tc>
                <w:tcPr>
                  <w:tcW w:w="861" w:type="pct"/>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ZKJ29-2与其最近，距离为</w:t>
                  </w:r>
                  <w:r>
                    <w:rPr>
                      <w:rFonts w:hint="eastAsia" w:cs="Times New Roman"/>
                      <w:color w:val="000000" w:themeColor="text1"/>
                      <w:sz w:val="21"/>
                      <w:szCs w:val="21"/>
                      <w:lang w:val="en-US" w:eastAsia="zh-CN"/>
                      <w14:textFill>
                        <w14:solidFill>
                          <w14:schemeClr w14:val="tx1"/>
                        </w14:solidFill>
                      </w14:textFill>
                    </w:rPr>
                    <w:t>26km</w:t>
                  </w:r>
                </w:p>
              </w:tc>
            </w:tr>
          </w:tbl>
          <w:p>
            <w:pPr>
              <w:pStyle w:val="21"/>
              <w:numPr>
                <w:ilvl w:val="0"/>
                <w:numId w:val="0"/>
              </w:numPr>
              <w:spacing w:line="360" w:lineRule="auto"/>
              <w:ind w:leftChars="0"/>
              <w:rPr>
                <w:b/>
                <w:bCs/>
                <w:color w:val="000000" w:themeColor="text1"/>
                <w:sz w:val="24"/>
                <w14:textFill>
                  <w14:solidFill>
                    <w14:schemeClr w14:val="tx1"/>
                  </w14:solidFill>
                </w14:textFill>
              </w:rPr>
            </w:pPr>
            <w:r>
              <w:rPr>
                <w:rFonts w:hint="eastAsia"/>
                <w:b/>
                <w:bCs/>
                <w:color w:val="000000" w:themeColor="text1"/>
                <w:sz w:val="24"/>
                <w:lang w:val="en-US" w:eastAsia="zh-CN"/>
                <w14:textFill>
                  <w14:solidFill>
                    <w14:schemeClr w14:val="tx1"/>
                  </w14:solidFill>
                </w14:textFill>
              </w:rPr>
              <w:t>2、</w:t>
            </w:r>
            <w:r>
              <w:rPr>
                <w:rFonts w:hint="eastAsia"/>
                <w:b/>
                <w:bCs/>
                <w:color w:val="000000" w:themeColor="text1"/>
                <w:sz w:val="24"/>
                <w14:textFill>
                  <w14:solidFill>
                    <w14:schemeClr w14:val="tx1"/>
                  </w14:solidFill>
                </w14:textFill>
              </w:rPr>
              <w:t>环境保护目标</w:t>
            </w:r>
          </w:p>
          <w:bookmarkEnd w:id="9"/>
          <w:p>
            <w:pPr>
              <w:pStyle w:val="12"/>
              <w:spacing w:after="0" w:line="360" w:lineRule="auto"/>
              <w:ind w:left="0" w:leftChars="0" w:firstLine="480" w:firstLineChars="200"/>
              <w:rPr>
                <w:rFonts w:hAnsi="宋体"/>
                <w:color w:val="000000" w:themeColor="text1"/>
                <w:sz w:val="24"/>
                <w14:textFill>
                  <w14:solidFill>
                    <w14:schemeClr w14:val="tx1"/>
                  </w14:solidFill>
                </w14:textFill>
              </w:rPr>
            </w:pPr>
            <w:r>
              <w:rPr>
                <w:rFonts w:hint="eastAsia" w:hAnsi="宋体"/>
                <w:color w:val="000000" w:themeColor="text1"/>
                <w:sz w:val="24"/>
                <w14:textFill>
                  <w14:solidFill>
                    <w14:schemeClr w14:val="tx1"/>
                  </w14:solidFill>
                </w14:textFill>
              </w:rPr>
              <w:t>本项目</w:t>
            </w:r>
            <w:r>
              <w:rPr>
                <w:rFonts w:hint="eastAsia" w:hAnsi="宋体"/>
                <w:color w:val="000000" w:themeColor="text1"/>
                <w:sz w:val="24"/>
                <w:lang w:val="en-US" w:eastAsia="zh-CN"/>
                <w14:textFill>
                  <w14:solidFill>
                    <w14:schemeClr w14:val="tx1"/>
                  </w14:solidFill>
                </w14:textFill>
              </w:rPr>
              <w:t>噪声评价范围内无居民，</w:t>
            </w:r>
            <w:r>
              <w:rPr>
                <w:rFonts w:hint="eastAsia" w:hAnsi="宋体"/>
                <w:color w:val="000000" w:themeColor="text1"/>
                <w:sz w:val="24"/>
                <w14:textFill>
                  <w14:solidFill>
                    <w14:schemeClr w14:val="tx1"/>
                  </w14:solidFill>
                </w14:textFill>
              </w:rPr>
              <w:t>环境空气、地表水环境、声环境、辐射环境各要素主要环境保护目标见表5</w:t>
            </w:r>
            <w:r>
              <w:rPr>
                <w:rFonts w:hAnsi="宋体"/>
                <w:color w:val="000000" w:themeColor="text1"/>
                <w:sz w:val="24"/>
                <w14:textFill>
                  <w14:solidFill>
                    <w14:schemeClr w14:val="tx1"/>
                  </w14:solidFill>
                </w14:textFill>
              </w:rPr>
              <w:t>-</w:t>
            </w:r>
            <w:r>
              <w:rPr>
                <w:rFonts w:hint="eastAsia" w:hAnsi="宋体"/>
                <w:color w:val="000000" w:themeColor="text1"/>
                <w:sz w:val="24"/>
                <w:lang w:val="en-US" w:eastAsia="zh-CN"/>
                <w14:textFill>
                  <w14:solidFill>
                    <w14:schemeClr w14:val="tx1"/>
                  </w14:solidFill>
                </w14:textFill>
              </w:rPr>
              <w:t>7</w:t>
            </w:r>
            <w:r>
              <w:rPr>
                <w:rFonts w:hint="eastAsia" w:hAnsi="宋体"/>
                <w:color w:val="000000" w:themeColor="text1"/>
                <w:sz w:val="24"/>
                <w14:textFill>
                  <w14:solidFill>
                    <w14:schemeClr w14:val="tx1"/>
                  </w14:solidFill>
                </w14:textFill>
              </w:rPr>
              <w:t>，</w:t>
            </w:r>
            <w:bookmarkStart w:id="10" w:name="_Hlk36127139"/>
            <w:r>
              <w:rPr>
                <w:rFonts w:hint="eastAsia" w:hAnsi="宋体"/>
                <w:color w:val="000000" w:themeColor="text1"/>
                <w:sz w:val="24"/>
                <w:lang w:eastAsia="zh-CN"/>
                <w14:textFill>
                  <w14:solidFill>
                    <w14:schemeClr w14:val="tx1"/>
                  </w14:solidFill>
                </w14:textFill>
              </w:rPr>
              <w:t>勘查区</w:t>
            </w:r>
            <w:r>
              <w:rPr>
                <w:rFonts w:hint="eastAsia" w:hAnsi="宋体"/>
                <w:color w:val="000000" w:themeColor="text1"/>
                <w:sz w:val="24"/>
                <w14:textFill>
                  <w14:solidFill>
                    <w14:schemeClr w14:val="tx1"/>
                  </w14:solidFill>
                </w14:textFill>
              </w:rPr>
              <w:t>主要</w:t>
            </w:r>
            <w:r>
              <w:rPr>
                <w:rFonts w:hint="eastAsia" w:hAnsi="宋体"/>
                <w:color w:val="000000" w:themeColor="text1"/>
                <w:sz w:val="24"/>
                <w:lang w:val="en-US" w:eastAsia="zh-CN"/>
                <w14:textFill>
                  <w14:solidFill>
                    <w14:schemeClr w14:val="tx1"/>
                  </w14:solidFill>
                </w14:textFill>
              </w:rPr>
              <w:t>环境保护目标</w:t>
            </w:r>
            <w:r>
              <w:rPr>
                <w:rFonts w:hint="eastAsia" w:hAnsi="宋体"/>
                <w:color w:val="000000" w:themeColor="text1"/>
                <w:sz w:val="24"/>
                <w14:textFill>
                  <w14:solidFill>
                    <w14:schemeClr w14:val="tx1"/>
                  </w14:solidFill>
                </w14:textFill>
              </w:rPr>
              <w:t>分布</w:t>
            </w:r>
            <w:bookmarkEnd w:id="10"/>
            <w:r>
              <w:rPr>
                <w:rFonts w:hint="eastAsia" w:hAnsi="宋体"/>
                <w:color w:val="000000" w:themeColor="text1"/>
                <w:sz w:val="24"/>
                <w14:textFill>
                  <w14:solidFill>
                    <w14:schemeClr w14:val="tx1"/>
                  </w14:solidFill>
                </w14:textFill>
              </w:rPr>
              <w:t>见</w:t>
            </w:r>
            <w:bookmarkStart w:id="11" w:name="_Hlk36127144"/>
            <w:r>
              <w:rPr>
                <w:rFonts w:hint="eastAsia" w:hAnsi="宋体"/>
                <w:color w:val="000000" w:themeColor="text1"/>
                <w:sz w:val="24"/>
                <w:szCs w:val="24"/>
                <w14:textFill>
                  <w14:solidFill>
                    <w14:schemeClr w14:val="tx1"/>
                  </w14:solidFill>
                </w14:textFill>
              </w:rPr>
              <w:t>附图</w:t>
            </w:r>
            <w:bookmarkEnd w:id="11"/>
            <w:r>
              <w:rPr>
                <w:rFonts w:hint="eastAsia" w:hAnsi="宋体"/>
                <w:color w:val="000000" w:themeColor="text1"/>
                <w:sz w:val="24"/>
                <w:szCs w:val="24"/>
                <w:lang w:val="en-US" w:eastAsia="zh-CN"/>
                <w14:textFill>
                  <w14:solidFill>
                    <w14:schemeClr w14:val="tx1"/>
                  </w14:solidFill>
                </w14:textFill>
              </w:rPr>
              <w:t>7</w:t>
            </w:r>
            <w:r>
              <w:rPr>
                <w:rFonts w:hint="eastAsia" w:hAnsi="宋体"/>
                <w:color w:val="000000" w:themeColor="text1"/>
                <w:sz w:val="24"/>
                <w:szCs w:val="24"/>
                <w14:textFill>
                  <w14:solidFill>
                    <w14:schemeClr w14:val="tx1"/>
                  </w14:solidFill>
                </w14:textFill>
              </w:rPr>
              <w:t>。</w:t>
            </w:r>
          </w:p>
          <w:p>
            <w:pPr>
              <w:spacing w:line="240" w:lineRule="auto"/>
              <w:jc w:val="center"/>
              <w:rPr>
                <w:rFonts w:hint="eastAsia"/>
                <w:color w:val="000000" w:themeColor="text1"/>
                <w:sz w:val="24"/>
                <w:szCs w:val="24"/>
                <w:lang w:val="en-US" w:eastAsia="zh-CN"/>
                <w14:textFill>
                  <w14:solidFill>
                    <w14:schemeClr w14:val="tx1"/>
                  </w14:solidFill>
                </w14:textFill>
              </w:rPr>
            </w:pPr>
            <w:r>
              <w:rPr>
                <w:rFonts w:hint="eastAsia"/>
                <w:color w:val="000000" w:themeColor="text1"/>
                <w:sz w:val="24"/>
                <w:szCs w:val="24"/>
                <w:lang w:val="en-US" w:eastAsia="zh-CN"/>
                <w14:textFill>
                  <w14:solidFill>
                    <w14:schemeClr w14:val="tx1"/>
                  </w14:solidFill>
                </w14:textFill>
              </w:rPr>
              <w:t>表5-7  主要环境保护目标一览表</w:t>
            </w:r>
          </w:p>
          <w:tbl>
            <w:tblPr>
              <w:tblStyle w:val="14"/>
              <w:tblW w:w="4995"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0" w:type="dxa"/>
                <w:bottom w:w="0" w:type="dxa"/>
                <w:right w:w="0" w:type="dxa"/>
              </w:tblCellMar>
            </w:tblPr>
            <w:tblGrid>
              <w:gridCol w:w="599"/>
              <w:gridCol w:w="1357"/>
              <w:gridCol w:w="497"/>
              <w:gridCol w:w="976"/>
              <w:gridCol w:w="2144"/>
              <w:gridCol w:w="1554"/>
              <w:gridCol w:w="234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316" w:type="pct"/>
                  <w:vMerge w:val="restar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环境</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要素</w:t>
                  </w:r>
                </w:p>
              </w:tc>
              <w:tc>
                <w:tcPr>
                  <w:tcW w:w="716" w:type="pct"/>
                  <w:vMerge w:val="restar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保护目标</w:t>
                  </w:r>
                </w:p>
              </w:tc>
              <w:tc>
                <w:tcPr>
                  <w:tcW w:w="777" w:type="pct"/>
                  <w:gridSpan w:val="2"/>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相对方位</w:t>
                  </w:r>
                </w:p>
              </w:tc>
              <w:tc>
                <w:tcPr>
                  <w:tcW w:w="1129" w:type="pct"/>
                  <w:vMerge w:val="restar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保护目标基本情况</w:t>
                  </w:r>
                </w:p>
              </w:tc>
              <w:tc>
                <w:tcPr>
                  <w:tcW w:w="820" w:type="pct"/>
                  <w:vMerge w:val="restar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环境</w:t>
                  </w:r>
                  <w:r>
                    <w:rPr>
                      <w:color w:val="000000" w:themeColor="text1"/>
                      <w:szCs w:val="21"/>
                      <w14:textFill>
                        <w14:solidFill>
                          <w14:schemeClr w14:val="tx1"/>
                        </w14:solidFill>
                      </w14:textFill>
                    </w:rPr>
                    <w:t>功能区</w:t>
                  </w:r>
                </w:p>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（保护级别、要求）</w:t>
                  </w:r>
                </w:p>
              </w:tc>
              <w:tc>
                <w:tcPr>
                  <w:tcW w:w="1238" w:type="pct"/>
                  <w:vMerge w:val="restar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备注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316"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716"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262"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方位</w:t>
                  </w:r>
                </w:p>
              </w:tc>
              <w:tc>
                <w:tcPr>
                  <w:tcW w:w="515"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距离</w:t>
                  </w:r>
                </w:p>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km</w:t>
                  </w:r>
                </w:p>
              </w:tc>
              <w:tc>
                <w:tcPr>
                  <w:tcW w:w="1129"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820"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1238"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316" w:type="pct"/>
                  <w:vMerge w:val="restar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环境空气</w:t>
                  </w:r>
                </w:p>
              </w:tc>
              <w:tc>
                <w:tcPr>
                  <w:tcW w:w="716" w:type="pct"/>
                  <w:tcBorders>
                    <w:tl2br w:val="nil"/>
                    <w:tr2bl w:val="nil"/>
                  </w:tcBorders>
                  <w:tcMar>
                    <w:top w:w="15" w:type="dxa"/>
                    <w:left w:w="15" w:type="dxa"/>
                    <w:bottom w:w="0" w:type="dxa"/>
                    <w:right w:w="15" w:type="dxa"/>
                  </w:tcMar>
                  <w:vAlign w:val="center"/>
                </w:tcPr>
                <w:p>
                  <w:pPr>
                    <w:jc w:val="center"/>
                    <w:rPr>
                      <w:rFonts w:hint="default"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kern w:val="2"/>
                      <w:sz w:val="21"/>
                      <w:szCs w:val="21"/>
                      <w:lang w:val="en-US" w:eastAsia="zh-CN" w:bidi="ar-SA"/>
                      <w14:textFill>
                        <w14:solidFill>
                          <w14:schemeClr w14:val="tx1"/>
                        </w14:solidFill>
                      </w14:textFill>
                    </w:rPr>
                    <w:t>王家上庄</w:t>
                  </w:r>
                </w:p>
              </w:tc>
              <w:tc>
                <w:tcPr>
                  <w:tcW w:w="262" w:type="pct"/>
                  <w:tcBorders>
                    <w:tl2br w:val="nil"/>
                    <w:tr2bl w:val="nil"/>
                  </w:tcBorders>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W</w:t>
                  </w:r>
                </w:p>
              </w:tc>
              <w:tc>
                <w:tcPr>
                  <w:tcW w:w="515"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0.55</w:t>
                  </w:r>
                </w:p>
              </w:tc>
              <w:tc>
                <w:tcPr>
                  <w:tcW w:w="1129" w:type="pct"/>
                  <w:tcBorders>
                    <w:tl2br w:val="nil"/>
                    <w:tr2bl w:val="nil"/>
                  </w:tcBorders>
                  <w:tcMar>
                    <w:top w:w="15" w:type="dxa"/>
                    <w:left w:w="15" w:type="dxa"/>
                    <w:bottom w:w="0" w:type="dxa"/>
                    <w:right w:w="15" w:type="dxa"/>
                  </w:tcMar>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村庄，隶属于永昌县</w:t>
                  </w:r>
                </w:p>
              </w:tc>
              <w:tc>
                <w:tcPr>
                  <w:tcW w:w="820" w:type="pct"/>
                  <w:vMerge w:val="restar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《环境空气质量标准》</w:t>
                  </w:r>
                  <w:r>
                    <w:rPr>
                      <w:rFonts w:hint="eastAsia"/>
                      <w:color w:val="000000" w:themeColor="text1"/>
                      <w:szCs w:val="21"/>
                      <w:lang w:eastAsia="zh-CN"/>
                      <w14:textFill>
                        <w14:solidFill>
                          <w14:schemeClr w14:val="tx1"/>
                        </w14:solidFill>
                      </w14:textFill>
                    </w:rPr>
                    <w:t>（</w:t>
                  </w:r>
                  <w:r>
                    <w:rPr>
                      <w:rFonts w:hint="eastAsia"/>
                      <w:color w:val="000000" w:themeColor="text1"/>
                      <w:szCs w:val="21"/>
                      <w14:textFill>
                        <w14:solidFill>
                          <w14:schemeClr w14:val="tx1"/>
                        </w14:solidFill>
                      </w14:textFill>
                    </w:rPr>
                    <w:t>GB3095-2012</w:t>
                  </w:r>
                  <w:r>
                    <w:rPr>
                      <w:rFonts w:hint="eastAsia"/>
                      <w:color w:val="000000" w:themeColor="text1"/>
                      <w:szCs w:val="21"/>
                      <w:lang w:eastAsia="zh-CN"/>
                      <w14:textFill>
                        <w14:solidFill>
                          <w14:schemeClr w14:val="tx1"/>
                        </w14:solidFill>
                      </w14:textFill>
                    </w:rPr>
                    <w:t>）</w:t>
                  </w:r>
                  <w:r>
                    <w:rPr>
                      <w:rFonts w:hint="eastAsia"/>
                      <w:color w:val="000000" w:themeColor="text1"/>
                      <w:szCs w:val="21"/>
                      <w14:textFill>
                        <w14:solidFill>
                          <w14:schemeClr w14:val="tx1"/>
                        </w14:solidFill>
                      </w14:textFill>
                    </w:rPr>
                    <w:t>中的二级标准</w:t>
                  </w:r>
                </w:p>
              </w:tc>
              <w:tc>
                <w:tcPr>
                  <w:tcW w:w="1238" w:type="pct"/>
                  <w:tcBorders>
                    <w:tl2br w:val="nil"/>
                    <w:tr2bl w:val="nil"/>
                  </w:tcBorders>
                  <w:tcMar>
                    <w:top w:w="15" w:type="dxa"/>
                    <w:left w:w="15" w:type="dxa"/>
                    <w:bottom w:w="0" w:type="dxa"/>
                    <w:right w:w="15" w:type="dxa"/>
                  </w:tcMar>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s="Times New Roman"/>
                      <w:color w:val="000000" w:themeColor="text1"/>
                      <w:kern w:val="0"/>
                      <w:sz w:val="21"/>
                      <w:szCs w:val="21"/>
                      <w:lang w:val="en-US" w:eastAsia="zh-CN"/>
                      <w14:textFill>
                        <w14:solidFill>
                          <w14:schemeClr w14:val="tx1"/>
                        </w14:solidFill>
                      </w14:textFill>
                    </w:rPr>
                    <w:t>与</w:t>
                  </w:r>
                  <w:r>
                    <w:rPr>
                      <w:rFonts w:hint="default" w:ascii="Times New Roman" w:hAnsi="Times New Roman" w:eastAsia="宋体" w:cs="Times New Roman"/>
                      <w:color w:val="000000" w:themeColor="text1"/>
                      <w:kern w:val="0"/>
                      <w:sz w:val="21"/>
                      <w:szCs w:val="21"/>
                      <w14:textFill>
                        <w14:solidFill>
                          <w14:schemeClr w14:val="tx1"/>
                        </w14:solidFill>
                      </w14:textFill>
                    </w:rPr>
                    <w:t>ZKS96-1</w:t>
                  </w:r>
                  <w:r>
                    <w:rPr>
                      <w:rFonts w:hint="eastAsia" w:cs="Times New Roman"/>
                      <w:color w:val="000000" w:themeColor="text1"/>
                      <w:kern w:val="0"/>
                      <w:sz w:val="21"/>
                      <w:szCs w:val="21"/>
                      <w:lang w:val="en-US" w:eastAsia="zh-CN"/>
                      <w14:textFill>
                        <w14:solidFill>
                          <w14:schemeClr w14:val="tx1"/>
                        </w14:solidFill>
                      </w14:textFill>
                    </w:rPr>
                    <w:t>钻孔最近</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316"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716" w:type="pct"/>
                  <w:tcBorders>
                    <w:tl2br w:val="nil"/>
                    <w:tr2bl w:val="nil"/>
                  </w:tcBorders>
                  <w:tcMar>
                    <w:top w:w="15" w:type="dxa"/>
                    <w:left w:w="15" w:type="dxa"/>
                    <w:bottom w:w="0" w:type="dxa"/>
                    <w:right w:w="15" w:type="dxa"/>
                  </w:tcMar>
                  <w:vAlign w:val="center"/>
                </w:tcPr>
                <w:p>
                  <w:pPr>
                    <w:jc w:val="center"/>
                    <w:rPr>
                      <w:rFonts w:hint="eastAsia"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勾家新庄子</w:t>
                  </w:r>
                </w:p>
              </w:tc>
              <w:tc>
                <w:tcPr>
                  <w:tcW w:w="262" w:type="pct"/>
                  <w:tcBorders>
                    <w:tl2br w:val="nil"/>
                    <w:tr2bl w:val="nil"/>
                  </w:tcBorders>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w:t>
                  </w:r>
                </w:p>
              </w:tc>
              <w:tc>
                <w:tcPr>
                  <w:tcW w:w="515"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0.51</w:t>
                  </w:r>
                </w:p>
              </w:tc>
              <w:tc>
                <w:tcPr>
                  <w:tcW w:w="1129" w:type="pct"/>
                  <w:tcBorders>
                    <w:tl2br w:val="nil"/>
                    <w:tr2bl w:val="nil"/>
                  </w:tcBorders>
                  <w:tcMar>
                    <w:top w:w="15" w:type="dxa"/>
                    <w:left w:w="15" w:type="dxa"/>
                    <w:bottom w:w="0" w:type="dxa"/>
                    <w:right w:w="15" w:type="dxa"/>
                  </w:tcMar>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村庄，隶属于永昌县</w:t>
                  </w:r>
                </w:p>
              </w:tc>
              <w:tc>
                <w:tcPr>
                  <w:tcW w:w="820" w:type="pct"/>
                  <w:vMerge w:val="continue"/>
                  <w:tcBorders>
                    <w:tl2br w:val="nil"/>
                    <w:tr2bl w:val="nil"/>
                  </w:tcBorders>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p>
              </w:tc>
              <w:tc>
                <w:tcPr>
                  <w:tcW w:w="1238" w:type="pct"/>
                  <w:tcBorders>
                    <w:tl2br w:val="nil"/>
                    <w:tr2bl w:val="nil"/>
                  </w:tcBorders>
                  <w:tcMar>
                    <w:top w:w="15" w:type="dxa"/>
                    <w:left w:w="15" w:type="dxa"/>
                    <w:bottom w:w="0" w:type="dxa"/>
                    <w:right w:w="15" w:type="dxa"/>
                  </w:tcMar>
                  <w:vAlign w:val="center"/>
                </w:tcPr>
                <w:p>
                  <w:pPr>
                    <w:jc w:val="center"/>
                    <w:rPr>
                      <w:rFonts w:hint="default"/>
                      <w:color w:val="000000" w:themeColor="text1"/>
                      <w:szCs w:val="21"/>
                      <w:lang w:val="en-US"/>
                      <w14:textFill>
                        <w14:solidFill>
                          <w14:schemeClr w14:val="tx1"/>
                        </w14:solidFill>
                      </w14:textFill>
                    </w:rPr>
                  </w:pPr>
                  <w:r>
                    <w:rPr>
                      <w:rFonts w:hint="eastAsia" w:cs="Times New Roman"/>
                      <w:color w:val="000000" w:themeColor="text1"/>
                      <w:kern w:val="0"/>
                      <w:sz w:val="21"/>
                      <w:szCs w:val="21"/>
                      <w:lang w:val="en-US" w:eastAsia="zh-CN"/>
                      <w14:textFill>
                        <w14:solidFill>
                          <w14:schemeClr w14:val="tx1"/>
                        </w14:solidFill>
                      </w14:textFill>
                    </w:rPr>
                    <w:t>与</w:t>
                  </w:r>
                  <w:r>
                    <w:rPr>
                      <w:rFonts w:hint="default" w:ascii="Times New Roman" w:hAnsi="Times New Roman" w:eastAsia="宋体" w:cs="Times New Roman"/>
                      <w:color w:val="000000" w:themeColor="text1"/>
                      <w:kern w:val="0"/>
                      <w:sz w:val="21"/>
                      <w:szCs w:val="21"/>
                      <w14:textFill>
                        <w14:solidFill>
                          <w14:schemeClr w14:val="tx1"/>
                        </w14:solidFill>
                      </w14:textFill>
                    </w:rPr>
                    <w:t>ZKS76-1</w:t>
                  </w:r>
                  <w:r>
                    <w:rPr>
                      <w:rFonts w:hint="eastAsia" w:cs="Times New Roman"/>
                      <w:color w:val="000000" w:themeColor="text1"/>
                      <w:kern w:val="0"/>
                      <w:sz w:val="21"/>
                      <w:szCs w:val="21"/>
                      <w:lang w:val="en-US" w:eastAsia="zh-CN"/>
                      <w14:textFill>
                        <w14:solidFill>
                          <w14:schemeClr w14:val="tx1"/>
                        </w14:solidFill>
                      </w14:textFill>
                    </w:rPr>
                    <w:t>钻孔最近</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316"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716" w:type="pct"/>
                  <w:tcBorders>
                    <w:tl2br w:val="nil"/>
                    <w:tr2bl w:val="nil"/>
                  </w:tcBorders>
                  <w:tcMar>
                    <w:top w:w="15" w:type="dxa"/>
                    <w:left w:w="15" w:type="dxa"/>
                    <w:bottom w:w="0" w:type="dxa"/>
                    <w:right w:w="15" w:type="dxa"/>
                  </w:tcMar>
                  <w:vAlign w:val="center"/>
                </w:tcPr>
                <w:p>
                  <w:pPr>
                    <w:jc w:val="center"/>
                    <w:rPr>
                      <w:rFonts w:hint="default"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kern w:val="2"/>
                      <w:sz w:val="21"/>
                      <w:szCs w:val="21"/>
                      <w:lang w:val="en-US" w:eastAsia="zh-CN" w:bidi="ar-SA"/>
                      <w14:textFill>
                        <w14:solidFill>
                          <w14:schemeClr w14:val="tx1"/>
                        </w14:solidFill>
                      </w14:textFill>
                    </w:rPr>
                    <w:t>王家下庄</w:t>
                  </w:r>
                </w:p>
              </w:tc>
              <w:tc>
                <w:tcPr>
                  <w:tcW w:w="262" w:type="pct"/>
                  <w:tcBorders>
                    <w:tl2br w:val="nil"/>
                    <w:tr2bl w:val="nil"/>
                  </w:tcBorders>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w:t>
                  </w:r>
                </w:p>
              </w:tc>
              <w:tc>
                <w:tcPr>
                  <w:tcW w:w="515"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0.42</w:t>
                  </w:r>
                </w:p>
              </w:tc>
              <w:tc>
                <w:tcPr>
                  <w:tcW w:w="1129" w:type="pct"/>
                  <w:tcBorders>
                    <w:tl2br w:val="nil"/>
                    <w:tr2bl w:val="nil"/>
                  </w:tcBorders>
                  <w:tcMar>
                    <w:top w:w="15" w:type="dxa"/>
                    <w:left w:w="15" w:type="dxa"/>
                    <w:bottom w:w="0" w:type="dxa"/>
                    <w:right w:w="15" w:type="dxa"/>
                  </w:tcMar>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村庄，隶属于永昌县</w:t>
                  </w:r>
                </w:p>
              </w:tc>
              <w:tc>
                <w:tcPr>
                  <w:tcW w:w="820" w:type="pct"/>
                  <w:vMerge w:val="continue"/>
                  <w:tcBorders>
                    <w:tl2br w:val="nil"/>
                    <w:tr2bl w:val="nil"/>
                  </w:tcBorders>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p>
              </w:tc>
              <w:tc>
                <w:tcPr>
                  <w:tcW w:w="1238"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s="Times New Roman"/>
                      <w:color w:val="000000" w:themeColor="text1"/>
                      <w:kern w:val="0"/>
                      <w:sz w:val="21"/>
                      <w:szCs w:val="21"/>
                      <w:lang w:val="en-US" w:eastAsia="zh-CN"/>
                      <w14:textFill>
                        <w14:solidFill>
                          <w14:schemeClr w14:val="tx1"/>
                        </w14:solidFill>
                      </w14:textFill>
                    </w:rPr>
                    <w:t>与</w:t>
                  </w:r>
                  <w:r>
                    <w:rPr>
                      <w:rFonts w:hint="default" w:ascii="Times New Roman" w:hAnsi="Times New Roman" w:eastAsia="宋体" w:cs="Times New Roman"/>
                      <w:color w:val="000000" w:themeColor="text1"/>
                      <w:kern w:val="0"/>
                      <w:sz w:val="21"/>
                      <w:szCs w:val="21"/>
                      <w14:textFill>
                        <w14:solidFill>
                          <w14:schemeClr w14:val="tx1"/>
                        </w14:solidFill>
                      </w14:textFill>
                    </w:rPr>
                    <w:t>ZKS26-1</w:t>
                  </w:r>
                  <w:r>
                    <w:rPr>
                      <w:rFonts w:hint="eastAsia" w:cs="Times New Roman"/>
                      <w:color w:val="000000" w:themeColor="text1"/>
                      <w:kern w:val="0"/>
                      <w:sz w:val="21"/>
                      <w:szCs w:val="21"/>
                      <w:lang w:val="en-US" w:eastAsia="zh-CN"/>
                      <w14:textFill>
                        <w14:solidFill>
                          <w14:schemeClr w14:val="tx1"/>
                        </w14:solidFill>
                      </w14:textFill>
                    </w:rPr>
                    <w:t>钻孔最近</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8" w:hRule="atLeast"/>
                <w:jc w:val="center"/>
              </w:trPr>
              <w:tc>
                <w:tcPr>
                  <w:tcW w:w="316"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716" w:type="pct"/>
                  <w:tcBorders>
                    <w:tl2br w:val="nil"/>
                    <w:tr2bl w:val="nil"/>
                  </w:tcBorders>
                  <w:tcMar>
                    <w:top w:w="15" w:type="dxa"/>
                    <w:left w:w="15" w:type="dxa"/>
                    <w:bottom w:w="0" w:type="dxa"/>
                    <w:right w:w="15" w:type="dxa"/>
                  </w:tcMar>
                  <w:vAlign w:val="center"/>
                </w:tcPr>
                <w:p>
                  <w:pPr>
                    <w:jc w:val="center"/>
                    <w:rPr>
                      <w:rFonts w:hint="default"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kern w:val="2"/>
                      <w:sz w:val="21"/>
                      <w:szCs w:val="21"/>
                      <w:lang w:val="en-US" w:eastAsia="zh-CN" w:bidi="ar-SA"/>
                      <w14:textFill>
                        <w14:solidFill>
                          <w14:schemeClr w14:val="tx1"/>
                        </w14:solidFill>
                      </w14:textFill>
                    </w:rPr>
                    <w:t>寺门</w:t>
                  </w:r>
                </w:p>
              </w:tc>
              <w:tc>
                <w:tcPr>
                  <w:tcW w:w="262" w:type="pct"/>
                  <w:tcBorders>
                    <w:tl2br w:val="nil"/>
                    <w:tr2bl w:val="nil"/>
                  </w:tcBorders>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w:t>
                  </w:r>
                </w:p>
              </w:tc>
              <w:tc>
                <w:tcPr>
                  <w:tcW w:w="515"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0.89</w:t>
                  </w:r>
                </w:p>
              </w:tc>
              <w:tc>
                <w:tcPr>
                  <w:tcW w:w="1129" w:type="pct"/>
                  <w:tcBorders>
                    <w:tl2br w:val="nil"/>
                    <w:tr2bl w:val="nil"/>
                  </w:tcBorders>
                  <w:tcMar>
                    <w:top w:w="15" w:type="dxa"/>
                    <w:left w:w="15" w:type="dxa"/>
                    <w:bottom w:w="0" w:type="dxa"/>
                    <w:right w:w="15" w:type="dxa"/>
                  </w:tcMar>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村庄，隶属于永昌县</w:t>
                  </w:r>
                </w:p>
              </w:tc>
              <w:tc>
                <w:tcPr>
                  <w:tcW w:w="820" w:type="pct"/>
                  <w:vMerge w:val="continue"/>
                  <w:tcBorders>
                    <w:tl2br w:val="nil"/>
                    <w:tr2bl w:val="nil"/>
                  </w:tcBorders>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p>
              </w:tc>
              <w:tc>
                <w:tcPr>
                  <w:tcW w:w="1238"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s="Times New Roman"/>
                      <w:color w:val="000000" w:themeColor="text1"/>
                      <w:kern w:val="0"/>
                      <w:sz w:val="21"/>
                      <w:szCs w:val="21"/>
                      <w:lang w:val="en-US" w:eastAsia="zh-CN"/>
                      <w14:textFill>
                        <w14:solidFill>
                          <w14:schemeClr w14:val="tx1"/>
                        </w14:solidFill>
                      </w14:textFill>
                    </w:rPr>
                    <w:t>与</w:t>
                  </w:r>
                  <w:r>
                    <w:rPr>
                      <w:rFonts w:hint="default" w:ascii="Times New Roman" w:hAnsi="Times New Roman" w:eastAsia="宋体" w:cs="Times New Roman"/>
                      <w:color w:val="000000" w:themeColor="text1"/>
                      <w:kern w:val="0"/>
                      <w:sz w:val="21"/>
                      <w:szCs w:val="21"/>
                      <w14:textFill>
                        <w14:solidFill>
                          <w14:schemeClr w14:val="tx1"/>
                        </w14:solidFill>
                      </w14:textFill>
                    </w:rPr>
                    <w:t>ZKS25-1</w:t>
                  </w:r>
                  <w:r>
                    <w:rPr>
                      <w:rFonts w:hint="eastAsia" w:cs="Times New Roman"/>
                      <w:color w:val="000000" w:themeColor="text1"/>
                      <w:kern w:val="0"/>
                      <w:sz w:val="21"/>
                      <w:szCs w:val="21"/>
                      <w:lang w:val="en-US" w:eastAsia="zh-CN"/>
                      <w14:textFill>
                        <w14:solidFill>
                          <w14:schemeClr w14:val="tx1"/>
                        </w14:solidFill>
                      </w14:textFill>
                    </w:rPr>
                    <w:t>钻孔最近</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316"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716" w:type="pct"/>
                  <w:tcBorders>
                    <w:tl2br w:val="nil"/>
                    <w:tr2bl w:val="nil"/>
                  </w:tcBorders>
                  <w:tcMar>
                    <w:top w:w="15" w:type="dxa"/>
                    <w:left w:w="15" w:type="dxa"/>
                    <w:bottom w:w="0" w:type="dxa"/>
                    <w:right w:w="15" w:type="dxa"/>
                  </w:tcMar>
                  <w:vAlign w:val="center"/>
                </w:tcPr>
                <w:p>
                  <w:pPr>
                    <w:jc w:val="center"/>
                    <w:rPr>
                      <w:rFonts w:hint="default"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kern w:val="2"/>
                      <w:sz w:val="21"/>
                      <w:szCs w:val="21"/>
                      <w:lang w:val="en-US" w:eastAsia="zh-CN" w:bidi="ar-SA"/>
                      <w14:textFill>
                        <w14:solidFill>
                          <w14:schemeClr w14:val="tx1"/>
                        </w14:solidFill>
                      </w14:textFill>
                    </w:rPr>
                    <w:t>刘家庄子</w:t>
                  </w:r>
                </w:p>
              </w:tc>
              <w:tc>
                <w:tcPr>
                  <w:tcW w:w="262" w:type="pct"/>
                  <w:tcBorders>
                    <w:tl2br w:val="nil"/>
                    <w:tr2bl w:val="nil"/>
                  </w:tcBorders>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w:t>
                  </w:r>
                </w:p>
              </w:tc>
              <w:tc>
                <w:tcPr>
                  <w:tcW w:w="515"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1.48</w:t>
                  </w:r>
                </w:p>
              </w:tc>
              <w:tc>
                <w:tcPr>
                  <w:tcW w:w="1129" w:type="pct"/>
                  <w:tcBorders>
                    <w:tl2br w:val="nil"/>
                    <w:tr2bl w:val="nil"/>
                  </w:tcBorders>
                  <w:tcMar>
                    <w:top w:w="15" w:type="dxa"/>
                    <w:left w:w="15" w:type="dxa"/>
                    <w:bottom w:w="0" w:type="dxa"/>
                    <w:right w:w="15" w:type="dxa"/>
                  </w:tcMar>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村庄，隶属于永昌县</w:t>
                  </w:r>
                </w:p>
              </w:tc>
              <w:tc>
                <w:tcPr>
                  <w:tcW w:w="820" w:type="pct"/>
                  <w:vMerge w:val="continue"/>
                  <w:tcBorders>
                    <w:tl2br w:val="nil"/>
                    <w:tr2bl w:val="nil"/>
                  </w:tcBorders>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p>
              </w:tc>
              <w:tc>
                <w:tcPr>
                  <w:tcW w:w="1238"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s="Times New Roman"/>
                      <w:color w:val="000000" w:themeColor="text1"/>
                      <w:kern w:val="0"/>
                      <w:sz w:val="21"/>
                      <w:szCs w:val="21"/>
                      <w:lang w:val="en-US" w:eastAsia="zh-CN"/>
                      <w14:textFill>
                        <w14:solidFill>
                          <w14:schemeClr w14:val="tx1"/>
                        </w14:solidFill>
                      </w14:textFill>
                    </w:rPr>
                    <w:t>与</w:t>
                  </w:r>
                  <w:r>
                    <w:rPr>
                      <w:rFonts w:hint="default" w:ascii="Times New Roman" w:hAnsi="Times New Roman" w:eastAsia="宋体" w:cs="Times New Roman"/>
                      <w:color w:val="000000" w:themeColor="text1"/>
                      <w:kern w:val="0"/>
                      <w:sz w:val="21"/>
                      <w:szCs w:val="21"/>
                      <w14:textFill>
                        <w14:solidFill>
                          <w14:schemeClr w14:val="tx1"/>
                        </w14:solidFill>
                      </w14:textFill>
                    </w:rPr>
                    <w:t>ZKS61-1</w:t>
                  </w:r>
                  <w:r>
                    <w:rPr>
                      <w:rFonts w:hint="eastAsia" w:cs="Times New Roman"/>
                      <w:color w:val="000000" w:themeColor="text1"/>
                      <w:kern w:val="0"/>
                      <w:sz w:val="21"/>
                      <w:szCs w:val="21"/>
                      <w:lang w:val="en-US" w:eastAsia="zh-CN"/>
                      <w14:textFill>
                        <w14:solidFill>
                          <w14:schemeClr w14:val="tx1"/>
                        </w14:solidFill>
                      </w14:textFill>
                    </w:rPr>
                    <w:t>钻孔最近</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316"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716" w:type="pct"/>
                  <w:tcBorders>
                    <w:tl2br w:val="nil"/>
                    <w:tr2bl w:val="nil"/>
                  </w:tcBorders>
                  <w:tcMar>
                    <w:top w:w="15" w:type="dxa"/>
                    <w:left w:w="15" w:type="dxa"/>
                    <w:bottom w:w="0" w:type="dxa"/>
                    <w:right w:w="15" w:type="dxa"/>
                  </w:tcMar>
                  <w:vAlign w:val="center"/>
                </w:tcPr>
                <w:p>
                  <w:pPr>
                    <w:jc w:val="center"/>
                    <w:rPr>
                      <w:rFonts w:hint="default"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kern w:val="2"/>
                      <w:sz w:val="21"/>
                      <w:szCs w:val="21"/>
                      <w:lang w:val="en-US" w:eastAsia="zh-CN" w:bidi="ar-SA"/>
                      <w14:textFill>
                        <w14:solidFill>
                          <w14:schemeClr w14:val="tx1"/>
                        </w14:solidFill>
                      </w14:textFill>
                    </w:rPr>
                    <w:t>三庄村</w:t>
                  </w:r>
                </w:p>
              </w:tc>
              <w:tc>
                <w:tcPr>
                  <w:tcW w:w="262" w:type="pct"/>
                  <w:tcBorders>
                    <w:tl2br w:val="nil"/>
                    <w:tr2bl w:val="nil"/>
                  </w:tcBorders>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W</w:t>
                  </w:r>
                </w:p>
              </w:tc>
              <w:tc>
                <w:tcPr>
                  <w:tcW w:w="515"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1.62</w:t>
                  </w:r>
                </w:p>
              </w:tc>
              <w:tc>
                <w:tcPr>
                  <w:tcW w:w="1129" w:type="pct"/>
                  <w:tcBorders>
                    <w:tl2br w:val="nil"/>
                    <w:tr2bl w:val="nil"/>
                  </w:tcBorders>
                  <w:tcMar>
                    <w:top w:w="15" w:type="dxa"/>
                    <w:left w:w="15" w:type="dxa"/>
                    <w:bottom w:w="0" w:type="dxa"/>
                    <w:right w:w="15" w:type="dxa"/>
                  </w:tcMar>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村庄，隶属于永昌县</w:t>
                  </w:r>
                </w:p>
              </w:tc>
              <w:tc>
                <w:tcPr>
                  <w:tcW w:w="820" w:type="pct"/>
                  <w:vMerge w:val="continue"/>
                  <w:tcBorders>
                    <w:tl2br w:val="nil"/>
                    <w:tr2bl w:val="nil"/>
                  </w:tcBorders>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p>
              </w:tc>
              <w:tc>
                <w:tcPr>
                  <w:tcW w:w="1238"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s="Times New Roman"/>
                      <w:color w:val="000000" w:themeColor="text1"/>
                      <w:kern w:val="0"/>
                      <w:sz w:val="21"/>
                      <w:szCs w:val="21"/>
                      <w:lang w:val="en-US" w:eastAsia="zh-CN"/>
                      <w14:textFill>
                        <w14:solidFill>
                          <w14:schemeClr w14:val="tx1"/>
                        </w14:solidFill>
                      </w14:textFill>
                    </w:rPr>
                    <w:t>与</w:t>
                  </w:r>
                  <w:r>
                    <w:rPr>
                      <w:rFonts w:hint="default" w:ascii="Times New Roman" w:hAnsi="Times New Roman" w:eastAsia="宋体" w:cs="Times New Roman"/>
                      <w:color w:val="000000" w:themeColor="text1"/>
                      <w:kern w:val="0"/>
                      <w:sz w:val="21"/>
                      <w:szCs w:val="21"/>
                      <w14:textFill>
                        <w14:solidFill>
                          <w14:schemeClr w14:val="tx1"/>
                        </w14:solidFill>
                      </w14:textFill>
                    </w:rPr>
                    <w:t>ZKS26-1</w:t>
                  </w:r>
                  <w:r>
                    <w:rPr>
                      <w:rFonts w:hint="eastAsia" w:cs="Times New Roman"/>
                      <w:color w:val="000000" w:themeColor="text1"/>
                      <w:kern w:val="0"/>
                      <w:sz w:val="21"/>
                      <w:szCs w:val="21"/>
                      <w:lang w:val="en-US" w:eastAsia="zh-CN"/>
                      <w14:textFill>
                        <w14:solidFill>
                          <w14:schemeClr w14:val="tx1"/>
                        </w14:solidFill>
                      </w14:textFill>
                    </w:rPr>
                    <w:t>钻孔最近</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316"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716" w:type="pct"/>
                  <w:tcBorders>
                    <w:tl2br w:val="nil"/>
                    <w:tr2bl w:val="nil"/>
                  </w:tcBorders>
                  <w:tcMar>
                    <w:top w:w="15" w:type="dxa"/>
                    <w:left w:w="15" w:type="dxa"/>
                    <w:bottom w:w="0" w:type="dxa"/>
                    <w:right w:w="15" w:type="dxa"/>
                  </w:tcMar>
                  <w:vAlign w:val="center"/>
                </w:tcPr>
                <w:p>
                  <w:pPr>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kern w:val="2"/>
                      <w:sz w:val="21"/>
                      <w:szCs w:val="21"/>
                      <w:lang w:val="en-US" w:eastAsia="zh-CN" w:bidi="ar-SA"/>
                      <w14:textFill>
                        <w14:solidFill>
                          <w14:schemeClr w14:val="tx1"/>
                        </w14:solidFill>
                      </w14:textFill>
                    </w:rPr>
                    <w:t>山丹县</w:t>
                  </w:r>
                </w:p>
              </w:tc>
              <w:tc>
                <w:tcPr>
                  <w:tcW w:w="262" w:type="pct"/>
                  <w:tcBorders>
                    <w:tl2br w:val="nil"/>
                    <w:tr2bl w:val="nil"/>
                  </w:tcBorders>
                  <w:vAlign w:val="center"/>
                </w:tcPr>
                <w:p>
                  <w:pPr>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w:t>
                  </w:r>
                </w:p>
              </w:tc>
              <w:tc>
                <w:tcPr>
                  <w:tcW w:w="515" w:type="pct"/>
                  <w:tcBorders>
                    <w:tl2br w:val="nil"/>
                    <w:tr2bl w:val="nil"/>
                  </w:tcBorders>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w:t>
                  </w:r>
                </w:p>
              </w:tc>
              <w:tc>
                <w:tcPr>
                  <w:tcW w:w="1129" w:type="pct"/>
                  <w:tcBorders>
                    <w:tl2br w:val="nil"/>
                    <w:tr2bl w:val="nil"/>
                  </w:tcBorders>
                  <w:tcMar>
                    <w:top w:w="15" w:type="dxa"/>
                    <w:left w:w="15" w:type="dxa"/>
                    <w:bottom w:w="0" w:type="dxa"/>
                    <w:right w:w="15" w:type="dxa"/>
                  </w:tcMar>
                  <w:vAlign w:val="center"/>
                </w:tcPr>
                <w:p>
                  <w:pPr>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县级</w:t>
                  </w:r>
                </w:p>
              </w:tc>
              <w:tc>
                <w:tcPr>
                  <w:tcW w:w="820"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1238" w:type="pct"/>
                  <w:vMerge w:val="restar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lang w:eastAsia="zh-CN"/>
                      <w14:textFill>
                        <w14:solidFill>
                          <w14:schemeClr w14:val="tx1"/>
                        </w14:solidFill>
                      </w14:textFill>
                    </w:rPr>
                    <w:t>勘查区</w:t>
                  </w:r>
                  <w:r>
                    <w:rPr>
                      <w:color w:val="000000" w:themeColor="text1"/>
                      <w:szCs w:val="21"/>
                      <w14:textFill>
                        <w14:solidFill>
                          <w14:schemeClr w14:val="tx1"/>
                        </w14:solidFill>
                      </w14:textFill>
                    </w:rPr>
                    <w:t>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316"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716" w:type="pct"/>
                  <w:tcBorders>
                    <w:tl2br w:val="nil"/>
                    <w:tr2bl w:val="nil"/>
                  </w:tcBorders>
                  <w:tcMar>
                    <w:top w:w="15" w:type="dxa"/>
                    <w:left w:w="15" w:type="dxa"/>
                    <w:bottom w:w="0" w:type="dxa"/>
                    <w:right w:w="15" w:type="dxa"/>
                  </w:tcMar>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金川区</w:t>
                  </w:r>
                </w:p>
              </w:tc>
              <w:tc>
                <w:tcPr>
                  <w:tcW w:w="262" w:type="pct"/>
                  <w:tcBorders>
                    <w:tl2br w:val="nil"/>
                    <w:tr2bl w:val="nil"/>
                  </w:tcBorders>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w:t>
                  </w:r>
                </w:p>
              </w:tc>
              <w:tc>
                <w:tcPr>
                  <w:tcW w:w="515" w:type="pct"/>
                  <w:tcBorders>
                    <w:tl2br w:val="nil"/>
                    <w:tr2bl w:val="nil"/>
                  </w:tcBorders>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w:t>
                  </w:r>
                </w:p>
              </w:tc>
              <w:tc>
                <w:tcPr>
                  <w:tcW w:w="1129" w:type="pct"/>
                  <w:tcBorders>
                    <w:tl2br w:val="nil"/>
                    <w:tr2bl w:val="nil"/>
                  </w:tcBorders>
                  <w:tcMar>
                    <w:top w:w="15" w:type="dxa"/>
                    <w:left w:w="15" w:type="dxa"/>
                    <w:bottom w:w="0" w:type="dxa"/>
                    <w:right w:w="15" w:type="dxa"/>
                  </w:tcMar>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市辖区</w:t>
                  </w:r>
                </w:p>
              </w:tc>
              <w:tc>
                <w:tcPr>
                  <w:tcW w:w="820" w:type="pct"/>
                  <w:vMerge w:val="continue"/>
                  <w:tcBorders>
                    <w:tl2br w:val="nil"/>
                    <w:tr2bl w:val="nil"/>
                  </w:tcBorders>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p>
              </w:tc>
              <w:tc>
                <w:tcPr>
                  <w:tcW w:w="1238"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316"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716" w:type="pct"/>
                  <w:tcBorders>
                    <w:tl2br w:val="nil"/>
                    <w:tr2bl w:val="nil"/>
                  </w:tcBorders>
                  <w:tcMar>
                    <w:top w:w="15" w:type="dxa"/>
                    <w:left w:w="15" w:type="dxa"/>
                    <w:bottom w:w="0" w:type="dxa"/>
                    <w:right w:w="15" w:type="dxa"/>
                  </w:tcMar>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永昌县</w:t>
                  </w:r>
                </w:p>
              </w:tc>
              <w:tc>
                <w:tcPr>
                  <w:tcW w:w="262" w:type="pct"/>
                  <w:tcBorders>
                    <w:tl2br w:val="nil"/>
                    <w:tr2bl w:val="nil"/>
                  </w:tcBorders>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w:t>
                  </w:r>
                </w:p>
              </w:tc>
              <w:tc>
                <w:tcPr>
                  <w:tcW w:w="515" w:type="pct"/>
                  <w:tcBorders>
                    <w:tl2br w:val="nil"/>
                    <w:tr2bl w:val="nil"/>
                  </w:tcBorders>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w:t>
                  </w:r>
                </w:p>
              </w:tc>
              <w:tc>
                <w:tcPr>
                  <w:tcW w:w="1129" w:type="pct"/>
                  <w:tcBorders>
                    <w:tl2br w:val="nil"/>
                    <w:tr2bl w:val="nil"/>
                  </w:tcBorders>
                  <w:tcMar>
                    <w:top w:w="15" w:type="dxa"/>
                    <w:left w:w="15" w:type="dxa"/>
                    <w:bottom w:w="0" w:type="dxa"/>
                    <w:right w:w="15" w:type="dxa"/>
                  </w:tcMar>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县级</w:t>
                  </w:r>
                </w:p>
              </w:tc>
              <w:tc>
                <w:tcPr>
                  <w:tcW w:w="820" w:type="pct"/>
                  <w:vMerge w:val="continue"/>
                  <w:tcBorders>
                    <w:tl2br w:val="nil"/>
                    <w:tr2bl w:val="nil"/>
                  </w:tcBorders>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p>
              </w:tc>
              <w:tc>
                <w:tcPr>
                  <w:tcW w:w="1238"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316"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716" w:type="pct"/>
                  <w:tcBorders>
                    <w:tl2br w:val="nil"/>
                    <w:tr2bl w:val="nil"/>
                  </w:tcBorders>
                  <w:tcMar>
                    <w:top w:w="15" w:type="dxa"/>
                    <w:left w:w="15" w:type="dxa"/>
                    <w:bottom w:w="0" w:type="dxa"/>
                    <w:right w:w="15" w:type="dxa"/>
                  </w:tcMar>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阿拉善右旗</w:t>
                  </w:r>
                </w:p>
              </w:tc>
              <w:tc>
                <w:tcPr>
                  <w:tcW w:w="262" w:type="pct"/>
                  <w:tcBorders>
                    <w:tl2br w:val="nil"/>
                    <w:tr2bl w:val="nil"/>
                  </w:tcBorders>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515" w:type="pct"/>
                  <w:tcBorders>
                    <w:tl2br w:val="nil"/>
                    <w:tr2bl w:val="nil"/>
                  </w:tcBorders>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1129" w:type="pct"/>
                  <w:tcBorders>
                    <w:tl2br w:val="nil"/>
                    <w:tr2bl w:val="nil"/>
                  </w:tcBorders>
                  <w:tcMar>
                    <w:top w:w="15" w:type="dxa"/>
                    <w:left w:w="15" w:type="dxa"/>
                    <w:bottom w:w="0" w:type="dxa"/>
                    <w:right w:w="15" w:type="dxa"/>
                  </w:tcMar>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14:textFill>
                        <w14:solidFill>
                          <w14:schemeClr w14:val="tx1"/>
                        </w14:solidFill>
                      </w14:textFill>
                    </w:rPr>
                    <w:t>旗</w:t>
                  </w:r>
                  <w:r>
                    <w:rPr>
                      <w:color w:val="000000" w:themeColor="text1"/>
                      <w:szCs w:val="21"/>
                      <w14:textFill>
                        <w14:solidFill>
                          <w14:schemeClr w14:val="tx1"/>
                        </w14:solidFill>
                      </w14:textFill>
                    </w:rPr>
                    <w:t>县级</w:t>
                  </w:r>
                  <w:r>
                    <w:rPr>
                      <w:rFonts w:hint="eastAsia"/>
                      <w:color w:val="000000" w:themeColor="text1"/>
                      <w:szCs w:val="21"/>
                      <w14:textFill>
                        <w14:solidFill>
                          <w14:schemeClr w14:val="tx1"/>
                        </w14:solidFill>
                      </w14:textFill>
                    </w:rPr>
                    <w:t>（内蒙古）</w:t>
                  </w:r>
                </w:p>
              </w:tc>
              <w:tc>
                <w:tcPr>
                  <w:tcW w:w="820" w:type="pct"/>
                  <w:vMerge w:val="continue"/>
                  <w:tcBorders>
                    <w:tl2br w:val="nil"/>
                    <w:tr2bl w:val="nil"/>
                  </w:tcBorders>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p>
              </w:tc>
              <w:tc>
                <w:tcPr>
                  <w:tcW w:w="1238"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316" w:type="pct"/>
                  <w:vMerge w:val="restar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地表水</w:t>
                  </w:r>
                </w:p>
              </w:tc>
              <w:tc>
                <w:tcPr>
                  <w:tcW w:w="716" w:type="pct"/>
                  <w:tcBorders>
                    <w:tl2br w:val="nil"/>
                    <w:tr2bl w:val="nil"/>
                  </w:tcBorders>
                  <w:tcMar>
                    <w:top w:w="15" w:type="dxa"/>
                    <w:left w:w="15" w:type="dxa"/>
                    <w:bottom w:w="0" w:type="dxa"/>
                    <w:right w:w="15" w:type="dxa"/>
                  </w:tcMar>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金川河</w:t>
                  </w:r>
                </w:p>
              </w:tc>
              <w:tc>
                <w:tcPr>
                  <w:tcW w:w="262" w:type="pct"/>
                  <w:tcBorders>
                    <w:tl2br w:val="nil"/>
                    <w:tr2bl w:val="nil"/>
                  </w:tcBorders>
                  <w:vAlign w:val="center"/>
                </w:tcPr>
                <w:p>
                  <w:pPr>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kern w:val="2"/>
                      <w:sz w:val="21"/>
                      <w:szCs w:val="21"/>
                      <w:lang w:val="en-US" w:eastAsia="zh-CN" w:bidi="ar-SA"/>
                      <w14:textFill>
                        <w14:solidFill>
                          <w14:schemeClr w14:val="tx1"/>
                        </w14:solidFill>
                      </w14:textFill>
                    </w:rPr>
                    <w:t>/</w:t>
                  </w:r>
                </w:p>
              </w:tc>
              <w:tc>
                <w:tcPr>
                  <w:tcW w:w="515" w:type="pct"/>
                  <w:tcBorders>
                    <w:tl2br w:val="nil"/>
                    <w:tr2bl w:val="nil"/>
                  </w:tcBorders>
                  <w:vAlign w:val="center"/>
                </w:tcPr>
                <w:p>
                  <w:pPr>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kern w:val="2"/>
                      <w:sz w:val="21"/>
                      <w:szCs w:val="21"/>
                      <w:lang w:val="en-US" w:eastAsia="zh-CN" w:bidi="ar-SA"/>
                      <w14:textFill>
                        <w14:solidFill>
                          <w14:schemeClr w14:val="tx1"/>
                        </w14:solidFill>
                      </w14:textFill>
                    </w:rPr>
                    <w:t>/</w:t>
                  </w:r>
                </w:p>
              </w:tc>
              <w:tc>
                <w:tcPr>
                  <w:tcW w:w="1129" w:type="pct"/>
                  <w:tcBorders>
                    <w:tl2br w:val="nil"/>
                    <w:tr2bl w:val="nil"/>
                  </w:tcBorders>
                  <w:tcMar>
                    <w:top w:w="15" w:type="dxa"/>
                    <w:left w:w="15" w:type="dxa"/>
                    <w:bottom w:w="0" w:type="dxa"/>
                    <w:right w:w="15" w:type="dxa"/>
                  </w:tcMar>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勘查区内长度约10.6km</w:t>
                  </w:r>
                </w:p>
              </w:tc>
              <w:tc>
                <w:tcPr>
                  <w:tcW w:w="820" w:type="pct"/>
                  <w:vMerge w:val="restart"/>
                  <w:tcBorders>
                    <w:tl2br w:val="nil"/>
                    <w:tr2bl w:val="nil"/>
                  </w:tcBorders>
                  <w:tcMar>
                    <w:top w:w="15" w:type="dxa"/>
                    <w:left w:w="15" w:type="dxa"/>
                    <w:bottom w:w="0" w:type="dxa"/>
                    <w:right w:w="15" w:type="dxa"/>
                  </w:tcMar>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14:textFill>
                        <w14:solidFill>
                          <w14:schemeClr w14:val="tx1"/>
                        </w14:solidFill>
                      </w14:textFill>
                    </w:rPr>
                    <w:t>《地表水环境质量标准》</w:t>
                  </w:r>
                  <w:r>
                    <w:rPr>
                      <w:rFonts w:hint="eastAsia"/>
                      <w:color w:val="000000" w:themeColor="text1"/>
                      <w:szCs w:val="21"/>
                      <w:lang w:eastAsia="zh-CN"/>
                      <w14:textFill>
                        <w14:solidFill>
                          <w14:schemeClr w14:val="tx1"/>
                        </w14:solidFill>
                      </w14:textFill>
                    </w:rPr>
                    <w:t>（</w:t>
                  </w:r>
                  <w:r>
                    <w:rPr>
                      <w:rFonts w:hint="eastAsia"/>
                      <w:color w:val="000000" w:themeColor="text1"/>
                      <w:szCs w:val="21"/>
                      <w14:textFill>
                        <w14:solidFill>
                          <w14:schemeClr w14:val="tx1"/>
                        </w14:solidFill>
                      </w14:textFill>
                    </w:rPr>
                    <w:t>GB3838-2002</w:t>
                  </w:r>
                  <w:r>
                    <w:rPr>
                      <w:rFonts w:hint="eastAsia"/>
                      <w:color w:val="000000" w:themeColor="text1"/>
                      <w:szCs w:val="21"/>
                      <w:lang w:eastAsia="zh-CN"/>
                      <w14:textFill>
                        <w14:solidFill>
                          <w14:schemeClr w14:val="tx1"/>
                        </w14:solidFill>
                      </w14:textFill>
                    </w:rPr>
                    <w:t>）</w:t>
                  </w:r>
                  <w:r>
                    <w:rPr>
                      <w:rFonts w:hint="eastAsia"/>
                      <w:color w:val="000000" w:themeColor="text1"/>
                      <w:szCs w:val="21"/>
                      <w:lang w:val="en-US" w:eastAsia="zh-CN"/>
                      <w14:textFill>
                        <w14:solidFill>
                          <w14:schemeClr w14:val="tx1"/>
                        </w14:solidFill>
                      </w14:textFill>
                    </w:rPr>
                    <w:t>Ⅲ类标准</w:t>
                  </w:r>
                </w:p>
              </w:tc>
              <w:tc>
                <w:tcPr>
                  <w:tcW w:w="1238" w:type="pct"/>
                  <w:tcBorders>
                    <w:tl2br w:val="nil"/>
                    <w:tr2bl w:val="nil"/>
                  </w:tcBorders>
                  <w:tcMar>
                    <w:top w:w="15" w:type="dxa"/>
                    <w:left w:w="15" w:type="dxa"/>
                    <w:bottom w:w="0" w:type="dxa"/>
                    <w:right w:w="15" w:type="dxa"/>
                  </w:tcMar>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勘查区内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316" w:type="pct"/>
                  <w:vMerge w:val="continue"/>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p>
              </w:tc>
              <w:tc>
                <w:tcPr>
                  <w:tcW w:w="716" w:type="pct"/>
                  <w:tcBorders>
                    <w:tl2br w:val="nil"/>
                    <w:tr2bl w:val="nil"/>
                  </w:tcBorders>
                  <w:tcMar>
                    <w:top w:w="15" w:type="dxa"/>
                    <w:left w:w="15" w:type="dxa"/>
                    <w:bottom w:w="0" w:type="dxa"/>
                    <w:right w:w="15" w:type="dxa"/>
                  </w:tcMar>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包代河</w:t>
                  </w:r>
                </w:p>
              </w:tc>
              <w:tc>
                <w:tcPr>
                  <w:tcW w:w="262" w:type="pct"/>
                  <w:tcBorders>
                    <w:tl2br w:val="nil"/>
                    <w:tr2bl w:val="nil"/>
                  </w:tcBorders>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kern w:val="2"/>
                      <w:sz w:val="21"/>
                      <w:szCs w:val="21"/>
                      <w:lang w:val="en-US" w:eastAsia="zh-CN" w:bidi="ar-SA"/>
                      <w14:textFill>
                        <w14:solidFill>
                          <w14:schemeClr w14:val="tx1"/>
                        </w14:solidFill>
                      </w14:textFill>
                    </w:rPr>
                    <w:t>/</w:t>
                  </w:r>
                </w:p>
              </w:tc>
              <w:tc>
                <w:tcPr>
                  <w:tcW w:w="515" w:type="pct"/>
                  <w:tcBorders>
                    <w:tl2br w:val="nil"/>
                    <w:tr2bl w:val="nil"/>
                  </w:tcBorders>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kern w:val="2"/>
                      <w:sz w:val="21"/>
                      <w:szCs w:val="21"/>
                      <w:lang w:val="en-US" w:eastAsia="zh-CN" w:bidi="ar-SA"/>
                      <w14:textFill>
                        <w14:solidFill>
                          <w14:schemeClr w14:val="tx1"/>
                        </w14:solidFill>
                      </w14:textFill>
                    </w:rPr>
                    <w:t>/</w:t>
                  </w:r>
                </w:p>
              </w:tc>
              <w:tc>
                <w:tcPr>
                  <w:tcW w:w="1129" w:type="pct"/>
                  <w:tcBorders>
                    <w:tl2br w:val="nil"/>
                    <w:tr2bl w:val="nil"/>
                  </w:tcBorders>
                  <w:tcMar>
                    <w:top w:w="15" w:type="dxa"/>
                    <w:left w:w="15" w:type="dxa"/>
                    <w:bottom w:w="0" w:type="dxa"/>
                    <w:right w:w="15" w:type="dxa"/>
                  </w:tcMar>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勘查区内长度约3.5km</w:t>
                  </w:r>
                </w:p>
              </w:tc>
              <w:tc>
                <w:tcPr>
                  <w:tcW w:w="820" w:type="pct"/>
                  <w:vMerge w:val="continue"/>
                  <w:tcBorders>
                    <w:tl2br w:val="nil"/>
                    <w:tr2bl w:val="nil"/>
                  </w:tcBorders>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p>
              </w:tc>
              <w:tc>
                <w:tcPr>
                  <w:tcW w:w="1238" w:type="pct"/>
                  <w:tcBorders>
                    <w:tl2br w:val="nil"/>
                    <w:tr2bl w:val="nil"/>
                  </w:tcBorders>
                  <w:tcMar>
                    <w:top w:w="15" w:type="dxa"/>
                    <w:left w:w="15" w:type="dxa"/>
                    <w:bottom w:w="0" w:type="dxa"/>
                    <w:right w:w="15" w:type="dxa"/>
                  </w:tcMar>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勘查区内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316"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辐射环境</w:t>
                  </w:r>
                </w:p>
              </w:tc>
              <w:tc>
                <w:tcPr>
                  <w:tcW w:w="2624" w:type="pct"/>
                  <w:gridSpan w:val="4"/>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铀矿地质钻探场地500m评价范围内居民</w:t>
                  </w:r>
                </w:p>
              </w:tc>
              <w:tc>
                <w:tcPr>
                  <w:tcW w:w="820"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ascii="Times New Roman" w:hAnsi="Times New Roman" w:cs="Times New Roman"/>
                      <w:color w:val="000000" w:themeColor="text1"/>
                      <w:kern w:val="2"/>
                      <w:sz w:val="21"/>
                      <w:szCs w:val="21"/>
                      <w:lang w:eastAsia="zh-CN"/>
                      <w14:textFill>
                        <w14:solidFill>
                          <w14:schemeClr w14:val="tx1"/>
                        </w14:solidFill>
                      </w14:textFill>
                    </w:rPr>
                    <w:t>本项目</w:t>
                  </w:r>
                  <w:r>
                    <w:rPr>
                      <w:rFonts w:hint="eastAsia" w:ascii="Times New Roman" w:hAnsi="Times New Roman" w:cs="Times New Roman"/>
                      <w:color w:val="000000" w:themeColor="text1"/>
                      <w:sz w:val="21"/>
                      <w:szCs w:val="21"/>
                      <w:lang w:eastAsia="zh-CN"/>
                      <w14:textFill>
                        <w14:solidFill>
                          <w14:schemeClr w14:val="tx1"/>
                        </w14:solidFill>
                      </w14:textFill>
                    </w:rPr>
                    <w:t>未</w:t>
                  </w:r>
                  <w:r>
                    <w:rPr>
                      <w:rFonts w:ascii="Times New Roman" w:hAnsi="Times New Roman" w:cs="Times New Roman"/>
                      <w:color w:val="000000" w:themeColor="text1"/>
                      <w:sz w:val="21"/>
                      <w:szCs w:val="21"/>
                      <w:lang w:eastAsia="zh-CN"/>
                      <w14:textFill>
                        <w14:solidFill>
                          <w14:schemeClr w14:val="tx1"/>
                        </w14:solidFill>
                      </w14:textFill>
                    </w:rPr>
                    <w:t>设置公众剂量</w:t>
                  </w:r>
                  <w:r>
                    <w:rPr>
                      <w:rFonts w:hint="eastAsia" w:ascii="Times New Roman" w:hAnsi="Times New Roman" w:cs="Times New Roman"/>
                      <w:color w:val="000000" w:themeColor="text1"/>
                      <w:sz w:val="21"/>
                      <w:szCs w:val="21"/>
                      <w:lang w:eastAsia="zh-CN"/>
                      <w14:textFill>
                        <w14:solidFill>
                          <w14:schemeClr w14:val="tx1"/>
                        </w14:solidFill>
                      </w14:textFill>
                    </w:rPr>
                    <w:t>约束值，作业过程中应</w:t>
                  </w:r>
                  <w:r>
                    <w:rPr>
                      <w:rFonts w:hint="eastAsia" w:ascii="Times New Roman" w:cs="Times New Roman"/>
                      <w:color w:val="000000" w:themeColor="text1"/>
                      <w:lang w:eastAsia="zh-CN"/>
                      <w14:textFill>
                        <w14:solidFill>
                          <w14:schemeClr w14:val="tx1"/>
                        </w14:solidFill>
                      </w14:textFill>
                    </w:rPr>
                    <w:t>确保不对公众造成影响</w:t>
                  </w:r>
                </w:p>
              </w:tc>
              <w:tc>
                <w:tcPr>
                  <w:tcW w:w="1238"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rFonts w:hint="eastAsia"/>
                      <w:color w:val="000000" w:themeColor="text1"/>
                      <w:szCs w:val="21"/>
                      <w:lang w:eastAsia="zh-CN"/>
                      <w14:textFill>
                        <w14:solidFill>
                          <w14:schemeClr w14:val="tx1"/>
                        </w14:solidFill>
                      </w14:textFill>
                    </w:rPr>
                    <w:t>勘查区</w:t>
                  </w:r>
                  <w:r>
                    <w:rPr>
                      <w:color w:val="000000" w:themeColor="text1"/>
                      <w:szCs w:val="21"/>
                      <w14:textFill>
                        <w14:solidFill>
                          <w14:schemeClr w14:val="tx1"/>
                        </w14:solidFill>
                      </w14:textFill>
                    </w:rPr>
                    <w:t>内</w:t>
                  </w:r>
                </w:p>
              </w:tc>
            </w:tr>
          </w:tbl>
          <w:p>
            <w:pPr>
              <w:pStyle w:val="2"/>
              <w:rPr>
                <w:rFonts w:hint="eastAsia"/>
                <w:color w:val="000000" w:themeColor="text1"/>
                <w:sz w:val="24"/>
                <w:szCs w:val="24"/>
                <w:lang w:val="en-US" w:eastAsia="zh-CN"/>
                <w14:textFill>
                  <w14:solidFill>
                    <w14:schemeClr w14:val="tx1"/>
                  </w14:solidFill>
                </w14:textFill>
              </w:rPr>
            </w:pPr>
          </w:p>
          <w:p>
            <w:pPr>
              <w:rPr>
                <w:rFonts w:hint="eastAsia"/>
                <w:color w:val="000000" w:themeColor="text1"/>
                <w:sz w:val="24"/>
                <w:szCs w:val="24"/>
                <w:lang w:val="en-US" w:eastAsia="zh-CN"/>
                <w14:textFill>
                  <w14:solidFill>
                    <w14:schemeClr w14:val="tx1"/>
                  </w14:solidFill>
                </w14:textFill>
              </w:rPr>
            </w:pPr>
          </w:p>
          <w:p>
            <w:pPr>
              <w:pStyle w:val="2"/>
              <w:rPr>
                <w:rFonts w:hint="eastAsia"/>
                <w:color w:val="000000" w:themeColor="text1"/>
                <w:sz w:val="24"/>
                <w:szCs w:val="24"/>
                <w:lang w:val="en-US" w:eastAsia="zh-CN"/>
                <w14:textFill>
                  <w14:solidFill>
                    <w14:schemeClr w14:val="tx1"/>
                  </w14:solidFill>
                </w14:textFill>
              </w:rPr>
            </w:pPr>
          </w:p>
          <w:p>
            <w:pPr>
              <w:rPr>
                <w:rFonts w:hint="eastAsia"/>
                <w:color w:val="000000" w:themeColor="text1"/>
                <w:sz w:val="24"/>
                <w:szCs w:val="24"/>
                <w:lang w:val="en-US" w:eastAsia="zh-CN"/>
                <w14:textFill>
                  <w14:solidFill>
                    <w14:schemeClr w14:val="tx1"/>
                  </w14:solidFill>
                </w14:textFill>
              </w:rPr>
            </w:pPr>
          </w:p>
          <w:p>
            <w:pPr>
              <w:pStyle w:val="2"/>
              <w:rPr>
                <w:rFonts w:hint="eastAsia"/>
                <w:color w:val="000000" w:themeColor="text1"/>
                <w:sz w:val="24"/>
                <w:szCs w:val="24"/>
                <w:lang w:val="en-US" w:eastAsia="zh-CN"/>
                <w14:textFill>
                  <w14:solidFill>
                    <w14:schemeClr w14:val="tx1"/>
                  </w14:solidFill>
                </w14:textFill>
              </w:rPr>
            </w:pPr>
          </w:p>
          <w:p>
            <w:pPr>
              <w:rPr>
                <w:rFonts w:hint="eastAsia"/>
                <w:color w:val="000000" w:themeColor="text1"/>
                <w:sz w:val="24"/>
                <w:szCs w:val="24"/>
                <w:lang w:val="en-US" w:eastAsia="zh-CN"/>
                <w14:textFill>
                  <w14:solidFill>
                    <w14:schemeClr w14:val="tx1"/>
                  </w14:solidFill>
                </w14:textFill>
              </w:rPr>
            </w:pPr>
          </w:p>
          <w:p>
            <w:pPr>
              <w:pStyle w:val="2"/>
              <w:rPr>
                <w:rFonts w:hint="eastAsia"/>
                <w:color w:val="000000" w:themeColor="text1"/>
                <w:sz w:val="24"/>
                <w:szCs w:val="24"/>
                <w:lang w:val="en-US" w:eastAsia="zh-CN"/>
                <w14:textFill>
                  <w14:solidFill>
                    <w14:schemeClr w14:val="tx1"/>
                  </w14:solidFill>
                </w14:textFill>
              </w:rPr>
            </w:pPr>
          </w:p>
          <w:p>
            <w:pPr>
              <w:rPr>
                <w:rFonts w:hint="eastAsia"/>
                <w:color w:val="000000" w:themeColor="text1"/>
                <w:sz w:val="24"/>
                <w:szCs w:val="24"/>
                <w:lang w:val="en-US" w:eastAsia="zh-CN"/>
                <w14:textFill>
                  <w14:solidFill>
                    <w14:schemeClr w14:val="tx1"/>
                  </w14:solidFill>
                </w14:textFill>
              </w:rPr>
            </w:pPr>
          </w:p>
          <w:p>
            <w:pPr>
              <w:pStyle w:val="2"/>
              <w:rPr>
                <w:rFonts w:hint="eastAsia"/>
                <w:color w:val="000000" w:themeColor="text1"/>
                <w:sz w:val="24"/>
                <w:szCs w:val="24"/>
                <w:lang w:val="en-US" w:eastAsia="zh-CN"/>
                <w14:textFill>
                  <w14:solidFill>
                    <w14:schemeClr w14:val="tx1"/>
                  </w14:solidFill>
                </w14:textFill>
              </w:rPr>
            </w:pPr>
          </w:p>
          <w:p>
            <w:pPr>
              <w:rPr>
                <w:rFonts w:hint="eastAsia"/>
                <w:color w:val="000000" w:themeColor="text1"/>
                <w:sz w:val="24"/>
                <w:szCs w:val="24"/>
                <w:lang w:val="en-US" w:eastAsia="zh-CN"/>
                <w14:textFill>
                  <w14:solidFill>
                    <w14:schemeClr w14:val="tx1"/>
                  </w14:solidFill>
                </w14:textFill>
              </w:rPr>
            </w:pPr>
          </w:p>
          <w:p>
            <w:pPr>
              <w:pStyle w:val="2"/>
              <w:rPr>
                <w:rFonts w:hint="eastAsia"/>
                <w:color w:val="000000" w:themeColor="text1"/>
                <w:sz w:val="24"/>
                <w:szCs w:val="24"/>
                <w:lang w:val="en-US" w:eastAsia="zh-CN"/>
                <w14:textFill>
                  <w14:solidFill>
                    <w14:schemeClr w14:val="tx1"/>
                  </w14:solidFill>
                </w14:textFill>
              </w:rPr>
            </w:pPr>
          </w:p>
          <w:p>
            <w:pPr>
              <w:rPr>
                <w:rFonts w:hint="eastAsia"/>
                <w:color w:val="000000" w:themeColor="text1"/>
                <w:sz w:val="24"/>
                <w:szCs w:val="24"/>
                <w:lang w:val="en-US" w:eastAsia="zh-CN"/>
                <w14:textFill>
                  <w14:solidFill>
                    <w14:schemeClr w14:val="tx1"/>
                  </w14:solidFill>
                </w14:textFill>
              </w:rPr>
            </w:pPr>
          </w:p>
          <w:p>
            <w:pPr>
              <w:pStyle w:val="2"/>
              <w:rPr>
                <w:rFonts w:hint="eastAsia"/>
                <w:color w:val="000000" w:themeColor="text1"/>
                <w:sz w:val="24"/>
                <w:szCs w:val="24"/>
                <w:lang w:val="en-US" w:eastAsia="zh-CN"/>
                <w14:textFill>
                  <w14:solidFill>
                    <w14:schemeClr w14:val="tx1"/>
                  </w14:solidFill>
                </w14:textFill>
              </w:rPr>
            </w:pPr>
          </w:p>
          <w:p>
            <w:pPr>
              <w:rPr>
                <w:rFonts w:hint="eastAsia"/>
                <w:color w:val="000000" w:themeColor="text1"/>
                <w:sz w:val="24"/>
                <w:szCs w:val="24"/>
                <w:lang w:val="en-US" w:eastAsia="zh-CN"/>
                <w14:textFill>
                  <w14:solidFill>
                    <w14:schemeClr w14:val="tx1"/>
                  </w14:solidFill>
                </w14:textFill>
              </w:rPr>
            </w:pPr>
          </w:p>
          <w:p>
            <w:pPr>
              <w:pStyle w:val="2"/>
              <w:rPr>
                <w:rFonts w:hint="eastAsia"/>
                <w:color w:val="000000" w:themeColor="text1"/>
                <w:sz w:val="24"/>
                <w:szCs w:val="24"/>
                <w:lang w:val="en-US" w:eastAsia="zh-CN"/>
                <w14:textFill>
                  <w14:solidFill>
                    <w14:schemeClr w14:val="tx1"/>
                  </w14:solidFill>
                </w14:textFill>
              </w:rPr>
            </w:pPr>
          </w:p>
          <w:p>
            <w:pPr>
              <w:rPr>
                <w:rFonts w:hint="eastAsia"/>
                <w:color w:val="000000" w:themeColor="text1"/>
                <w:sz w:val="24"/>
                <w:szCs w:val="24"/>
                <w:lang w:val="en-US" w:eastAsia="zh-CN"/>
                <w14:textFill>
                  <w14:solidFill>
                    <w14:schemeClr w14:val="tx1"/>
                  </w14:solidFill>
                </w14:textFill>
              </w:rPr>
            </w:pPr>
          </w:p>
          <w:p>
            <w:pPr>
              <w:pStyle w:val="2"/>
              <w:rPr>
                <w:rFonts w:hint="eastAsia"/>
                <w:color w:val="000000" w:themeColor="text1"/>
                <w:sz w:val="24"/>
                <w:szCs w:val="24"/>
                <w:lang w:val="en-US" w:eastAsia="zh-CN"/>
                <w14:textFill>
                  <w14:solidFill>
                    <w14:schemeClr w14:val="tx1"/>
                  </w14:solidFill>
                </w14:textFill>
              </w:rPr>
            </w:pPr>
          </w:p>
          <w:p>
            <w:pPr>
              <w:rPr>
                <w:rFonts w:hint="eastAsia"/>
                <w:color w:val="000000" w:themeColor="text1"/>
                <w:sz w:val="24"/>
                <w:szCs w:val="24"/>
                <w:lang w:val="en-US" w:eastAsia="zh-CN"/>
                <w14:textFill>
                  <w14:solidFill>
                    <w14:schemeClr w14:val="tx1"/>
                  </w14:solidFill>
                </w14:textFill>
              </w:rPr>
            </w:pPr>
          </w:p>
          <w:p>
            <w:pPr>
              <w:pStyle w:val="2"/>
              <w:rPr>
                <w:rFonts w:hint="eastAsia"/>
                <w:color w:val="000000" w:themeColor="text1"/>
                <w:sz w:val="24"/>
                <w:szCs w:val="24"/>
                <w:lang w:val="en-US" w:eastAsia="zh-CN"/>
                <w14:textFill>
                  <w14:solidFill>
                    <w14:schemeClr w14:val="tx1"/>
                  </w14:solidFill>
                </w14:textFill>
              </w:rPr>
            </w:pPr>
          </w:p>
          <w:p>
            <w:pPr>
              <w:rPr>
                <w:rFonts w:hint="eastAsia"/>
                <w:color w:val="000000" w:themeColor="text1"/>
                <w:sz w:val="24"/>
                <w:szCs w:val="24"/>
                <w:lang w:val="en-US" w:eastAsia="zh-CN"/>
                <w14:textFill>
                  <w14:solidFill>
                    <w14:schemeClr w14:val="tx1"/>
                  </w14:solidFill>
                </w14:textFill>
              </w:rPr>
            </w:pPr>
          </w:p>
          <w:p>
            <w:pPr>
              <w:pStyle w:val="2"/>
              <w:rPr>
                <w:rFonts w:hint="eastAsia"/>
                <w:color w:val="000000" w:themeColor="text1"/>
                <w:sz w:val="24"/>
                <w:szCs w:val="24"/>
                <w:lang w:val="en-US" w:eastAsia="zh-CN"/>
                <w14:textFill>
                  <w14:solidFill>
                    <w14:schemeClr w14:val="tx1"/>
                  </w14:solidFill>
                </w14:textFill>
              </w:rPr>
            </w:pPr>
          </w:p>
          <w:p>
            <w:pPr>
              <w:rPr>
                <w:rFonts w:hint="eastAsia"/>
                <w:color w:val="000000" w:themeColor="text1"/>
                <w:sz w:val="24"/>
                <w:szCs w:val="24"/>
                <w:lang w:val="en-US" w:eastAsia="zh-CN"/>
                <w14:textFill>
                  <w14:solidFill>
                    <w14:schemeClr w14:val="tx1"/>
                  </w14:solidFill>
                </w14:textFill>
              </w:rPr>
            </w:pPr>
          </w:p>
          <w:p>
            <w:pPr>
              <w:pStyle w:val="2"/>
              <w:rPr>
                <w:rFonts w:hint="eastAsia"/>
                <w:color w:val="000000" w:themeColor="text1"/>
                <w:sz w:val="24"/>
                <w:szCs w:val="24"/>
                <w:lang w:val="en-US" w:eastAsia="zh-CN"/>
                <w14:textFill>
                  <w14:solidFill>
                    <w14:schemeClr w14:val="tx1"/>
                  </w14:solidFill>
                </w14:textFill>
              </w:rPr>
            </w:pPr>
          </w:p>
          <w:p>
            <w:pPr>
              <w:rPr>
                <w:rFonts w:hint="eastAsia"/>
                <w:color w:val="000000" w:themeColor="text1"/>
                <w:sz w:val="24"/>
                <w:szCs w:val="24"/>
                <w:lang w:val="en-US" w:eastAsia="zh-CN"/>
                <w14:textFill>
                  <w14:solidFill>
                    <w14:schemeClr w14:val="tx1"/>
                  </w14:solidFill>
                </w14:textFill>
              </w:rPr>
            </w:pPr>
          </w:p>
          <w:p>
            <w:pPr>
              <w:pStyle w:val="2"/>
              <w:rPr>
                <w:rFonts w:hint="eastAsia"/>
                <w:color w:val="000000" w:themeColor="text1"/>
                <w:sz w:val="24"/>
                <w:szCs w:val="24"/>
                <w:lang w:val="en-US" w:eastAsia="zh-CN"/>
                <w14:textFill>
                  <w14:solidFill>
                    <w14:schemeClr w14:val="tx1"/>
                  </w14:solidFill>
                </w14:textFill>
              </w:rPr>
            </w:pPr>
          </w:p>
          <w:p>
            <w:pPr>
              <w:rPr>
                <w:rFonts w:hint="eastAsia"/>
                <w:color w:val="000000" w:themeColor="text1"/>
                <w:sz w:val="24"/>
                <w:szCs w:val="24"/>
                <w:lang w:val="en-US" w:eastAsia="zh-CN"/>
                <w14:textFill>
                  <w14:solidFill>
                    <w14:schemeClr w14:val="tx1"/>
                  </w14:solidFill>
                </w14:textFill>
              </w:rPr>
            </w:pPr>
          </w:p>
          <w:p>
            <w:pPr>
              <w:pStyle w:val="2"/>
              <w:rPr>
                <w:rFonts w:hint="eastAsia"/>
                <w:color w:val="000000" w:themeColor="text1"/>
                <w:sz w:val="24"/>
                <w:szCs w:val="24"/>
                <w:lang w:val="en-US" w:eastAsia="zh-CN"/>
                <w14:textFill>
                  <w14:solidFill>
                    <w14:schemeClr w14:val="tx1"/>
                  </w14:solidFill>
                </w14:textFill>
              </w:rPr>
            </w:pPr>
          </w:p>
          <w:p>
            <w:pPr>
              <w:rPr>
                <w:rFonts w:hint="eastAsia"/>
                <w:color w:val="000000" w:themeColor="text1"/>
                <w:sz w:val="24"/>
                <w:szCs w:val="24"/>
                <w:lang w:val="en-US" w:eastAsia="zh-CN"/>
                <w14:textFill>
                  <w14:solidFill>
                    <w14:schemeClr w14:val="tx1"/>
                  </w14:solidFill>
                </w14:textFill>
              </w:rPr>
            </w:pPr>
          </w:p>
          <w:p>
            <w:pPr>
              <w:pStyle w:val="2"/>
              <w:rPr>
                <w:rFonts w:hint="eastAsia"/>
                <w:color w:val="000000" w:themeColor="text1"/>
                <w:sz w:val="24"/>
                <w:szCs w:val="24"/>
                <w:lang w:val="en-US" w:eastAsia="zh-CN"/>
                <w14:textFill>
                  <w14:solidFill>
                    <w14:schemeClr w14:val="tx1"/>
                  </w14:solidFill>
                </w14:textFill>
              </w:rPr>
            </w:pPr>
          </w:p>
          <w:p>
            <w:pPr>
              <w:rPr>
                <w:rFonts w:hint="eastAsia"/>
                <w:color w:val="000000" w:themeColor="text1"/>
                <w:sz w:val="24"/>
                <w:szCs w:val="24"/>
                <w:lang w:val="en-US" w:eastAsia="zh-CN"/>
                <w14:textFill>
                  <w14:solidFill>
                    <w14:schemeClr w14:val="tx1"/>
                  </w14:solidFill>
                </w14:textFill>
              </w:rPr>
            </w:pPr>
          </w:p>
          <w:p>
            <w:pPr>
              <w:pStyle w:val="2"/>
              <w:rPr>
                <w:rFonts w:hint="eastAsia"/>
                <w:color w:val="000000" w:themeColor="text1"/>
                <w:sz w:val="24"/>
                <w:szCs w:val="24"/>
                <w:lang w:val="en-US" w:eastAsia="zh-CN"/>
                <w14:textFill>
                  <w14:solidFill>
                    <w14:schemeClr w14:val="tx1"/>
                  </w14:solidFill>
                </w14:textFill>
              </w:rPr>
            </w:pPr>
          </w:p>
          <w:p>
            <w:pPr>
              <w:rPr>
                <w:rFonts w:hint="eastAsia"/>
                <w:color w:val="000000" w:themeColor="text1"/>
                <w:sz w:val="24"/>
                <w:szCs w:val="24"/>
                <w:lang w:val="en-US" w:eastAsia="zh-CN"/>
                <w14:textFill>
                  <w14:solidFill>
                    <w14:schemeClr w14:val="tx1"/>
                  </w14:solidFill>
                </w14:textFill>
              </w:rPr>
            </w:pPr>
          </w:p>
          <w:p>
            <w:pPr>
              <w:pStyle w:val="2"/>
              <w:rPr>
                <w:rFonts w:hint="eastAsia"/>
                <w:color w:val="000000" w:themeColor="text1"/>
                <w:sz w:val="24"/>
                <w:szCs w:val="24"/>
                <w:lang w:val="en-US" w:eastAsia="zh-CN"/>
                <w14:textFill>
                  <w14:solidFill>
                    <w14:schemeClr w14:val="tx1"/>
                  </w14:solidFill>
                </w14:textFill>
              </w:rPr>
            </w:pPr>
          </w:p>
          <w:p>
            <w:pPr>
              <w:rPr>
                <w:rFonts w:hint="eastAsia"/>
                <w:color w:val="000000" w:themeColor="text1"/>
                <w:lang w:val="en-US" w:eastAsia="zh-CN"/>
                <w14:textFill>
                  <w14:solidFill>
                    <w14:schemeClr w14:val="tx1"/>
                  </w14:solidFill>
                </w14:textFill>
              </w:rPr>
            </w:pPr>
          </w:p>
          <w:p>
            <w:pPr>
              <w:pStyle w:val="2"/>
              <w:rPr>
                <w:rFonts w:hint="eastAsia"/>
                <w:color w:val="000000" w:themeColor="text1"/>
                <w:lang w:val="en-US" w:eastAsia="zh-CN"/>
                <w14:textFill>
                  <w14:solidFill>
                    <w14:schemeClr w14:val="tx1"/>
                  </w14:solidFill>
                </w14:textFill>
              </w:rPr>
            </w:pPr>
          </w:p>
          <w:p>
            <w:pPr>
              <w:pStyle w:val="12"/>
              <w:spacing w:after="0" w:line="360" w:lineRule="auto"/>
              <w:ind w:left="0" w:leftChars="0" w:firstLine="560" w:firstLineChars="200"/>
              <w:rPr>
                <w:rFonts w:eastAsia="黑体"/>
                <w:color w:val="000000" w:themeColor="text1"/>
                <w:sz w:val="28"/>
                <w14:textFill>
                  <w14:solidFill>
                    <w14:schemeClr w14:val="tx1"/>
                  </w14:solidFill>
                </w14:textFill>
              </w:rPr>
            </w:pPr>
          </w:p>
        </w:tc>
      </w:tr>
    </w:tbl>
    <w:p>
      <w:pPr>
        <w:rPr>
          <w:color w:val="000000" w:themeColor="text1"/>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outlineLvl w:val="0"/>
        <w:rPr>
          <w:rFonts w:eastAsia="黑体"/>
          <w:color w:val="000000" w:themeColor="text1"/>
          <w:w w:val="95"/>
          <w:sz w:val="32"/>
          <w14:textFill>
            <w14:solidFill>
              <w14:schemeClr w14:val="tx1"/>
            </w14:solidFill>
          </w14:textFill>
        </w:rPr>
      </w:pPr>
      <w:bookmarkStart w:id="12" w:name="_Toc3795901"/>
      <w:r>
        <w:rPr>
          <w:rFonts w:hint="eastAsia" w:eastAsia="黑体"/>
          <w:color w:val="000000" w:themeColor="text1"/>
          <w:w w:val="95"/>
          <w:sz w:val="32"/>
          <w:lang w:val="en-US" w:eastAsia="zh-CN"/>
          <w14:textFill>
            <w14:solidFill>
              <w14:schemeClr w14:val="tx1"/>
            </w14:solidFill>
          </w14:textFill>
        </w:rPr>
        <w:t>六、</w:t>
      </w:r>
      <w:r>
        <w:rPr>
          <w:rFonts w:eastAsia="黑体"/>
          <w:color w:val="000000" w:themeColor="text1"/>
          <w:w w:val="95"/>
          <w:sz w:val="32"/>
          <w14:textFill>
            <w14:solidFill>
              <w14:schemeClr w14:val="tx1"/>
            </w14:solidFill>
          </w14:textFill>
        </w:rPr>
        <w:t>建设项目工程分析</w:t>
      </w:r>
      <w:bookmarkEnd w:id="12"/>
    </w:p>
    <w:tbl>
      <w:tblPr>
        <w:tblStyle w:val="14"/>
        <w:tblW w:w="4913"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978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000" w:type="pct"/>
          </w:tcPr>
          <w:p>
            <w:pPr>
              <w:spacing w:line="360" w:lineRule="auto"/>
              <w:rPr>
                <w:rFonts w:eastAsia="黑体"/>
                <w:color w:val="000000" w:themeColor="text1"/>
                <w:sz w:val="28"/>
                <w14:textFill>
                  <w14:solidFill>
                    <w14:schemeClr w14:val="tx1"/>
                  </w14:solidFill>
                </w14:textFill>
              </w:rPr>
            </w:pPr>
            <w:r>
              <w:rPr>
                <w:rFonts w:hint="eastAsia" w:eastAsia="黑体"/>
                <w:color w:val="000000" w:themeColor="text1"/>
                <w:sz w:val="28"/>
                <w14:textFill>
                  <w14:solidFill>
                    <w14:schemeClr w14:val="tx1"/>
                  </w14:solidFill>
                </w14:textFill>
              </w:rPr>
              <w:t>工艺流程及产污环节简述</w:t>
            </w:r>
          </w:p>
          <w:p>
            <w:pPr>
              <w:widowControl/>
              <w:spacing w:line="360" w:lineRule="auto"/>
              <w:ind w:firstLine="480" w:firstLineChars="200"/>
              <w:rPr>
                <w:color w:val="000000" w:themeColor="text1"/>
                <w:kern w:val="0"/>
                <w:sz w:val="24"/>
                <w:lang w:bidi="ar"/>
                <w14:textFill>
                  <w14:solidFill>
                    <w14:schemeClr w14:val="tx1"/>
                  </w14:solidFill>
                </w14:textFill>
              </w:rPr>
            </w:pPr>
            <w:r>
              <w:rPr>
                <w:color w:val="000000" w:themeColor="text1"/>
                <w:kern w:val="0"/>
                <w:sz w:val="24"/>
                <w:lang w:bidi="ar"/>
                <w14:textFill>
                  <w14:solidFill>
                    <w14:schemeClr w14:val="tx1"/>
                  </w14:solidFill>
                </w14:textFill>
              </w:rPr>
              <w:t>本项目钻探工程主要为地质孔钻探。依据钻孔设计特点，结合勘查区地质情况和以往施工经验，施工工艺流程如下：</w:t>
            </w:r>
          </w:p>
          <w:p>
            <w:pPr>
              <w:widowControl/>
              <w:autoSpaceDE/>
              <w:autoSpaceDN/>
              <w:spacing w:line="360" w:lineRule="auto"/>
              <w:ind w:firstLine="482" w:firstLineChars="200"/>
              <w:jc w:val="both"/>
              <w:rPr>
                <w:rFonts w:hint="default"/>
                <w:b/>
                <w:bCs/>
                <w:color w:val="000000" w:themeColor="text1"/>
                <w:sz w:val="24"/>
                <w:szCs w:val="24"/>
                <w:lang w:val="en-US" w:eastAsia="zh-CN" w:bidi="ar"/>
                <w14:textFill>
                  <w14:solidFill>
                    <w14:schemeClr w14:val="tx1"/>
                  </w14:solidFill>
                </w14:textFill>
              </w:rPr>
            </w:pPr>
            <w:r>
              <w:rPr>
                <w:rFonts w:hint="eastAsia"/>
                <w:b/>
                <w:bCs/>
                <w:color w:val="000000" w:themeColor="text1"/>
                <w:sz w:val="24"/>
                <w:szCs w:val="24"/>
                <w:lang w:val="en-US" w:eastAsia="zh-CN" w:bidi="ar"/>
                <w14:textFill>
                  <w14:solidFill>
                    <w14:schemeClr w14:val="tx1"/>
                  </w14:solidFill>
                </w14:textFill>
              </w:rPr>
              <w:t>1、钻探施工工艺</w:t>
            </w:r>
          </w:p>
          <w:p>
            <w:pPr>
              <w:widowControl/>
              <w:autoSpaceDE/>
              <w:autoSpaceDN/>
              <w:spacing w:line="360" w:lineRule="auto"/>
              <w:ind w:firstLine="480" w:firstLineChars="200"/>
              <w:jc w:val="both"/>
              <w:rPr>
                <w:rFonts w:hint="eastAsia"/>
                <w:color w:val="000000" w:themeColor="text1"/>
                <w:sz w:val="24"/>
                <w:szCs w:val="24"/>
                <w:lang w:eastAsia="zh-CN" w:bidi="ar"/>
                <w14:textFill>
                  <w14:solidFill>
                    <w14:schemeClr w14:val="tx1"/>
                  </w14:solidFill>
                </w14:textFill>
              </w:rPr>
            </w:pPr>
            <w:r>
              <w:rPr>
                <w:rFonts w:hint="eastAsia"/>
                <w:color w:val="000000" w:themeColor="text1"/>
                <w:sz w:val="24"/>
                <w:szCs w:val="24"/>
                <w:lang w:eastAsia="zh-CN" w:bidi="ar"/>
                <w14:textFill>
                  <w14:solidFill>
                    <w14:schemeClr w14:val="tx1"/>
                  </w14:solidFill>
                </w14:textFill>
              </w:rPr>
              <w:t>（1）钻前准备</w:t>
            </w:r>
          </w:p>
          <w:p>
            <w:pPr>
              <w:widowControl/>
              <w:autoSpaceDE/>
              <w:autoSpaceDN/>
              <w:spacing w:line="360" w:lineRule="auto"/>
              <w:ind w:firstLine="480" w:firstLineChars="200"/>
              <w:jc w:val="both"/>
              <w:rPr>
                <w:rFonts w:hint="eastAsia"/>
                <w:color w:val="000000" w:themeColor="text1"/>
                <w:sz w:val="24"/>
                <w:szCs w:val="24"/>
                <w:lang w:eastAsia="zh-CN" w:bidi="ar"/>
                <w14:textFill>
                  <w14:solidFill>
                    <w14:schemeClr w14:val="tx1"/>
                  </w14:solidFill>
                </w14:textFill>
              </w:rPr>
            </w:pPr>
            <w:r>
              <w:rPr>
                <w:rFonts w:hint="eastAsia"/>
                <w:color w:val="000000" w:themeColor="text1"/>
                <w:sz w:val="24"/>
                <w:szCs w:val="24"/>
                <w:lang w:eastAsia="zh-CN" w:bidi="ar"/>
                <w14:textFill>
                  <w14:solidFill>
                    <w14:schemeClr w14:val="tx1"/>
                  </w14:solidFill>
                </w14:textFill>
              </w:rPr>
              <w:t>钻前准备工作包括钻孔测量定位、平整场地、孔位复合、设备进场安装、开孔前技术交底、安全检查、设备试运行等工作，本项目采用了无毒无害或毒性极小的水基钻井液，不使用油基钻井液，钻井液主要成分为水、钠基膨润土、腐殖酸钾、纤维素等。</w:t>
            </w:r>
          </w:p>
          <w:p>
            <w:pPr>
              <w:widowControl/>
              <w:spacing w:line="360" w:lineRule="auto"/>
              <w:ind w:firstLine="480" w:firstLineChars="200"/>
              <w:outlineLvl w:val="0"/>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（2）钻井施工</w:t>
            </w:r>
          </w:p>
          <w:p>
            <w:pPr>
              <w:widowControl/>
              <w:autoSpaceDE/>
              <w:autoSpaceDN/>
              <w:spacing w:line="360" w:lineRule="auto"/>
              <w:ind w:firstLine="480" w:firstLineChars="200"/>
              <w:jc w:val="both"/>
              <w:rPr>
                <w:rFonts w:hint="eastAsia"/>
                <w:color w:val="000000" w:themeColor="text1"/>
                <w:sz w:val="24"/>
                <w:szCs w:val="24"/>
                <w:lang w:eastAsia="zh-CN" w:bidi="ar"/>
                <w14:textFill>
                  <w14:solidFill>
                    <w14:schemeClr w14:val="tx1"/>
                  </w14:solidFill>
                </w14:textFill>
              </w:rPr>
            </w:pPr>
            <w:r>
              <w:rPr>
                <w:rFonts w:hint="eastAsia"/>
                <w:color w:val="000000" w:themeColor="text1"/>
                <w:sz w:val="24"/>
                <w:szCs w:val="24"/>
                <w:lang w:eastAsia="zh-CN" w:bidi="ar"/>
                <w14:textFill>
                  <w14:solidFill>
                    <w14:schemeClr w14:val="tx1"/>
                  </w14:solidFill>
                </w14:textFill>
              </w:rPr>
              <w:t>钻孔用水基泥浆作冲洗液用普通回转钻进方法施工，一般钻孔第四系沉积层采用Φ132全面钻进钻头钻穿第四系进入稳定基岩深度达1～3m后，下入表层套管隔离松散层，然后换用取心钻头钻进至设计深度。钻探机组以柴油发电机组作为动力，带动钻机、泥浆泵钻进钻孔，带动泥浆搅拌机搅拌钻进钻孔用的泥浆，带动除砂器清除泥浆中的岩渣。</w:t>
            </w:r>
          </w:p>
          <w:p>
            <w:pPr>
              <w:widowControl/>
              <w:spacing w:line="360" w:lineRule="auto"/>
              <w:ind w:firstLine="480" w:firstLineChars="200"/>
              <w:outlineLvl w:val="0"/>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w:t>
            </w:r>
            <w:r>
              <w:rPr>
                <w:color w:val="000000" w:themeColor="text1"/>
                <w:sz w:val="24"/>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）取芯测样</w:t>
            </w:r>
          </w:p>
          <w:p>
            <w:pPr>
              <w:widowControl/>
              <w:autoSpaceDE/>
              <w:autoSpaceDN/>
              <w:spacing w:line="360" w:lineRule="auto"/>
              <w:ind w:firstLine="480" w:firstLineChars="200"/>
              <w:jc w:val="both"/>
              <w:rPr>
                <w:rFonts w:hint="eastAsia"/>
                <w:color w:val="000000" w:themeColor="text1"/>
                <w:sz w:val="24"/>
                <w:szCs w:val="24"/>
                <w:lang w:eastAsia="zh-CN" w:bidi="ar"/>
                <w14:textFill>
                  <w14:solidFill>
                    <w14:schemeClr w14:val="tx1"/>
                  </w14:solidFill>
                </w14:textFill>
              </w:rPr>
            </w:pPr>
            <w:r>
              <w:rPr>
                <w:rFonts w:hint="eastAsia"/>
                <w:color w:val="000000" w:themeColor="text1"/>
                <w:sz w:val="24"/>
                <w:szCs w:val="24"/>
                <w:lang w:eastAsia="zh-CN" w:bidi="ar"/>
                <w14:textFill>
                  <w14:solidFill>
                    <w14:schemeClr w14:val="tx1"/>
                  </w14:solidFill>
                </w14:textFill>
              </w:rPr>
              <w:t>提取岩芯后，按先后顺序摆放在岩芯箱内，进行全孔岩芯编录，非矿段岩</w:t>
            </w:r>
            <w:r>
              <w:rPr>
                <w:rFonts w:hint="eastAsia"/>
                <w:color w:val="000000" w:themeColor="text1"/>
                <w:lang w:eastAsia="zh-CN"/>
                <w14:textFill>
                  <w14:solidFill>
                    <w14:schemeClr w14:val="tx1"/>
                  </w14:solidFill>
                </w14:textFill>
              </w:rPr>
              <w:t>芯</w:t>
            </w:r>
            <w:r>
              <w:rPr>
                <w:rFonts w:hint="eastAsia"/>
                <w:color w:val="000000" w:themeColor="text1"/>
                <w:sz w:val="24"/>
                <w:szCs w:val="24"/>
                <w:lang w:eastAsia="zh-CN" w:bidi="ar"/>
                <w14:textFill>
                  <w14:solidFill>
                    <w14:schemeClr w14:val="tx1"/>
                  </w14:solidFill>
                </w14:textFill>
              </w:rPr>
              <w:t>填埋，矿段岩芯放置在岩</w:t>
            </w:r>
            <w:r>
              <w:rPr>
                <w:rFonts w:hint="eastAsia"/>
                <w:color w:val="000000" w:themeColor="text1"/>
                <w:lang w:eastAsia="zh-CN"/>
                <w14:textFill>
                  <w14:solidFill>
                    <w14:schemeClr w14:val="tx1"/>
                  </w14:solidFill>
                </w14:textFill>
              </w:rPr>
              <w:t>芯</w:t>
            </w:r>
            <w:r>
              <w:rPr>
                <w:rFonts w:hint="eastAsia"/>
                <w:color w:val="000000" w:themeColor="text1"/>
                <w:sz w:val="24"/>
                <w:szCs w:val="24"/>
                <w:lang w:eastAsia="zh-CN" w:bidi="ar"/>
                <w14:textFill>
                  <w14:solidFill>
                    <w14:schemeClr w14:val="tx1"/>
                  </w14:solidFill>
                </w14:textFill>
              </w:rPr>
              <w:t>库内，后期带回分析、化验。</w:t>
            </w:r>
          </w:p>
          <w:p>
            <w:pPr>
              <w:widowControl/>
              <w:spacing w:line="360" w:lineRule="auto"/>
              <w:ind w:firstLine="480" w:firstLineChars="200"/>
              <w:outlineLvl w:val="0"/>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w:t>
            </w:r>
            <w:r>
              <w:rPr>
                <w:color w:val="000000" w:themeColor="text1"/>
                <w:sz w:val="24"/>
                <w:lang w:eastAsia="zh-CN"/>
                <w14:textFill>
                  <w14:solidFill>
                    <w14:schemeClr w14:val="tx1"/>
                  </w14:solidFill>
                </w14:textFill>
              </w:rPr>
              <w:t>4</w:t>
            </w:r>
            <w:r>
              <w:rPr>
                <w:rFonts w:hint="eastAsia"/>
                <w:color w:val="000000" w:themeColor="text1"/>
                <w:sz w:val="24"/>
                <w:lang w:eastAsia="zh-CN"/>
                <w14:textFill>
                  <w14:solidFill>
                    <w14:schemeClr w14:val="tx1"/>
                  </w14:solidFill>
                </w14:textFill>
              </w:rPr>
              <w:t>）孔内测试</w:t>
            </w:r>
          </w:p>
          <w:p>
            <w:pPr>
              <w:widowControl/>
              <w:spacing w:line="360" w:lineRule="auto"/>
              <w:ind w:firstLine="480" w:firstLineChars="200"/>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终孔后进行简易水文观测，并进行物探综合测井。</w:t>
            </w:r>
          </w:p>
          <w:p>
            <w:pPr>
              <w:widowControl/>
              <w:spacing w:line="360" w:lineRule="auto"/>
              <w:ind w:firstLine="480" w:firstLineChars="200"/>
              <w:outlineLvl w:val="0"/>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w:t>
            </w:r>
            <w:r>
              <w:rPr>
                <w:color w:val="000000" w:themeColor="text1"/>
                <w:sz w:val="24"/>
                <w:lang w:eastAsia="zh-CN"/>
                <w14:textFill>
                  <w14:solidFill>
                    <w14:schemeClr w14:val="tx1"/>
                  </w14:solidFill>
                </w14:textFill>
              </w:rPr>
              <w:t>5</w:t>
            </w:r>
            <w:r>
              <w:rPr>
                <w:rFonts w:hint="eastAsia"/>
                <w:color w:val="000000" w:themeColor="text1"/>
                <w:sz w:val="24"/>
                <w:lang w:eastAsia="zh-CN"/>
                <w14:textFill>
                  <w14:solidFill>
                    <w14:schemeClr w14:val="tx1"/>
                  </w14:solidFill>
                </w14:textFill>
              </w:rPr>
              <w:t>）水泥封孔</w:t>
            </w:r>
          </w:p>
          <w:p>
            <w:pPr>
              <w:widowControl/>
              <w:spacing w:line="360" w:lineRule="auto"/>
              <w:ind w:firstLine="480" w:firstLineChars="200"/>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全部测试工作完成后进行封孔，为防止含矿含水层与其上下的含水层贯通，采用高标号4</w:t>
            </w:r>
            <w:r>
              <w:rPr>
                <w:color w:val="000000" w:themeColor="text1"/>
                <w:sz w:val="24"/>
                <w:lang w:eastAsia="zh-CN"/>
                <w14:textFill>
                  <w14:solidFill>
                    <w14:schemeClr w14:val="tx1"/>
                  </w14:solidFill>
                </w14:textFill>
              </w:rPr>
              <w:t>25</w:t>
            </w:r>
            <w:r>
              <w:rPr>
                <w:rFonts w:hint="eastAsia"/>
                <w:color w:val="000000" w:themeColor="text1"/>
                <w:sz w:val="24"/>
                <w:lang w:eastAsia="zh-CN"/>
                <w14:textFill>
                  <w14:solidFill>
                    <w14:schemeClr w14:val="tx1"/>
                  </w14:solidFill>
                </w14:textFill>
              </w:rPr>
              <w:t>#水泥进行全孔封闭，水泥水灰比为 2</w:t>
            </w:r>
            <w:r>
              <w:rPr>
                <w:color w:val="000000" w:themeColor="text1"/>
                <w:sz w:val="24"/>
                <w:lang w:eastAsia="zh-CN"/>
                <w14:textFill>
                  <w14:solidFill>
                    <w14:schemeClr w14:val="tx1"/>
                  </w14:solidFill>
                </w14:textFill>
              </w:rPr>
              <w:t>:</w:t>
            </w:r>
            <w:r>
              <w:rPr>
                <w:rFonts w:hint="eastAsia"/>
                <w:color w:val="000000" w:themeColor="text1"/>
                <w:sz w:val="24"/>
                <w:lang w:eastAsia="zh-CN"/>
                <w14:textFill>
                  <w14:solidFill>
                    <w14:schemeClr w14:val="tx1"/>
                  </w14:solidFill>
                </w14:textFill>
              </w:rPr>
              <w:t>1，将注浆管下至距封闭孔段底部</w:t>
            </w:r>
            <w:r>
              <w:rPr>
                <w:color w:val="000000" w:themeColor="text1"/>
                <w:sz w:val="24"/>
                <w:lang w:eastAsia="zh-CN"/>
                <w14:textFill>
                  <w14:solidFill>
                    <w14:schemeClr w14:val="tx1"/>
                  </w14:solidFill>
                </w14:textFill>
              </w:rPr>
              <w:t>1m</w:t>
            </w:r>
            <w:r>
              <w:rPr>
                <w:rFonts w:hint="eastAsia"/>
                <w:color w:val="000000" w:themeColor="text1"/>
                <w:sz w:val="24"/>
                <w:lang w:eastAsia="zh-CN"/>
                <w14:textFill>
                  <w14:solidFill>
                    <w14:schemeClr w14:val="tx1"/>
                  </w14:solidFill>
                </w14:textFill>
              </w:rPr>
              <w:t>～</w:t>
            </w:r>
            <w:r>
              <w:rPr>
                <w:color w:val="000000" w:themeColor="text1"/>
                <w:sz w:val="24"/>
                <w:lang w:eastAsia="zh-CN"/>
                <w14:textFill>
                  <w14:solidFill>
                    <w14:schemeClr w14:val="tx1"/>
                  </w14:solidFill>
                </w14:textFill>
              </w:rPr>
              <w:t>2m</w:t>
            </w:r>
            <w:r>
              <w:rPr>
                <w:rFonts w:hint="eastAsia"/>
                <w:color w:val="000000" w:themeColor="text1"/>
                <w:sz w:val="24"/>
                <w:lang w:eastAsia="zh-CN"/>
                <w14:textFill>
                  <w14:solidFill>
                    <w14:schemeClr w14:val="tx1"/>
                  </w14:solidFill>
                </w14:textFill>
              </w:rPr>
              <w:t>位置，将水泥经注浆管注入井内，水泥在通过泥浆泵的压力作用下，置换出钻孔内的钻井泥浆，完成固井封孔。</w:t>
            </w:r>
          </w:p>
          <w:p>
            <w:pPr>
              <w:widowControl/>
              <w:spacing w:line="360" w:lineRule="auto"/>
              <w:ind w:firstLine="480" w:firstLineChars="200"/>
              <w:outlineLvl w:val="0"/>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（6）场地环境恢复</w:t>
            </w:r>
          </w:p>
          <w:p>
            <w:pPr>
              <w:widowControl/>
              <w:autoSpaceDE/>
              <w:autoSpaceDN/>
              <w:spacing w:line="360" w:lineRule="auto"/>
              <w:ind w:firstLine="480" w:firstLineChars="200"/>
              <w:jc w:val="both"/>
              <w:rPr>
                <w:color w:val="000000" w:themeColor="text1"/>
                <w:kern w:val="0"/>
                <w:sz w:val="24"/>
                <w14:textFill>
                  <w14:solidFill>
                    <w14:schemeClr w14:val="tx1"/>
                  </w14:solidFill>
                </w14:textFill>
              </w:rPr>
            </w:pPr>
            <w:r>
              <w:rPr>
                <w:rFonts w:hint="eastAsia"/>
                <w:color w:val="000000" w:themeColor="text1"/>
                <w:sz w:val="24"/>
                <w:lang w:eastAsia="zh-CN"/>
                <w14:textFill>
                  <w14:solidFill>
                    <w14:schemeClr w14:val="tx1"/>
                  </w14:solidFill>
                </w14:textFill>
              </w:rPr>
              <w:t>设备搬迁后，及时进行场地恢复工作，包括垃圾、废浆、油污清理，泥浆坑、循环槽填埋等。</w:t>
            </w:r>
          </w:p>
          <w:p>
            <w:pPr>
              <w:spacing w:line="360" w:lineRule="auto"/>
              <w:ind w:firstLine="480" w:firstLineChars="200"/>
              <w:rPr>
                <w:color w:val="000000" w:themeColor="text1"/>
                <w:kern w:val="0"/>
                <w:sz w:val="24"/>
                <w14:textFill>
                  <w14:solidFill>
                    <w14:schemeClr w14:val="tx1"/>
                  </w14:solidFill>
                </w14:textFill>
              </w:rPr>
            </w:pPr>
            <w:r>
              <w:rPr>
                <w:color w:val="000000" w:themeColor="text1"/>
                <w:kern w:val="0"/>
                <w:sz w:val="24"/>
                <w14:textFill>
                  <w14:solidFill>
                    <w14:schemeClr w14:val="tx1"/>
                  </w14:solidFill>
                </w14:textFill>
              </w:rPr>
              <w:t>项目工艺流程及产污环节见图6-1。</w:t>
            </w:r>
          </w:p>
          <w:p>
            <w:pPr>
              <w:spacing w:line="360" w:lineRule="auto"/>
              <w:jc w:val="center"/>
              <w:rPr>
                <w:color w:val="000000" w:themeColor="text1"/>
                <w14:textFill>
                  <w14:solidFill>
                    <w14:schemeClr w14:val="tx1"/>
                  </w14:solidFill>
                </w14:textFill>
              </w:rPr>
            </w:pPr>
            <w:r>
              <w:rPr>
                <w:color w:val="000000" w:themeColor="text1"/>
                <w:lang w:eastAsia="zh-CN"/>
                <w14:textFill>
                  <w14:solidFill>
                    <w14:schemeClr w14:val="tx1"/>
                  </w14:solidFill>
                </w14:textFill>
              </w:rPr>
              <w:object>
                <v:shape id="_x0000_i1025" o:spt="75" type="#_x0000_t75" style="height:454.7pt;width:236pt;" o:ole="t" filled="f" o:preferrelative="t" stroked="f" coordsize="21600,21600">
                  <v:path/>
                  <v:fill on="f" focussize="0,0"/>
                  <v:stroke on="f"/>
                  <v:imagedata r:id="rId13" o:title=""/>
                  <o:lock v:ext="edit" aspectratio="f"/>
                  <w10:wrap type="none"/>
                  <w10:anchorlock/>
                </v:shape>
                <o:OLEObject Type="Embed" ProgID="Visio.Drawing.11" ShapeID="_x0000_i1025" DrawAspect="Content" ObjectID="_1468075725" r:id="rId12">
                  <o:LockedField>false</o:LockedField>
                </o:OLEObject>
              </w:object>
            </w:r>
          </w:p>
          <w:p>
            <w:pPr>
              <w:pStyle w:val="2"/>
              <w:jc w:val="center"/>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b w:val="0"/>
                <w:bCs/>
                <w:color w:val="000000" w:themeColor="text1"/>
                <w:sz w:val="24"/>
                <w14:textFill>
                  <w14:solidFill>
                    <w14:schemeClr w14:val="tx1"/>
                  </w14:solidFill>
                </w14:textFill>
              </w:rPr>
              <w:t>图6-1  钻井工艺流程及</w:t>
            </w:r>
            <w:r>
              <w:rPr>
                <w:rFonts w:hint="default" w:ascii="Times New Roman" w:hAnsi="Times New Roman" w:cs="Times New Roman"/>
                <w:b w:val="0"/>
                <w:bCs/>
                <w:color w:val="000000" w:themeColor="text1"/>
                <w:sz w:val="24"/>
                <w:lang w:val="en-US" w:eastAsia="zh-CN"/>
                <w14:textFill>
                  <w14:solidFill>
                    <w14:schemeClr w14:val="tx1"/>
                  </w14:solidFill>
                </w14:textFill>
              </w:rPr>
              <w:t>产污</w:t>
            </w:r>
            <w:r>
              <w:rPr>
                <w:rFonts w:hint="default" w:ascii="Times New Roman" w:hAnsi="Times New Roman" w:cs="Times New Roman"/>
                <w:b w:val="0"/>
                <w:bCs/>
                <w:color w:val="000000" w:themeColor="text1"/>
                <w:sz w:val="24"/>
                <w14:textFill>
                  <w14:solidFill>
                    <w14:schemeClr w14:val="tx1"/>
                  </w14:solidFill>
                </w14:textFill>
              </w:rPr>
              <w:t>环节示意图</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ascii="Times New Roman" w:hAnsi="Times New Roman" w:cs="Times New Roman"/>
                <w:bCs/>
                <w:color w:val="000000" w:themeColor="text1"/>
                <w:kern w:val="2"/>
                <w:sz w:val="24"/>
                <w:szCs w:val="24"/>
                <w:lang w:eastAsia="zh-CN"/>
                <w14:textFill>
                  <w14:solidFill>
                    <w14:schemeClr w14:val="tx1"/>
                  </w14:solidFill>
                </w14:textFill>
              </w:rPr>
            </w:pPr>
            <w:r>
              <w:rPr>
                <w:rFonts w:ascii="Times New Roman" w:hAnsi="Times New Roman" w:cs="Times New Roman"/>
                <w:bCs/>
                <w:color w:val="000000" w:themeColor="text1"/>
                <w:kern w:val="2"/>
                <w:sz w:val="24"/>
                <w:szCs w:val="24"/>
                <w:lang w:eastAsia="zh-CN"/>
                <w14:textFill>
                  <w14:solidFill>
                    <w14:schemeClr w14:val="tx1"/>
                  </w14:solidFill>
                </w14:textFill>
              </w:rPr>
              <w:t>本项目产污环节情况详见表6-</w:t>
            </w:r>
            <w:r>
              <w:rPr>
                <w:rFonts w:hint="eastAsia" w:ascii="Times New Roman" w:hAnsi="Times New Roman" w:cs="Times New Roman"/>
                <w:bCs/>
                <w:color w:val="000000" w:themeColor="text1"/>
                <w:kern w:val="2"/>
                <w:sz w:val="24"/>
                <w:szCs w:val="24"/>
                <w:lang w:eastAsia="zh-CN"/>
                <w14:textFill>
                  <w14:solidFill>
                    <w14:schemeClr w14:val="tx1"/>
                  </w14:solidFill>
                </w14:textFill>
              </w:rPr>
              <w:t>1</w:t>
            </w:r>
            <w:r>
              <w:rPr>
                <w:rFonts w:ascii="Times New Roman" w:hAnsi="Times New Roman" w:cs="Times New Roman"/>
                <w:bCs/>
                <w:color w:val="000000" w:themeColor="text1"/>
                <w:kern w:val="2"/>
                <w:sz w:val="24"/>
                <w:szCs w:val="24"/>
                <w:lang w:eastAsia="zh-CN"/>
                <w14:textFill>
                  <w14:solidFill>
                    <w14:schemeClr w14:val="tx1"/>
                  </w14:solidFill>
                </w14:textFill>
              </w:rPr>
              <w:t>：</w:t>
            </w:r>
          </w:p>
          <w:p>
            <w:pPr>
              <w:adjustRightInd w:val="0"/>
              <w:spacing w:line="240" w:lineRule="auto"/>
              <w:jc w:val="center"/>
              <w:textAlignment w:val="baseline"/>
              <w:rPr>
                <w:rFonts w:ascii="Times New Roman" w:hAnsi="Times New Roman" w:cs="Times New Roman"/>
                <w:b w:val="0"/>
                <w:bCs/>
                <w:color w:val="000000" w:themeColor="text1"/>
                <w:kern w:val="2"/>
                <w:sz w:val="24"/>
                <w:szCs w:val="24"/>
                <w14:textFill>
                  <w14:solidFill>
                    <w14:schemeClr w14:val="tx1"/>
                  </w14:solidFill>
                </w14:textFill>
              </w:rPr>
            </w:pPr>
            <w:r>
              <w:rPr>
                <w:rFonts w:ascii="Times New Roman" w:hAnsi="Times New Roman" w:cs="Times New Roman"/>
                <w:b w:val="0"/>
                <w:bCs/>
                <w:color w:val="000000" w:themeColor="text1"/>
                <w:kern w:val="2"/>
                <w:sz w:val="24"/>
                <w:szCs w:val="24"/>
                <w14:textFill>
                  <w14:solidFill>
                    <w14:schemeClr w14:val="tx1"/>
                  </w14:solidFill>
                </w14:textFill>
              </w:rPr>
              <w:t>表6-</w:t>
            </w:r>
            <w:r>
              <w:rPr>
                <w:rFonts w:hint="eastAsia" w:ascii="Times New Roman" w:hAnsi="Times New Roman" w:cs="Times New Roman"/>
                <w:b w:val="0"/>
                <w:bCs/>
                <w:color w:val="000000" w:themeColor="text1"/>
                <w:kern w:val="2"/>
                <w:sz w:val="24"/>
                <w:szCs w:val="24"/>
                <w:lang w:eastAsia="zh-CN"/>
                <w14:textFill>
                  <w14:solidFill>
                    <w14:schemeClr w14:val="tx1"/>
                  </w14:solidFill>
                </w14:textFill>
              </w:rPr>
              <w:t>1</w:t>
            </w:r>
            <w:r>
              <w:rPr>
                <w:rFonts w:ascii="Times New Roman" w:hAnsi="Times New Roman" w:cs="Times New Roman"/>
                <w:b w:val="0"/>
                <w:bCs/>
                <w:color w:val="000000" w:themeColor="text1"/>
                <w:kern w:val="2"/>
                <w:sz w:val="24"/>
                <w:szCs w:val="24"/>
                <w14:textFill>
                  <w14:solidFill>
                    <w14:schemeClr w14:val="tx1"/>
                  </w14:solidFill>
                </w14:textFill>
              </w:rPr>
              <w:t xml:space="preserve">  主要产污环节一览表</w:t>
            </w:r>
          </w:p>
          <w:tbl>
            <w:tblPr>
              <w:tblStyle w:val="14"/>
              <w:tblW w:w="4979"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287"/>
              <w:gridCol w:w="3310"/>
              <w:gridCol w:w="2758"/>
              <w:gridCol w:w="214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jc w:val="center"/>
              </w:trPr>
              <w:tc>
                <w:tcPr>
                  <w:tcW w:w="677" w:type="pct"/>
                  <w:noWrap w:val="0"/>
                  <w:vAlign w:val="center"/>
                </w:tcPr>
                <w:p>
                  <w:pPr>
                    <w:adjustRightInd w:val="0"/>
                    <w:jc w:val="center"/>
                    <w:textAlignment w:val="baseline"/>
                    <w:rPr>
                      <w:rFonts w:ascii="Times New Roman" w:hAnsi="Times New Roman" w:cs="Times New Roman"/>
                      <w:b w:val="0"/>
                      <w:bCs w:val="0"/>
                      <w:color w:val="000000" w:themeColor="text1"/>
                      <w:kern w:val="2"/>
                      <w:sz w:val="21"/>
                      <w:szCs w:val="21"/>
                      <w14:textFill>
                        <w14:solidFill>
                          <w14:schemeClr w14:val="tx1"/>
                        </w14:solidFill>
                      </w14:textFill>
                    </w:rPr>
                  </w:pPr>
                  <w:r>
                    <w:rPr>
                      <w:rFonts w:ascii="Times New Roman" w:hAnsi="Times New Roman" w:cs="Times New Roman"/>
                      <w:b w:val="0"/>
                      <w:bCs w:val="0"/>
                      <w:color w:val="000000" w:themeColor="text1"/>
                      <w:kern w:val="2"/>
                      <w:sz w:val="21"/>
                      <w:szCs w:val="21"/>
                      <w14:textFill>
                        <w14:solidFill>
                          <w14:schemeClr w14:val="tx1"/>
                        </w14:solidFill>
                      </w14:textFill>
                    </w:rPr>
                    <w:t>污染类型</w:t>
                  </w:r>
                </w:p>
              </w:tc>
              <w:tc>
                <w:tcPr>
                  <w:tcW w:w="1741" w:type="pct"/>
                  <w:noWrap w:val="0"/>
                  <w:vAlign w:val="center"/>
                </w:tcPr>
                <w:p>
                  <w:pPr>
                    <w:adjustRightInd w:val="0"/>
                    <w:jc w:val="center"/>
                    <w:textAlignment w:val="baseline"/>
                    <w:rPr>
                      <w:rFonts w:ascii="Times New Roman" w:hAnsi="Times New Roman" w:cs="Times New Roman"/>
                      <w:b w:val="0"/>
                      <w:bCs w:val="0"/>
                      <w:color w:val="000000" w:themeColor="text1"/>
                      <w:kern w:val="2"/>
                      <w:sz w:val="21"/>
                      <w:szCs w:val="21"/>
                      <w14:textFill>
                        <w14:solidFill>
                          <w14:schemeClr w14:val="tx1"/>
                        </w14:solidFill>
                      </w14:textFill>
                    </w:rPr>
                  </w:pPr>
                  <w:r>
                    <w:rPr>
                      <w:rFonts w:ascii="Times New Roman" w:hAnsi="Times New Roman" w:cs="Times New Roman"/>
                      <w:b w:val="0"/>
                      <w:bCs w:val="0"/>
                      <w:color w:val="000000" w:themeColor="text1"/>
                      <w:kern w:val="2"/>
                      <w:sz w:val="21"/>
                      <w:szCs w:val="21"/>
                      <w14:textFill>
                        <w14:solidFill>
                          <w14:schemeClr w14:val="tx1"/>
                        </w14:solidFill>
                      </w14:textFill>
                    </w:rPr>
                    <w:t>产污工序</w:t>
                  </w:r>
                </w:p>
              </w:tc>
              <w:tc>
                <w:tcPr>
                  <w:tcW w:w="1451" w:type="pct"/>
                  <w:noWrap w:val="0"/>
                  <w:vAlign w:val="center"/>
                </w:tcPr>
                <w:p>
                  <w:pPr>
                    <w:adjustRightInd w:val="0"/>
                    <w:jc w:val="center"/>
                    <w:textAlignment w:val="baseline"/>
                    <w:rPr>
                      <w:rFonts w:ascii="Times New Roman" w:hAnsi="Times New Roman" w:cs="Times New Roman"/>
                      <w:b w:val="0"/>
                      <w:bCs w:val="0"/>
                      <w:color w:val="000000" w:themeColor="text1"/>
                      <w:kern w:val="2"/>
                      <w:sz w:val="21"/>
                      <w:szCs w:val="21"/>
                      <w14:textFill>
                        <w14:solidFill>
                          <w14:schemeClr w14:val="tx1"/>
                        </w14:solidFill>
                      </w14:textFill>
                    </w:rPr>
                  </w:pPr>
                  <w:r>
                    <w:rPr>
                      <w:rFonts w:ascii="Times New Roman" w:hAnsi="Times New Roman" w:cs="Times New Roman"/>
                      <w:b w:val="0"/>
                      <w:bCs w:val="0"/>
                      <w:color w:val="000000" w:themeColor="text1"/>
                      <w:kern w:val="2"/>
                      <w:sz w:val="21"/>
                      <w:szCs w:val="21"/>
                      <w14:textFill>
                        <w14:solidFill>
                          <w14:schemeClr w14:val="tx1"/>
                        </w14:solidFill>
                      </w14:textFill>
                    </w:rPr>
                    <w:t>污染物种类</w:t>
                  </w:r>
                </w:p>
              </w:tc>
              <w:tc>
                <w:tcPr>
                  <w:tcW w:w="1130" w:type="pct"/>
                  <w:noWrap w:val="0"/>
                  <w:vAlign w:val="center"/>
                </w:tcPr>
                <w:p>
                  <w:pPr>
                    <w:adjustRightInd w:val="0"/>
                    <w:jc w:val="center"/>
                    <w:textAlignment w:val="baseline"/>
                    <w:rPr>
                      <w:rFonts w:ascii="Times New Roman" w:hAnsi="Times New Roman" w:cs="Times New Roman"/>
                      <w:b w:val="0"/>
                      <w:bCs w:val="0"/>
                      <w:color w:val="000000" w:themeColor="text1"/>
                      <w:kern w:val="2"/>
                      <w:sz w:val="21"/>
                      <w:szCs w:val="21"/>
                      <w14:textFill>
                        <w14:solidFill>
                          <w14:schemeClr w14:val="tx1"/>
                        </w14:solidFill>
                      </w14:textFill>
                    </w:rPr>
                  </w:pPr>
                  <w:r>
                    <w:rPr>
                      <w:rFonts w:ascii="Times New Roman" w:hAnsi="Times New Roman" w:cs="Times New Roman"/>
                      <w:b w:val="0"/>
                      <w:bCs w:val="0"/>
                      <w:color w:val="000000" w:themeColor="text1"/>
                      <w:kern w:val="2"/>
                      <w:sz w:val="21"/>
                      <w:szCs w:val="21"/>
                      <w14:textFill>
                        <w14:solidFill>
                          <w14:schemeClr w14:val="tx1"/>
                        </w14:solidFill>
                      </w14:textFill>
                    </w:rPr>
                    <w:t>产生方式</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jc w:val="center"/>
              </w:trPr>
              <w:tc>
                <w:tcPr>
                  <w:tcW w:w="677" w:type="pct"/>
                  <w:vMerge w:val="restar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废气</w:t>
                  </w:r>
                </w:p>
              </w:tc>
              <w:tc>
                <w:tcPr>
                  <w:tcW w:w="1741" w:type="pct"/>
                  <w:noWrap w:val="0"/>
                  <w:vAlign w:val="center"/>
                </w:tcPr>
                <w:p>
                  <w:pPr>
                    <w:adjustRightInd w:val="0"/>
                    <w:jc w:val="center"/>
                    <w:textAlignment w:val="baseline"/>
                    <w:rPr>
                      <w:rFonts w:ascii="Times New Roman" w:hAnsi="Times New Roman" w:cs="Times New Roman"/>
                      <w:bCs/>
                      <w:color w:val="000000" w:themeColor="text1"/>
                      <w:kern w:val="2"/>
                      <w:sz w:val="21"/>
                      <w:szCs w:val="21"/>
                      <w14:textFill>
                        <w14:solidFill>
                          <w14:schemeClr w14:val="tx1"/>
                        </w14:solidFill>
                      </w14:textFill>
                    </w:rPr>
                  </w:pPr>
                  <w:r>
                    <w:rPr>
                      <w:rFonts w:ascii="Times New Roman" w:hAnsi="Times New Roman" w:cs="Times New Roman"/>
                      <w:bCs/>
                      <w:color w:val="000000" w:themeColor="text1"/>
                      <w:kern w:val="2"/>
                      <w:sz w:val="21"/>
                      <w:szCs w:val="21"/>
                      <w14:textFill>
                        <w14:solidFill>
                          <w14:schemeClr w14:val="tx1"/>
                        </w14:solidFill>
                      </w14:textFill>
                    </w:rPr>
                    <w:t>平整场地</w:t>
                  </w:r>
                </w:p>
              </w:tc>
              <w:tc>
                <w:tcPr>
                  <w:tcW w:w="1451" w:type="pct"/>
                  <w:noWrap w:val="0"/>
                  <w:vAlign w:val="center"/>
                </w:tcPr>
                <w:p>
                  <w:pPr>
                    <w:adjustRightInd w:val="0"/>
                    <w:jc w:val="center"/>
                    <w:textAlignment w:val="baseline"/>
                    <w:rPr>
                      <w:rFonts w:ascii="Times New Roman" w:hAnsi="Times New Roman" w:cs="Times New Roman"/>
                      <w:bCs/>
                      <w:color w:val="000000" w:themeColor="text1"/>
                      <w:kern w:val="2"/>
                      <w:sz w:val="21"/>
                      <w:szCs w:val="21"/>
                      <w14:textFill>
                        <w14:solidFill>
                          <w14:schemeClr w14:val="tx1"/>
                        </w14:solidFill>
                      </w14:textFill>
                    </w:rPr>
                  </w:pPr>
                  <w:r>
                    <w:rPr>
                      <w:rFonts w:ascii="Times New Roman" w:hAnsi="Times New Roman" w:cs="Times New Roman"/>
                      <w:bCs/>
                      <w:color w:val="000000" w:themeColor="text1"/>
                      <w:kern w:val="2"/>
                      <w:sz w:val="21"/>
                      <w:szCs w:val="21"/>
                      <w14:textFill>
                        <w14:solidFill>
                          <w14:schemeClr w14:val="tx1"/>
                        </w14:solidFill>
                      </w14:textFill>
                    </w:rPr>
                    <w:t>扬尘</w:t>
                  </w:r>
                </w:p>
              </w:tc>
              <w:tc>
                <w:tcPr>
                  <w:tcW w:w="1130"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间断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jc w:val="center"/>
              </w:trPr>
              <w:tc>
                <w:tcPr>
                  <w:tcW w:w="677" w:type="pct"/>
                  <w:vMerge w:val="continue"/>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p>
              </w:tc>
              <w:tc>
                <w:tcPr>
                  <w:tcW w:w="1741"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柴油发电机</w:t>
                  </w:r>
                </w:p>
              </w:tc>
              <w:tc>
                <w:tcPr>
                  <w:tcW w:w="1451"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bCs/>
                      <w:color w:val="000000" w:themeColor="text1"/>
                      <w:kern w:val="2"/>
                      <w:sz w:val="21"/>
                      <w:szCs w:val="21"/>
                      <w14:textFill>
                        <w14:solidFill>
                          <w14:schemeClr w14:val="tx1"/>
                        </w14:solidFill>
                      </w14:textFill>
                    </w:rPr>
                    <w:t>烟尘、NOx、SO</w:t>
                  </w:r>
                  <w:r>
                    <w:rPr>
                      <w:rFonts w:ascii="Times New Roman" w:hAnsi="Times New Roman" w:cs="Times New Roman"/>
                      <w:bCs/>
                      <w:color w:val="000000" w:themeColor="text1"/>
                      <w:kern w:val="2"/>
                      <w:sz w:val="21"/>
                      <w:szCs w:val="21"/>
                      <w:vertAlign w:val="subscript"/>
                      <w14:textFill>
                        <w14:solidFill>
                          <w14:schemeClr w14:val="tx1"/>
                        </w14:solidFill>
                      </w14:textFill>
                    </w:rPr>
                    <w:t>2</w:t>
                  </w:r>
                  <w:r>
                    <w:rPr>
                      <w:rFonts w:ascii="Times New Roman" w:hAnsi="Times New Roman" w:cs="Times New Roman"/>
                      <w:bCs/>
                      <w:color w:val="000000" w:themeColor="text1"/>
                      <w:kern w:val="2"/>
                      <w:sz w:val="21"/>
                      <w:szCs w:val="21"/>
                      <w14:textFill>
                        <w14:solidFill>
                          <w14:schemeClr w14:val="tx1"/>
                        </w14:solidFill>
                      </w14:textFill>
                    </w:rPr>
                    <w:t>、</w:t>
                  </w:r>
                  <w:r>
                    <w:rPr>
                      <w:rFonts w:hint="eastAsia" w:cs="Times New Roman"/>
                      <w:bCs/>
                      <w:color w:val="000000" w:themeColor="text1"/>
                      <w:kern w:val="2"/>
                      <w:sz w:val="21"/>
                      <w:szCs w:val="21"/>
                      <w:lang w:val="en-US" w:eastAsia="zh-CN"/>
                      <w14:textFill>
                        <w14:solidFill>
                          <w14:schemeClr w14:val="tx1"/>
                        </w14:solidFill>
                      </w14:textFill>
                    </w:rPr>
                    <w:t>CO</w:t>
                  </w:r>
                  <w:r>
                    <w:rPr>
                      <w:rFonts w:ascii="Times New Roman" w:hAnsi="Times New Roman" w:cs="Times New Roman"/>
                      <w:bCs/>
                      <w:color w:val="000000" w:themeColor="text1"/>
                      <w:kern w:val="2"/>
                      <w:sz w:val="21"/>
                      <w:szCs w:val="21"/>
                      <w14:textFill>
                        <w14:solidFill>
                          <w14:schemeClr w14:val="tx1"/>
                        </w14:solidFill>
                      </w14:textFill>
                    </w:rPr>
                    <w:t>、</w:t>
                  </w:r>
                  <w:r>
                    <w:rPr>
                      <w:rFonts w:hint="eastAsia" w:cs="Times New Roman"/>
                      <w:bCs/>
                      <w:color w:val="000000" w:themeColor="text1"/>
                      <w:kern w:val="2"/>
                      <w:sz w:val="21"/>
                      <w:szCs w:val="21"/>
                      <w:lang w:val="en-US" w:eastAsia="zh-CN"/>
                      <w14:textFill>
                        <w14:solidFill>
                          <w14:schemeClr w14:val="tx1"/>
                        </w14:solidFill>
                      </w14:textFill>
                    </w:rPr>
                    <w:t>总烃</w:t>
                  </w:r>
                </w:p>
              </w:tc>
              <w:tc>
                <w:tcPr>
                  <w:tcW w:w="1130"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连续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jc w:val="center"/>
              </w:trPr>
              <w:tc>
                <w:tcPr>
                  <w:tcW w:w="677"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废水</w:t>
                  </w:r>
                </w:p>
              </w:tc>
              <w:tc>
                <w:tcPr>
                  <w:tcW w:w="1741"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职工生活</w:t>
                  </w:r>
                </w:p>
              </w:tc>
              <w:tc>
                <w:tcPr>
                  <w:tcW w:w="1451"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生活污水</w:t>
                  </w:r>
                </w:p>
              </w:tc>
              <w:tc>
                <w:tcPr>
                  <w:tcW w:w="1130"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连续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jc w:val="center"/>
              </w:trPr>
              <w:tc>
                <w:tcPr>
                  <w:tcW w:w="677"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噪声</w:t>
                  </w:r>
                </w:p>
              </w:tc>
              <w:tc>
                <w:tcPr>
                  <w:tcW w:w="1741" w:type="pct"/>
                  <w:noWrap w:val="0"/>
                  <w:vAlign w:val="center"/>
                </w:tcPr>
                <w:p>
                  <w:pPr>
                    <w:adjustRightInd w:val="0"/>
                    <w:jc w:val="center"/>
                    <w:textAlignment w:val="baseline"/>
                    <w:rPr>
                      <w:rFonts w:hint="eastAsia" w:ascii="Times New Roman" w:hAnsi="Times New Roman" w:cs="Times New Roman"/>
                      <w:color w:val="000000" w:themeColor="text1"/>
                      <w:kern w:val="2"/>
                      <w:sz w:val="21"/>
                      <w:szCs w:val="21"/>
                      <w:lang w:eastAsia="zh-CN"/>
                      <w14:textFill>
                        <w14:solidFill>
                          <w14:schemeClr w14:val="tx1"/>
                        </w14:solidFill>
                      </w14:textFill>
                    </w:rPr>
                  </w:pPr>
                  <w:r>
                    <w:rPr>
                      <w:rFonts w:ascii="Times New Roman" w:hAnsi="Times New Roman" w:cs="Times New Roman"/>
                      <w:color w:val="000000" w:themeColor="text1"/>
                      <w:kern w:val="2"/>
                      <w:sz w:val="21"/>
                      <w:szCs w:val="21"/>
                      <w:lang w:eastAsia="zh-CN"/>
                      <w14:textFill>
                        <w14:solidFill>
                          <w14:schemeClr w14:val="tx1"/>
                        </w14:solidFill>
                      </w14:textFill>
                    </w:rPr>
                    <w:t>钻探机组</w:t>
                  </w:r>
                  <w:r>
                    <w:rPr>
                      <w:rFonts w:hint="eastAsia" w:ascii="Times New Roman" w:hAnsi="Times New Roman" w:cs="Times New Roman"/>
                      <w:color w:val="000000" w:themeColor="text1"/>
                      <w:kern w:val="2"/>
                      <w:sz w:val="21"/>
                      <w:szCs w:val="21"/>
                      <w:lang w:eastAsia="zh-CN"/>
                      <w14:textFill>
                        <w14:solidFill>
                          <w14:schemeClr w14:val="tx1"/>
                        </w14:solidFill>
                      </w14:textFill>
                    </w:rPr>
                    <w:t>、柴油发电机、除砂器、</w:t>
                  </w:r>
                </w:p>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hint="eastAsia" w:ascii="Times New Roman" w:hAnsi="Times New Roman" w:cs="Times New Roman"/>
                      <w:color w:val="000000" w:themeColor="text1"/>
                      <w:kern w:val="2"/>
                      <w:sz w:val="21"/>
                      <w:szCs w:val="21"/>
                      <w:lang w:eastAsia="zh-CN"/>
                      <w14:textFill>
                        <w14:solidFill>
                          <w14:schemeClr w14:val="tx1"/>
                        </w14:solidFill>
                      </w14:textFill>
                    </w:rPr>
                    <w:t>除砂器</w:t>
                  </w:r>
                  <w:r>
                    <w:rPr>
                      <w:rFonts w:ascii="Times New Roman" w:hAnsi="Times New Roman" w:cs="Times New Roman"/>
                      <w:color w:val="000000" w:themeColor="text1"/>
                      <w:kern w:val="2"/>
                      <w:sz w:val="21"/>
                      <w:szCs w:val="21"/>
                      <w:lang w:eastAsia="zh-CN"/>
                      <w14:textFill>
                        <w14:solidFill>
                          <w14:schemeClr w14:val="tx1"/>
                        </w14:solidFill>
                      </w14:textFill>
                    </w:rPr>
                    <w:t>及泥浆搅拌机</w:t>
                  </w:r>
                </w:p>
              </w:tc>
              <w:tc>
                <w:tcPr>
                  <w:tcW w:w="1451"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等效声级</w:t>
                  </w:r>
                </w:p>
              </w:tc>
              <w:tc>
                <w:tcPr>
                  <w:tcW w:w="1130"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连续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jc w:val="center"/>
              </w:trPr>
              <w:tc>
                <w:tcPr>
                  <w:tcW w:w="677" w:type="pct"/>
                  <w:vMerge w:val="restar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固体废物</w:t>
                  </w:r>
                </w:p>
              </w:tc>
              <w:tc>
                <w:tcPr>
                  <w:tcW w:w="1741"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钻孔、封孔</w:t>
                  </w:r>
                </w:p>
              </w:tc>
              <w:tc>
                <w:tcPr>
                  <w:tcW w:w="1451"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钻孔泥浆</w:t>
                  </w:r>
                </w:p>
              </w:tc>
              <w:tc>
                <w:tcPr>
                  <w:tcW w:w="1130"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连续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jc w:val="center"/>
              </w:trPr>
              <w:tc>
                <w:tcPr>
                  <w:tcW w:w="677" w:type="pct"/>
                  <w:vMerge w:val="continue"/>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p>
              </w:tc>
              <w:tc>
                <w:tcPr>
                  <w:tcW w:w="1741"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取芯测试</w:t>
                  </w:r>
                </w:p>
              </w:tc>
              <w:tc>
                <w:tcPr>
                  <w:tcW w:w="1451" w:type="pct"/>
                  <w:noWrap w:val="0"/>
                  <w:vAlign w:val="center"/>
                </w:tcPr>
                <w:p>
                  <w:pPr>
                    <w:adjustRightInd w:val="0"/>
                    <w:jc w:val="center"/>
                    <w:textAlignment w:val="baseline"/>
                    <w:rPr>
                      <w:rFonts w:ascii="Times New Roman" w:hAnsi="Times New Roman" w:cs="Times New Roman"/>
                      <w:color w:val="000000" w:themeColor="text1"/>
                      <w:kern w:val="2"/>
                      <w:sz w:val="21"/>
                      <w:szCs w:val="21"/>
                      <w:lang w:eastAsia="zh-CN"/>
                      <w14:textFill>
                        <w14:solidFill>
                          <w14:schemeClr w14:val="tx1"/>
                        </w14:solidFill>
                      </w14:textFill>
                    </w:rPr>
                  </w:pPr>
                  <w:r>
                    <w:rPr>
                      <w:rFonts w:hint="eastAsia" w:ascii="Times New Roman" w:hAnsi="Times New Roman" w:cs="Times New Roman"/>
                      <w:color w:val="000000" w:themeColor="text1"/>
                      <w:kern w:val="2"/>
                      <w:sz w:val="21"/>
                      <w:szCs w:val="21"/>
                      <w:lang w:eastAsia="zh-CN"/>
                      <w14:textFill>
                        <w14:solidFill>
                          <w14:schemeClr w14:val="tx1"/>
                        </w14:solidFill>
                      </w14:textFill>
                    </w:rPr>
                    <w:t>矿段</w:t>
                  </w:r>
                  <w:r>
                    <w:rPr>
                      <w:rFonts w:ascii="Times New Roman" w:hAnsi="Times New Roman" w:cs="Times New Roman"/>
                      <w:color w:val="000000" w:themeColor="text1"/>
                      <w:kern w:val="2"/>
                      <w:sz w:val="21"/>
                      <w:szCs w:val="21"/>
                      <w:lang w:eastAsia="zh-CN"/>
                      <w14:textFill>
                        <w14:solidFill>
                          <w14:schemeClr w14:val="tx1"/>
                        </w14:solidFill>
                      </w14:textFill>
                    </w:rPr>
                    <w:t>岩芯</w:t>
                  </w:r>
                  <w:r>
                    <w:rPr>
                      <w:rFonts w:hint="eastAsia" w:ascii="Times New Roman" w:hAnsi="Times New Roman" w:cs="Times New Roman"/>
                      <w:color w:val="000000" w:themeColor="text1"/>
                      <w:kern w:val="2"/>
                      <w:sz w:val="21"/>
                      <w:szCs w:val="21"/>
                      <w:lang w:eastAsia="zh-CN"/>
                      <w14:textFill>
                        <w14:solidFill>
                          <w14:schemeClr w14:val="tx1"/>
                        </w14:solidFill>
                      </w14:textFill>
                    </w:rPr>
                    <w:t>及非矿段岩芯</w:t>
                  </w:r>
                </w:p>
              </w:tc>
              <w:tc>
                <w:tcPr>
                  <w:tcW w:w="1130"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连续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jc w:val="center"/>
              </w:trPr>
              <w:tc>
                <w:tcPr>
                  <w:tcW w:w="677" w:type="pct"/>
                  <w:vMerge w:val="continue"/>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p>
              </w:tc>
              <w:tc>
                <w:tcPr>
                  <w:tcW w:w="1741"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设备维护</w:t>
                  </w:r>
                </w:p>
              </w:tc>
              <w:tc>
                <w:tcPr>
                  <w:tcW w:w="1451"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lang w:eastAsia="zh-CN"/>
                      <w14:textFill>
                        <w14:solidFill>
                          <w14:schemeClr w14:val="tx1"/>
                        </w14:solidFill>
                      </w14:textFill>
                    </w:rPr>
                    <w:t>废机油</w:t>
                  </w:r>
                </w:p>
              </w:tc>
              <w:tc>
                <w:tcPr>
                  <w:tcW w:w="1130"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间断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jc w:val="center"/>
              </w:trPr>
              <w:tc>
                <w:tcPr>
                  <w:tcW w:w="677" w:type="pct"/>
                  <w:vMerge w:val="continue"/>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p>
              </w:tc>
              <w:tc>
                <w:tcPr>
                  <w:tcW w:w="1741"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职工生活</w:t>
                  </w:r>
                </w:p>
              </w:tc>
              <w:tc>
                <w:tcPr>
                  <w:tcW w:w="1451"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生活垃圾</w:t>
                  </w:r>
                </w:p>
              </w:tc>
              <w:tc>
                <w:tcPr>
                  <w:tcW w:w="1130"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连续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jc w:val="center"/>
              </w:trPr>
              <w:tc>
                <w:tcPr>
                  <w:tcW w:w="677"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hint="eastAsia" w:ascii="Times New Roman" w:hAnsi="Times New Roman" w:cs="Times New Roman"/>
                      <w:color w:val="000000" w:themeColor="text1"/>
                      <w:kern w:val="2"/>
                      <w:sz w:val="21"/>
                      <w:szCs w:val="21"/>
                      <w:lang w:eastAsia="zh-CN"/>
                      <w14:textFill>
                        <w14:solidFill>
                          <w14:schemeClr w14:val="tx1"/>
                        </w14:solidFill>
                      </w14:textFill>
                    </w:rPr>
                    <w:t>生态环境</w:t>
                  </w:r>
                </w:p>
              </w:tc>
              <w:tc>
                <w:tcPr>
                  <w:tcW w:w="1741"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bCs/>
                      <w:color w:val="000000" w:themeColor="text1"/>
                      <w:kern w:val="2"/>
                      <w:sz w:val="21"/>
                      <w:szCs w:val="21"/>
                      <w14:textFill>
                        <w14:solidFill>
                          <w14:schemeClr w14:val="tx1"/>
                        </w14:solidFill>
                      </w14:textFill>
                    </w:rPr>
                    <w:t>平整场地</w:t>
                  </w:r>
                </w:p>
              </w:tc>
              <w:tc>
                <w:tcPr>
                  <w:tcW w:w="1451" w:type="pct"/>
                  <w:noWrap w:val="0"/>
                  <w:vAlign w:val="center"/>
                </w:tcPr>
                <w:p>
                  <w:pPr>
                    <w:adjustRightInd w:val="0"/>
                    <w:jc w:val="center"/>
                    <w:textAlignment w:val="baseline"/>
                    <w:rPr>
                      <w:rFonts w:ascii="Times New Roman" w:hAnsi="Times New Roman" w:cs="Times New Roman"/>
                      <w:color w:val="000000" w:themeColor="text1"/>
                      <w:kern w:val="2"/>
                      <w:sz w:val="21"/>
                      <w:szCs w:val="21"/>
                      <w:lang w:eastAsia="zh-CN"/>
                      <w14:textFill>
                        <w14:solidFill>
                          <w14:schemeClr w14:val="tx1"/>
                        </w14:solidFill>
                      </w14:textFill>
                    </w:rPr>
                  </w:pPr>
                  <w:r>
                    <w:rPr>
                      <w:rFonts w:hint="eastAsia" w:ascii="Times New Roman" w:hAnsi="Times New Roman" w:cs="Times New Roman"/>
                      <w:color w:val="000000" w:themeColor="text1"/>
                      <w:kern w:val="2"/>
                      <w:sz w:val="21"/>
                      <w:szCs w:val="21"/>
                      <w:lang w:eastAsia="zh-CN"/>
                      <w14:textFill>
                        <w14:solidFill>
                          <w14:schemeClr w14:val="tx1"/>
                        </w14:solidFill>
                      </w14:textFill>
                    </w:rPr>
                    <w:t>植被破坏、水土流失、影响野生动物及景观</w:t>
                  </w:r>
                </w:p>
              </w:tc>
              <w:tc>
                <w:tcPr>
                  <w:tcW w:w="1130" w:type="pct"/>
                  <w:noWrap w:val="0"/>
                  <w:vAlign w:val="center"/>
                </w:tcPr>
                <w:p>
                  <w:pPr>
                    <w:adjustRightInd w:val="0"/>
                    <w:jc w:val="center"/>
                    <w:textAlignment w:val="baseline"/>
                    <w:rPr>
                      <w:rFonts w:ascii="Times New Roman" w:hAnsi="Times New Roman" w:cs="Times New Roman"/>
                      <w:color w:val="000000" w:themeColor="text1"/>
                      <w:kern w:val="2"/>
                      <w:sz w:val="21"/>
                      <w:szCs w:val="21"/>
                      <w:lang w:eastAsia="zh-CN"/>
                      <w14:textFill>
                        <w14:solidFill>
                          <w14:schemeClr w14:val="tx1"/>
                        </w14:solidFill>
                      </w14:textFill>
                    </w:rPr>
                  </w:pPr>
                  <w:r>
                    <w:rPr>
                      <w:rFonts w:ascii="Times New Roman" w:hAnsi="Times New Roman" w:cs="Times New Roman"/>
                      <w:color w:val="000000" w:themeColor="text1"/>
                      <w:kern w:val="2"/>
                      <w:sz w:val="21"/>
                      <w:szCs w:val="21"/>
                      <w:lang w:eastAsia="zh-CN"/>
                      <w14:textFill>
                        <w14:solidFill>
                          <w14:schemeClr w14:val="tx1"/>
                        </w14:solidFill>
                      </w14:textFill>
                    </w:rPr>
                    <w:t>间断</w:t>
                  </w:r>
                </w:p>
              </w:tc>
            </w:tr>
          </w:tbl>
          <w:p>
            <w:pPr>
              <w:widowControl/>
              <w:autoSpaceDE/>
              <w:autoSpaceDN/>
              <w:spacing w:line="360" w:lineRule="auto"/>
              <w:ind w:firstLine="482" w:firstLineChars="200"/>
              <w:jc w:val="both"/>
              <w:rPr>
                <w:rFonts w:hint="default"/>
                <w:b/>
                <w:bCs/>
                <w:color w:val="000000" w:themeColor="text1"/>
                <w:sz w:val="24"/>
                <w:szCs w:val="24"/>
                <w:lang w:val="en-US" w:eastAsia="zh-CN" w:bidi="ar"/>
                <w14:textFill>
                  <w14:solidFill>
                    <w14:schemeClr w14:val="tx1"/>
                  </w14:solidFill>
                </w14:textFill>
              </w:rPr>
            </w:pPr>
            <w:r>
              <w:rPr>
                <w:rFonts w:hint="eastAsia"/>
                <w:b/>
                <w:bCs/>
                <w:color w:val="000000" w:themeColor="text1"/>
                <w:sz w:val="24"/>
                <w:szCs w:val="24"/>
                <w:lang w:val="en-US" w:eastAsia="zh-CN" w:bidi="ar"/>
                <w14:textFill>
                  <w14:solidFill>
                    <w14:schemeClr w14:val="tx1"/>
                  </w14:solidFill>
                </w14:textFill>
              </w:rPr>
              <w:t>2、主要原辅材料清单</w:t>
            </w:r>
          </w:p>
          <w:p>
            <w:pPr>
              <w:adjustRightInd w:val="0"/>
              <w:spacing w:line="360" w:lineRule="auto"/>
              <w:ind w:firstLine="480" w:firstLineChars="200"/>
              <w:jc w:val="left"/>
              <w:textAlignment w:val="baseline"/>
              <w:rPr>
                <w:rFonts w:ascii="Times New Roman" w:hAnsi="Times New Roman" w:cs="Times New Roman"/>
                <w:b/>
                <w:color w:val="000000" w:themeColor="text1"/>
                <w:kern w:val="2"/>
                <w:szCs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本项目原辅材料消耗见表6-2。</w:t>
            </w:r>
          </w:p>
          <w:p>
            <w:pPr>
              <w:keepNext w:val="0"/>
              <w:keepLines w:val="0"/>
              <w:pageBreakBefore w:val="0"/>
              <w:widowControl w:val="0"/>
              <w:kinsoku/>
              <w:wordWrap/>
              <w:overflowPunct/>
              <w:topLinePunct w:val="0"/>
              <w:autoSpaceDE/>
              <w:autoSpaceDN/>
              <w:bidi w:val="0"/>
              <w:adjustRightInd w:val="0"/>
              <w:snapToGrid/>
              <w:spacing w:line="240" w:lineRule="auto"/>
              <w:jc w:val="center"/>
              <w:textAlignment w:val="auto"/>
              <w:rPr>
                <w:rFonts w:hint="default" w:cs="Times New Roman"/>
                <w:bCs/>
                <w:color w:val="000000" w:themeColor="text1"/>
                <w:sz w:val="24"/>
                <w:szCs w:val="20"/>
                <w:lang w:val="en-US" w:eastAsia="zh-CN"/>
                <w14:textFill>
                  <w14:solidFill>
                    <w14:schemeClr w14:val="tx1"/>
                  </w14:solidFill>
                </w14:textFill>
              </w:rPr>
            </w:pPr>
            <w:r>
              <w:rPr>
                <w:rFonts w:hint="eastAsia" w:cs="Times New Roman"/>
                <w:bCs/>
                <w:color w:val="000000" w:themeColor="text1"/>
                <w:sz w:val="24"/>
                <w:szCs w:val="20"/>
                <w:lang w:val="en-US" w:eastAsia="zh-CN"/>
                <w14:textFill>
                  <w14:solidFill>
                    <w14:schemeClr w14:val="tx1"/>
                  </w14:solidFill>
                </w14:textFill>
              </w:rPr>
              <w:t>表6-2  本项目原辅材料消耗一览表</w:t>
            </w:r>
          </w:p>
          <w:tbl>
            <w:tblPr>
              <w:tblStyle w:val="14"/>
              <w:tblW w:w="4998"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602"/>
              <w:gridCol w:w="1922"/>
              <w:gridCol w:w="2558"/>
              <w:gridCol w:w="1409"/>
              <w:gridCol w:w="1197"/>
              <w:gridCol w:w="185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316" w:type="pct"/>
                  <w:tcBorders>
                    <w:tl2br w:val="nil"/>
                    <w:tr2bl w:val="nil"/>
                  </w:tcBorders>
                  <w:vAlign w:val="center"/>
                </w:tcPr>
                <w:p>
                  <w:pPr>
                    <w:pStyle w:val="20"/>
                    <w:adjustRightInd/>
                    <w:jc w:val="center"/>
                    <w:rPr>
                      <w:color w:val="000000" w:themeColor="text1"/>
                      <w:sz w:val="22"/>
                      <w14:textFill>
                        <w14:solidFill>
                          <w14:schemeClr w14:val="tx1"/>
                        </w14:solidFill>
                      </w14:textFill>
                    </w:rPr>
                  </w:pPr>
                  <w:r>
                    <w:rPr>
                      <w:rFonts w:hAnsi="宋体"/>
                      <w:color w:val="000000" w:themeColor="text1"/>
                      <w:sz w:val="22"/>
                      <w14:textFill>
                        <w14:solidFill>
                          <w14:schemeClr w14:val="tx1"/>
                        </w14:solidFill>
                      </w14:textFill>
                    </w:rPr>
                    <w:t>序号</w:t>
                  </w:r>
                </w:p>
              </w:tc>
              <w:tc>
                <w:tcPr>
                  <w:tcW w:w="2347" w:type="pct"/>
                  <w:gridSpan w:val="2"/>
                  <w:tcBorders>
                    <w:tl2br w:val="nil"/>
                    <w:tr2bl w:val="nil"/>
                  </w:tcBorders>
                  <w:vAlign w:val="center"/>
                </w:tcPr>
                <w:p>
                  <w:pPr>
                    <w:widowControl/>
                    <w:jc w:val="center"/>
                    <w:rPr>
                      <w:color w:val="000000" w:themeColor="text1"/>
                      <w:sz w:val="22"/>
                      <w14:textFill>
                        <w14:solidFill>
                          <w14:schemeClr w14:val="tx1"/>
                        </w14:solidFill>
                      </w14:textFill>
                    </w:rPr>
                  </w:pPr>
                  <w:r>
                    <w:rPr>
                      <w:rFonts w:hAnsi="宋体"/>
                      <w:color w:val="000000" w:themeColor="text1"/>
                      <w:kern w:val="0"/>
                      <w:szCs w:val="21"/>
                      <w:lang w:bidi="ar"/>
                      <w14:textFill>
                        <w14:solidFill>
                          <w14:schemeClr w14:val="tx1"/>
                        </w14:solidFill>
                      </w14:textFill>
                    </w:rPr>
                    <w:t>名称</w:t>
                  </w:r>
                </w:p>
              </w:tc>
              <w:tc>
                <w:tcPr>
                  <w:tcW w:w="738" w:type="pct"/>
                  <w:tcBorders>
                    <w:tl2br w:val="nil"/>
                    <w:tr2bl w:val="nil"/>
                  </w:tcBorders>
                  <w:vAlign w:val="center"/>
                </w:tcPr>
                <w:p>
                  <w:pPr>
                    <w:widowControl/>
                    <w:jc w:val="center"/>
                    <w:rPr>
                      <w:rFonts w:hint="default" w:eastAsia="宋体"/>
                      <w:color w:val="000000" w:themeColor="text1"/>
                      <w:sz w:val="22"/>
                      <w:lang w:val="en-US" w:eastAsia="zh-CN"/>
                      <w14:textFill>
                        <w14:solidFill>
                          <w14:schemeClr w14:val="tx1"/>
                        </w14:solidFill>
                      </w14:textFill>
                    </w:rPr>
                  </w:pPr>
                  <w:r>
                    <w:rPr>
                      <w:rFonts w:hint="eastAsia" w:hAnsi="宋体"/>
                      <w:color w:val="000000" w:themeColor="text1"/>
                      <w:kern w:val="0"/>
                      <w:szCs w:val="21"/>
                      <w:lang w:val="en-US" w:eastAsia="zh-CN" w:bidi="ar"/>
                      <w14:textFill>
                        <w14:solidFill>
                          <w14:schemeClr w14:val="tx1"/>
                        </w14:solidFill>
                      </w14:textFill>
                    </w:rPr>
                    <w:t>单位消耗量</w:t>
                  </w:r>
                </w:p>
              </w:tc>
              <w:tc>
                <w:tcPr>
                  <w:tcW w:w="627" w:type="pct"/>
                  <w:tcBorders>
                    <w:tl2br w:val="nil"/>
                    <w:tr2bl w:val="nil"/>
                  </w:tcBorders>
                  <w:vAlign w:val="center"/>
                </w:tcPr>
                <w:p>
                  <w:pPr>
                    <w:widowControl/>
                    <w:jc w:val="center"/>
                    <w:rPr>
                      <w:color w:val="000000" w:themeColor="text1"/>
                      <w:kern w:val="0"/>
                      <w:szCs w:val="21"/>
                      <w:lang w:bidi="ar"/>
                      <w14:textFill>
                        <w14:solidFill>
                          <w14:schemeClr w14:val="tx1"/>
                        </w14:solidFill>
                      </w14:textFill>
                    </w:rPr>
                  </w:pPr>
                  <w:r>
                    <w:rPr>
                      <w:color w:val="000000" w:themeColor="text1"/>
                      <w:kern w:val="0"/>
                      <w:szCs w:val="21"/>
                      <w:lang w:bidi="ar"/>
                      <w14:textFill>
                        <w14:solidFill>
                          <w14:schemeClr w14:val="tx1"/>
                        </w14:solidFill>
                      </w14:textFill>
                    </w:rPr>
                    <w:t>202</w:t>
                  </w:r>
                  <w:r>
                    <w:rPr>
                      <w:rFonts w:hint="eastAsia"/>
                      <w:color w:val="000000" w:themeColor="text1"/>
                      <w:kern w:val="0"/>
                      <w:szCs w:val="21"/>
                      <w:lang w:val="en-US" w:eastAsia="zh-CN" w:bidi="ar"/>
                      <w14:textFill>
                        <w14:solidFill>
                          <w14:schemeClr w14:val="tx1"/>
                        </w14:solidFill>
                      </w14:textFill>
                    </w:rPr>
                    <w:t>2</w:t>
                  </w:r>
                  <w:r>
                    <w:rPr>
                      <w:rFonts w:hAnsi="宋体"/>
                      <w:color w:val="000000" w:themeColor="text1"/>
                      <w:kern w:val="0"/>
                      <w:szCs w:val="21"/>
                      <w:lang w:bidi="ar"/>
                      <w14:textFill>
                        <w14:solidFill>
                          <w14:schemeClr w14:val="tx1"/>
                        </w14:solidFill>
                      </w14:textFill>
                    </w:rPr>
                    <w:t>年度</w:t>
                  </w:r>
                </w:p>
              </w:tc>
              <w:tc>
                <w:tcPr>
                  <w:tcW w:w="970" w:type="pct"/>
                  <w:tcBorders>
                    <w:tl2br w:val="nil"/>
                    <w:tr2bl w:val="nil"/>
                  </w:tcBorders>
                  <w:vAlign w:val="center"/>
                </w:tcPr>
                <w:p>
                  <w:pPr>
                    <w:widowControl/>
                    <w:jc w:val="center"/>
                    <w:rPr>
                      <w:rFonts w:hint="default" w:eastAsia="宋体"/>
                      <w:color w:val="000000" w:themeColor="text1"/>
                      <w:kern w:val="0"/>
                      <w:szCs w:val="21"/>
                      <w:lang w:val="en-US" w:eastAsia="zh-CN" w:bidi="ar"/>
                      <w14:textFill>
                        <w14:solidFill>
                          <w14:schemeClr w14:val="tx1"/>
                        </w14:solidFill>
                      </w14:textFill>
                    </w:rPr>
                  </w:pPr>
                  <w:r>
                    <w:rPr>
                      <w:rFonts w:hint="eastAsia"/>
                      <w:color w:val="000000" w:themeColor="text1"/>
                      <w:kern w:val="0"/>
                      <w:szCs w:val="21"/>
                      <w:lang w:val="en-US" w:eastAsia="zh-CN" w:bidi="ar"/>
                      <w14:textFill>
                        <w14:solidFill>
                          <w14:schemeClr w14:val="tx1"/>
                        </w14:solidFill>
                      </w14:textFill>
                    </w:rPr>
                    <w:t>2023-2026年度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608" w:hRule="atLeast"/>
              </w:trPr>
              <w:tc>
                <w:tcPr>
                  <w:tcW w:w="316" w:type="pct"/>
                  <w:vMerge w:val="restart"/>
                  <w:tcBorders>
                    <w:tl2br w:val="nil"/>
                    <w:tr2bl w:val="nil"/>
                  </w:tcBorders>
                  <w:vAlign w:val="center"/>
                </w:tcPr>
                <w:p>
                  <w:pPr>
                    <w:pStyle w:val="20"/>
                    <w:adjustRightInd/>
                    <w:jc w:val="center"/>
                    <w:rPr>
                      <w:color w:val="000000" w:themeColor="text1"/>
                      <w:sz w:val="22"/>
                      <w14:textFill>
                        <w14:solidFill>
                          <w14:schemeClr w14:val="tx1"/>
                        </w14:solidFill>
                      </w14:textFill>
                    </w:rPr>
                  </w:pPr>
                  <w:r>
                    <w:rPr>
                      <w:color w:val="000000" w:themeColor="text1"/>
                      <w:sz w:val="22"/>
                      <w14:textFill>
                        <w14:solidFill>
                          <w14:schemeClr w14:val="tx1"/>
                        </w14:solidFill>
                      </w14:textFill>
                    </w:rPr>
                    <w:t>1</w:t>
                  </w:r>
                </w:p>
              </w:tc>
              <w:tc>
                <w:tcPr>
                  <w:tcW w:w="2347" w:type="pct"/>
                  <w:gridSpan w:val="2"/>
                  <w:tcBorders>
                    <w:tl2br w:val="nil"/>
                    <w:tr2bl w:val="nil"/>
                  </w:tcBorders>
                  <w:vAlign w:val="center"/>
                </w:tcPr>
                <w:p>
                  <w:pPr>
                    <w:widowControl/>
                    <w:jc w:val="center"/>
                    <w:rPr>
                      <w:rFonts w:hAnsi="宋体"/>
                      <w:color w:val="000000" w:themeColor="text1"/>
                      <w:kern w:val="0"/>
                      <w:szCs w:val="21"/>
                      <w:lang w:bidi="ar"/>
                      <w14:textFill>
                        <w14:solidFill>
                          <w14:schemeClr w14:val="tx1"/>
                        </w14:solidFill>
                      </w14:textFill>
                    </w:rPr>
                  </w:pPr>
                  <w:r>
                    <w:rPr>
                      <w:rFonts w:hAnsi="宋体"/>
                      <w:color w:val="000000" w:themeColor="text1"/>
                      <w:kern w:val="0"/>
                      <w:szCs w:val="21"/>
                      <w:lang w:bidi="ar"/>
                      <w14:textFill>
                        <w14:solidFill>
                          <w14:schemeClr w14:val="tx1"/>
                        </w14:solidFill>
                      </w14:textFill>
                    </w:rPr>
                    <w:t>钻井液</w:t>
                  </w:r>
                </w:p>
                <w:p>
                  <w:pPr>
                    <w:widowControl/>
                    <w:jc w:val="center"/>
                    <w:rPr>
                      <w:color w:val="000000" w:themeColor="text1"/>
                      <w:sz w:val="22"/>
                      <w14:textFill>
                        <w14:solidFill>
                          <w14:schemeClr w14:val="tx1"/>
                        </w14:solidFill>
                      </w14:textFill>
                    </w:rPr>
                  </w:pPr>
                  <w:r>
                    <w:rPr>
                      <w:rFonts w:hAnsi="宋体"/>
                      <w:color w:val="000000" w:themeColor="text1"/>
                      <w:kern w:val="0"/>
                      <w:szCs w:val="21"/>
                      <w:lang w:bidi="ar"/>
                      <w14:textFill>
                        <w14:solidFill>
                          <w14:schemeClr w14:val="tx1"/>
                        </w14:solidFill>
                      </w14:textFill>
                    </w:rPr>
                    <w:t>（包括膨润土、</w:t>
                  </w:r>
                  <w:r>
                    <w:rPr>
                      <w:rFonts w:hint="eastAsia" w:hAnsi="宋体"/>
                      <w:color w:val="000000" w:themeColor="text1"/>
                      <w:kern w:val="0"/>
                      <w:szCs w:val="21"/>
                      <w:lang w:bidi="ar"/>
                      <w14:textFill>
                        <w14:solidFill>
                          <w14:schemeClr w14:val="tx1"/>
                        </w14:solidFill>
                      </w14:textFill>
                    </w:rPr>
                    <w:t>腐植酸钾</w:t>
                  </w:r>
                  <w:r>
                    <w:rPr>
                      <w:rFonts w:hAnsi="宋体"/>
                      <w:color w:val="000000" w:themeColor="text1"/>
                      <w:kern w:val="0"/>
                      <w:szCs w:val="21"/>
                      <w:lang w:bidi="ar"/>
                      <w14:textFill>
                        <w14:solidFill>
                          <w14:schemeClr w14:val="tx1"/>
                        </w14:solidFill>
                      </w14:textFill>
                    </w:rPr>
                    <w:t>、纤维素）</w:t>
                  </w:r>
                </w:p>
              </w:tc>
              <w:tc>
                <w:tcPr>
                  <w:tcW w:w="738" w:type="pct"/>
                  <w:tcBorders>
                    <w:tl2br w:val="nil"/>
                    <w:tr2bl w:val="nil"/>
                  </w:tcBorders>
                  <w:vAlign w:val="center"/>
                </w:tcPr>
                <w:p>
                  <w:pPr>
                    <w:widowControl/>
                    <w:jc w:val="center"/>
                    <w:rPr>
                      <w:bCs/>
                      <w:color w:val="000000" w:themeColor="text1"/>
                      <w:sz w:val="22"/>
                      <w14:textFill>
                        <w14:solidFill>
                          <w14:schemeClr w14:val="tx1"/>
                        </w14:solidFill>
                      </w14:textFill>
                    </w:rPr>
                  </w:pPr>
                  <w:r>
                    <w:rPr>
                      <w:bCs/>
                      <w:color w:val="000000" w:themeColor="text1"/>
                      <w:kern w:val="0"/>
                      <w:szCs w:val="21"/>
                      <w:lang w:bidi="ar"/>
                      <w14:textFill>
                        <w14:solidFill>
                          <w14:schemeClr w14:val="tx1"/>
                        </w14:solidFill>
                      </w14:textFill>
                    </w:rPr>
                    <w:t>0.535kg/m</w:t>
                  </w:r>
                </w:p>
              </w:tc>
              <w:tc>
                <w:tcPr>
                  <w:tcW w:w="627" w:type="pct"/>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lang w:val="en-US"/>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6.42</w:t>
                  </w:r>
                  <w:r>
                    <w:rPr>
                      <w:rFonts w:hint="eastAsia" w:ascii="Times New Roman" w:hAnsi="Times New Roman" w:cs="Times New Roman"/>
                      <w:i w:val="0"/>
                      <w:color w:val="000000" w:themeColor="text1"/>
                      <w:kern w:val="0"/>
                      <w:sz w:val="21"/>
                      <w:szCs w:val="21"/>
                      <w:u w:val="none"/>
                      <w:lang w:val="en-US" w:eastAsia="zh-CN" w:bidi="ar"/>
                      <w14:textFill>
                        <w14:solidFill>
                          <w14:schemeClr w14:val="tx1"/>
                        </w14:solidFill>
                      </w14:textFill>
                    </w:rPr>
                    <w:t>t</w:t>
                  </w:r>
                </w:p>
              </w:tc>
              <w:tc>
                <w:tcPr>
                  <w:tcW w:w="970" w:type="pct"/>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29.425</w:t>
                  </w:r>
                  <w:r>
                    <w:rPr>
                      <w:rFonts w:hint="eastAsia" w:ascii="Times New Roman" w:hAnsi="Times New Roman" w:cs="Times New Roman"/>
                      <w:i w:val="0"/>
                      <w:color w:val="000000" w:themeColor="text1"/>
                      <w:kern w:val="0"/>
                      <w:sz w:val="21"/>
                      <w:szCs w:val="21"/>
                      <w:u w:val="none"/>
                      <w:lang w:val="en-US" w:eastAsia="zh-CN" w:bidi="ar"/>
                      <w14:textFill>
                        <w14:solidFill>
                          <w14:schemeClr w14:val="tx1"/>
                        </w14:solidFill>
                      </w14:textFill>
                    </w:rPr>
                    <w:t>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316" w:type="pct"/>
                  <w:vMerge w:val="continue"/>
                  <w:tcBorders>
                    <w:tl2br w:val="nil"/>
                    <w:tr2bl w:val="nil"/>
                  </w:tcBorders>
                  <w:vAlign w:val="center"/>
                </w:tcPr>
                <w:p>
                  <w:pPr>
                    <w:pStyle w:val="20"/>
                    <w:adjustRightInd/>
                    <w:jc w:val="center"/>
                    <w:rPr>
                      <w:color w:val="000000" w:themeColor="text1"/>
                      <w:sz w:val="22"/>
                      <w14:textFill>
                        <w14:solidFill>
                          <w14:schemeClr w14:val="tx1"/>
                        </w14:solidFill>
                      </w14:textFill>
                    </w:rPr>
                  </w:pPr>
                </w:p>
              </w:tc>
              <w:tc>
                <w:tcPr>
                  <w:tcW w:w="1007" w:type="pct"/>
                  <w:vMerge w:val="restart"/>
                  <w:tcBorders>
                    <w:tl2br w:val="nil"/>
                    <w:tr2bl w:val="nil"/>
                  </w:tcBorders>
                  <w:vAlign w:val="center"/>
                </w:tcPr>
                <w:p>
                  <w:pPr>
                    <w:widowControl/>
                    <w:jc w:val="center"/>
                    <w:rPr>
                      <w:rFonts w:hint="default" w:eastAsia="宋体"/>
                      <w:color w:val="000000" w:themeColor="text1"/>
                      <w:kern w:val="0"/>
                      <w:szCs w:val="21"/>
                      <w:lang w:val="en-US" w:eastAsia="zh-CN" w:bidi="ar"/>
                      <w14:textFill>
                        <w14:solidFill>
                          <w14:schemeClr w14:val="tx1"/>
                        </w14:solidFill>
                      </w14:textFill>
                    </w:rPr>
                  </w:pPr>
                  <w:r>
                    <w:rPr>
                      <w:rFonts w:hint="eastAsia"/>
                      <w:color w:val="000000" w:themeColor="text1"/>
                      <w:kern w:val="0"/>
                      <w:szCs w:val="21"/>
                      <w:lang w:val="en-US" w:eastAsia="zh-CN" w:bidi="ar"/>
                      <w14:textFill>
                        <w14:solidFill>
                          <w14:schemeClr w14:val="tx1"/>
                        </w14:solidFill>
                      </w14:textFill>
                    </w:rPr>
                    <w:t>钻井液</w:t>
                  </w:r>
                </w:p>
              </w:tc>
              <w:tc>
                <w:tcPr>
                  <w:tcW w:w="1340" w:type="pct"/>
                  <w:tcBorders>
                    <w:tl2br w:val="nil"/>
                    <w:tr2bl w:val="nil"/>
                  </w:tcBorders>
                  <w:vAlign w:val="center"/>
                </w:tcPr>
                <w:p>
                  <w:pPr>
                    <w:widowControl/>
                    <w:jc w:val="center"/>
                    <w:rPr>
                      <w:rFonts w:hAnsi="宋体"/>
                      <w:color w:val="000000" w:themeColor="text1"/>
                      <w:kern w:val="0"/>
                      <w:szCs w:val="21"/>
                      <w:lang w:bidi="ar"/>
                      <w14:textFill>
                        <w14:solidFill>
                          <w14:schemeClr w14:val="tx1"/>
                        </w14:solidFill>
                      </w14:textFill>
                    </w:rPr>
                  </w:pPr>
                  <w:r>
                    <w:rPr>
                      <w:rFonts w:hAnsi="宋体"/>
                      <w:color w:val="000000" w:themeColor="text1"/>
                      <w:kern w:val="0"/>
                      <w:szCs w:val="21"/>
                      <w:lang w:bidi="ar"/>
                      <w14:textFill>
                        <w14:solidFill>
                          <w14:schemeClr w14:val="tx1"/>
                        </w14:solidFill>
                      </w14:textFill>
                    </w:rPr>
                    <w:t>膨润土</w:t>
                  </w:r>
                </w:p>
              </w:tc>
              <w:tc>
                <w:tcPr>
                  <w:tcW w:w="738" w:type="pct"/>
                  <w:tcBorders>
                    <w:tl2br w:val="nil"/>
                    <w:tr2bl w:val="nil"/>
                  </w:tcBorders>
                  <w:vAlign w:val="center"/>
                </w:tcPr>
                <w:p>
                  <w:pPr>
                    <w:widowControl/>
                    <w:jc w:val="center"/>
                    <w:rPr>
                      <w:bCs/>
                      <w:color w:val="000000" w:themeColor="text1"/>
                      <w:kern w:val="0"/>
                      <w:szCs w:val="21"/>
                      <w:lang w:bidi="ar"/>
                      <w14:textFill>
                        <w14:solidFill>
                          <w14:schemeClr w14:val="tx1"/>
                        </w14:solidFill>
                      </w14:textFill>
                    </w:rPr>
                  </w:pPr>
                  <w:r>
                    <w:rPr>
                      <w:bCs/>
                      <w:color w:val="000000" w:themeColor="text1"/>
                      <w:kern w:val="0"/>
                      <w:szCs w:val="21"/>
                      <w:lang w:bidi="ar"/>
                      <w14:textFill>
                        <w14:solidFill>
                          <w14:schemeClr w14:val="tx1"/>
                        </w14:solidFill>
                      </w14:textFill>
                    </w:rPr>
                    <w:t>0.487kg/m</w:t>
                  </w:r>
                </w:p>
              </w:tc>
              <w:tc>
                <w:tcPr>
                  <w:tcW w:w="627" w:type="pct"/>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5.844</w:t>
                  </w:r>
                  <w:r>
                    <w:rPr>
                      <w:rFonts w:hint="eastAsia" w:ascii="Times New Roman" w:hAnsi="Times New Roman" w:cs="Times New Roman"/>
                      <w:i w:val="0"/>
                      <w:color w:val="000000" w:themeColor="text1"/>
                      <w:kern w:val="0"/>
                      <w:sz w:val="21"/>
                      <w:szCs w:val="21"/>
                      <w:u w:val="none"/>
                      <w:lang w:val="en-US" w:eastAsia="zh-CN" w:bidi="ar"/>
                      <w14:textFill>
                        <w14:solidFill>
                          <w14:schemeClr w14:val="tx1"/>
                        </w14:solidFill>
                      </w14:textFill>
                    </w:rPr>
                    <w:t>t</w:t>
                  </w:r>
                </w:p>
              </w:tc>
              <w:tc>
                <w:tcPr>
                  <w:tcW w:w="970" w:type="pct"/>
                  <w:tcBorders>
                    <w:tl2br w:val="nil"/>
                    <w:tr2bl w:val="nil"/>
                  </w:tcBorders>
                  <w:vAlign w:val="center"/>
                </w:tcPr>
                <w:p>
                  <w:pPr>
                    <w:keepNext w:val="0"/>
                    <w:keepLines w:val="0"/>
                    <w:widowControl/>
                    <w:suppressLineNumbers w:val="0"/>
                    <w:jc w:val="center"/>
                    <w:textAlignment w:val="center"/>
                    <w:rPr>
                      <w:rFonts w:hint="default" w:ascii="Times New Roman" w:hAnsi="Times New Roman" w:eastAsia="等线"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26.785</w:t>
                  </w:r>
                  <w:r>
                    <w:rPr>
                      <w:rFonts w:hint="eastAsia" w:ascii="Times New Roman" w:hAnsi="Times New Roman" w:cs="Times New Roman"/>
                      <w:i w:val="0"/>
                      <w:color w:val="000000" w:themeColor="text1"/>
                      <w:kern w:val="0"/>
                      <w:sz w:val="21"/>
                      <w:szCs w:val="21"/>
                      <w:u w:val="none"/>
                      <w:lang w:val="en-US" w:eastAsia="zh-CN" w:bidi="ar"/>
                      <w14:textFill>
                        <w14:solidFill>
                          <w14:schemeClr w14:val="tx1"/>
                        </w14:solidFill>
                      </w14:textFill>
                    </w:rPr>
                    <w:t>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316" w:type="pct"/>
                  <w:vMerge w:val="continue"/>
                  <w:tcBorders>
                    <w:tl2br w:val="nil"/>
                    <w:tr2bl w:val="nil"/>
                  </w:tcBorders>
                  <w:vAlign w:val="center"/>
                </w:tcPr>
                <w:p>
                  <w:pPr>
                    <w:pStyle w:val="20"/>
                    <w:adjustRightInd/>
                    <w:jc w:val="center"/>
                    <w:rPr>
                      <w:color w:val="000000" w:themeColor="text1"/>
                      <w:sz w:val="22"/>
                      <w14:textFill>
                        <w14:solidFill>
                          <w14:schemeClr w14:val="tx1"/>
                        </w14:solidFill>
                      </w14:textFill>
                    </w:rPr>
                  </w:pPr>
                </w:p>
              </w:tc>
              <w:tc>
                <w:tcPr>
                  <w:tcW w:w="1007" w:type="pct"/>
                  <w:vMerge w:val="continue"/>
                  <w:tcBorders>
                    <w:tl2br w:val="nil"/>
                    <w:tr2bl w:val="nil"/>
                  </w:tcBorders>
                  <w:vAlign w:val="center"/>
                </w:tcPr>
                <w:p>
                  <w:pPr>
                    <w:widowControl/>
                    <w:jc w:val="center"/>
                    <w:rPr>
                      <w:color w:val="000000" w:themeColor="text1"/>
                      <w:kern w:val="0"/>
                      <w:szCs w:val="21"/>
                      <w:lang w:bidi="ar"/>
                      <w14:textFill>
                        <w14:solidFill>
                          <w14:schemeClr w14:val="tx1"/>
                        </w14:solidFill>
                      </w14:textFill>
                    </w:rPr>
                  </w:pPr>
                </w:p>
              </w:tc>
              <w:tc>
                <w:tcPr>
                  <w:tcW w:w="1340" w:type="pct"/>
                  <w:tcBorders>
                    <w:tl2br w:val="nil"/>
                    <w:tr2bl w:val="nil"/>
                  </w:tcBorders>
                  <w:vAlign w:val="center"/>
                </w:tcPr>
                <w:p>
                  <w:pPr>
                    <w:widowControl/>
                    <w:jc w:val="center"/>
                    <w:rPr>
                      <w:rFonts w:hint="eastAsia" w:hAnsi="宋体"/>
                      <w:color w:val="000000" w:themeColor="text1"/>
                      <w:kern w:val="0"/>
                      <w:szCs w:val="21"/>
                      <w:lang w:bidi="ar"/>
                      <w14:textFill>
                        <w14:solidFill>
                          <w14:schemeClr w14:val="tx1"/>
                        </w14:solidFill>
                      </w14:textFill>
                    </w:rPr>
                  </w:pPr>
                  <w:r>
                    <w:rPr>
                      <w:rFonts w:hint="eastAsia" w:hAnsi="宋体"/>
                      <w:color w:val="000000" w:themeColor="text1"/>
                      <w:kern w:val="0"/>
                      <w:szCs w:val="21"/>
                      <w:lang w:bidi="ar"/>
                      <w14:textFill>
                        <w14:solidFill>
                          <w14:schemeClr w14:val="tx1"/>
                        </w14:solidFill>
                      </w14:textFill>
                    </w:rPr>
                    <w:t>腐植酸钾</w:t>
                  </w:r>
                </w:p>
              </w:tc>
              <w:tc>
                <w:tcPr>
                  <w:tcW w:w="738" w:type="pct"/>
                  <w:tcBorders>
                    <w:tl2br w:val="nil"/>
                    <w:tr2bl w:val="nil"/>
                  </w:tcBorders>
                  <w:vAlign w:val="center"/>
                </w:tcPr>
                <w:p>
                  <w:pPr>
                    <w:widowControl/>
                    <w:jc w:val="center"/>
                    <w:rPr>
                      <w:bCs/>
                      <w:color w:val="000000" w:themeColor="text1"/>
                      <w:kern w:val="0"/>
                      <w:szCs w:val="21"/>
                      <w:lang w:bidi="ar"/>
                      <w14:textFill>
                        <w14:solidFill>
                          <w14:schemeClr w14:val="tx1"/>
                        </w14:solidFill>
                      </w14:textFill>
                    </w:rPr>
                  </w:pPr>
                  <w:r>
                    <w:rPr>
                      <w:bCs/>
                      <w:color w:val="000000" w:themeColor="text1"/>
                      <w:kern w:val="0"/>
                      <w:szCs w:val="21"/>
                      <w:lang w:bidi="ar"/>
                      <w14:textFill>
                        <w14:solidFill>
                          <w14:schemeClr w14:val="tx1"/>
                        </w14:solidFill>
                      </w14:textFill>
                    </w:rPr>
                    <w:t>0.041kg/m</w:t>
                  </w:r>
                </w:p>
              </w:tc>
              <w:tc>
                <w:tcPr>
                  <w:tcW w:w="627" w:type="pct"/>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0.492</w:t>
                  </w:r>
                  <w:r>
                    <w:rPr>
                      <w:rFonts w:hint="eastAsia" w:ascii="Times New Roman" w:hAnsi="Times New Roman" w:cs="Times New Roman"/>
                      <w:i w:val="0"/>
                      <w:color w:val="000000" w:themeColor="text1"/>
                      <w:kern w:val="0"/>
                      <w:sz w:val="21"/>
                      <w:szCs w:val="21"/>
                      <w:u w:val="none"/>
                      <w:lang w:val="en-US" w:eastAsia="zh-CN" w:bidi="ar"/>
                      <w14:textFill>
                        <w14:solidFill>
                          <w14:schemeClr w14:val="tx1"/>
                        </w14:solidFill>
                      </w14:textFill>
                    </w:rPr>
                    <w:t>t</w:t>
                  </w:r>
                </w:p>
              </w:tc>
              <w:tc>
                <w:tcPr>
                  <w:tcW w:w="970" w:type="pct"/>
                  <w:tcBorders>
                    <w:tl2br w:val="nil"/>
                    <w:tr2bl w:val="nil"/>
                  </w:tcBorders>
                  <w:vAlign w:val="center"/>
                </w:tcPr>
                <w:p>
                  <w:pPr>
                    <w:keepNext w:val="0"/>
                    <w:keepLines w:val="0"/>
                    <w:widowControl/>
                    <w:suppressLineNumbers w:val="0"/>
                    <w:jc w:val="center"/>
                    <w:textAlignment w:val="center"/>
                    <w:rPr>
                      <w:rFonts w:hint="default" w:ascii="Times New Roman" w:hAnsi="Times New Roman" w:eastAsia="等线"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2.255</w:t>
                  </w:r>
                  <w:r>
                    <w:rPr>
                      <w:rFonts w:hint="eastAsia" w:ascii="Times New Roman" w:hAnsi="Times New Roman" w:cs="Times New Roman"/>
                      <w:i w:val="0"/>
                      <w:color w:val="000000" w:themeColor="text1"/>
                      <w:kern w:val="0"/>
                      <w:sz w:val="21"/>
                      <w:szCs w:val="21"/>
                      <w:u w:val="none"/>
                      <w:lang w:val="en-US" w:eastAsia="zh-CN" w:bidi="ar"/>
                      <w14:textFill>
                        <w14:solidFill>
                          <w14:schemeClr w14:val="tx1"/>
                        </w14:solidFill>
                      </w14:textFill>
                    </w:rPr>
                    <w:t>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316" w:type="pct"/>
                  <w:vMerge w:val="continue"/>
                  <w:tcBorders>
                    <w:tl2br w:val="nil"/>
                    <w:tr2bl w:val="nil"/>
                  </w:tcBorders>
                  <w:vAlign w:val="center"/>
                </w:tcPr>
                <w:p>
                  <w:pPr>
                    <w:pStyle w:val="20"/>
                    <w:adjustRightInd/>
                    <w:jc w:val="center"/>
                    <w:rPr>
                      <w:color w:val="000000" w:themeColor="text1"/>
                      <w:sz w:val="22"/>
                      <w14:textFill>
                        <w14:solidFill>
                          <w14:schemeClr w14:val="tx1"/>
                        </w14:solidFill>
                      </w14:textFill>
                    </w:rPr>
                  </w:pPr>
                </w:p>
              </w:tc>
              <w:tc>
                <w:tcPr>
                  <w:tcW w:w="1007" w:type="pct"/>
                  <w:vMerge w:val="continue"/>
                  <w:tcBorders>
                    <w:tl2br w:val="nil"/>
                    <w:tr2bl w:val="nil"/>
                  </w:tcBorders>
                  <w:vAlign w:val="center"/>
                </w:tcPr>
                <w:p>
                  <w:pPr>
                    <w:widowControl/>
                    <w:jc w:val="center"/>
                    <w:rPr>
                      <w:color w:val="000000" w:themeColor="text1"/>
                      <w:kern w:val="0"/>
                      <w:szCs w:val="21"/>
                      <w:lang w:bidi="ar"/>
                      <w14:textFill>
                        <w14:solidFill>
                          <w14:schemeClr w14:val="tx1"/>
                        </w14:solidFill>
                      </w14:textFill>
                    </w:rPr>
                  </w:pPr>
                </w:p>
              </w:tc>
              <w:tc>
                <w:tcPr>
                  <w:tcW w:w="1340" w:type="pct"/>
                  <w:tcBorders>
                    <w:tl2br w:val="nil"/>
                    <w:tr2bl w:val="nil"/>
                  </w:tcBorders>
                  <w:vAlign w:val="center"/>
                </w:tcPr>
                <w:p>
                  <w:pPr>
                    <w:widowControl/>
                    <w:jc w:val="center"/>
                    <w:rPr>
                      <w:rFonts w:hAnsi="宋体"/>
                      <w:color w:val="000000" w:themeColor="text1"/>
                      <w:kern w:val="0"/>
                      <w:szCs w:val="21"/>
                      <w:lang w:bidi="ar"/>
                      <w14:textFill>
                        <w14:solidFill>
                          <w14:schemeClr w14:val="tx1"/>
                        </w14:solidFill>
                      </w14:textFill>
                    </w:rPr>
                  </w:pPr>
                  <w:r>
                    <w:rPr>
                      <w:rFonts w:hAnsi="宋体"/>
                      <w:color w:val="000000" w:themeColor="text1"/>
                      <w:kern w:val="0"/>
                      <w:szCs w:val="21"/>
                      <w:lang w:bidi="ar"/>
                      <w14:textFill>
                        <w14:solidFill>
                          <w14:schemeClr w14:val="tx1"/>
                        </w14:solidFill>
                      </w14:textFill>
                    </w:rPr>
                    <w:t>纤维素</w:t>
                  </w:r>
                </w:p>
              </w:tc>
              <w:tc>
                <w:tcPr>
                  <w:tcW w:w="738" w:type="pct"/>
                  <w:tcBorders>
                    <w:tl2br w:val="nil"/>
                    <w:tr2bl w:val="nil"/>
                  </w:tcBorders>
                  <w:vAlign w:val="center"/>
                </w:tcPr>
                <w:p>
                  <w:pPr>
                    <w:widowControl/>
                    <w:jc w:val="center"/>
                    <w:rPr>
                      <w:bCs/>
                      <w:color w:val="000000" w:themeColor="text1"/>
                      <w:kern w:val="0"/>
                      <w:szCs w:val="21"/>
                      <w:lang w:bidi="ar"/>
                      <w14:textFill>
                        <w14:solidFill>
                          <w14:schemeClr w14:val="tx1"/>
                        </w14:solidFill>
                      </w14:textFill>
                    </w:rPr>
                  </w:pPr>
                  <w:r>
                    <w:rPr>
                      <w:bCs/>
                      <w:color w:val="000000" w:themeColor="text1"/>
                      <w:kern w:val="0"/>
                      <w:szCs w:val="21"/>
                      <w:lang w:bidi="ar"/>
                      <w14:textFill>
                        <w14:solidFill>
                          <w14:schemeClr w14:val="tx1"/>
                        </w14:solidFill>
                      </w14:textFill>
                    </w:rPr>
                    <w:t>0.007kg/m</w:t>
                  </w:r>
                </w:p>
              </w:tc>
              <w:tc>
                <w:tcPr>
                  <w:tcW w:w="627" w:type="pct"/>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0.084</w:t>
                  </w:r>
                  <w:r>
                    <w:rPr>
                      <w:rFonts w:hint="eastAsia" w:ascii="Times New Roman" w:hAnsi="Times New Roman" w:cs="Times New Roman"/>
                      <w:i w:val="0"/>
                      <w:color w:val="000000" w:themeColor="text1"/>
                      <w:kern w:val="0"/>
                      <w:sz w:val="21"/>
                      <w:szCs w:val="21"/>
                      <w:u w:val="none"/>
                      <w:lang w:val="en-US" w:eastAsia="zh-CN" w:bidi="ar"/>
                      <w14:textFill>
                        <w14:solidFill>
                          <w14:schemeClr w14:val="tx1"/>
                        </w14:solidFill>
                      </w14:textFill>
                    </w:rPr>
                    <w:t>t</w:t>
                  </w:r>
                </w:p>
              </w:tc>
              <w:tc>
                <w:tcPr>
                  <w:tcW w:w="970" w:type="pct"/>
                  <w:tcBorders>
                    <w:tl2br w:val="nil"/>
                    <w:tr2bl w:val="nil"/>
                  </w:tcBorders>
                  <w:vAlign w:val="center"/>
                </w:tcPr>
                <w:p>
                  <w:pPr>
                    <w:keepNext w:val="0"/>
                    <w:keepLines w:val="0"/>
                    <w:widowControl/>
                    <w:suppressLineNumbers w:val="0"/>
                    <w:jc w:val="center"/>
                    <w:textAlignment w:val="center"/>
                    <w:rPr>
                      <w:rFonts w:hint="default" w:ascii="Times New Roman" w:hAnsi="Times New Roman" w:eastAsia="等线"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0.385</w:t>
                  </w:r>
                  <w:r>
                    <w:rPr>
                      <w:rFonts w:hint="eastAsia" w:ascii="Times New Roman" w:hAnsi="Times New Roman" w:cs="Times New Roman"/>
                      <w:i w:val="0"/>
                      <w:color w:val="000000" w:themeColor="text1"/>
                      <w:kern w:val="0"/>
                      <w:sz w:val="21"/>
                      <w:szCs w:val="21"/>
                      <w:u w:val="none"/>
                      <w:lang w:val="en-US" w:eastAsia="zh-CN" w:bidi="ar"/>
                      <w14:textFill>
                        <w14:solidFill>
                          <w14:schemeClr w14:val="tx1"/>
                        </w14:solidFill>
                      </w14:textFill>
                    </w:rPr>
                    <w:t>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316" w:type="pct"/>
                  <w:tcBorders>
                    <w:tl2br w:val="nil"/>
                    <w:tr2bl w:val="nil"/>
                  </w:tcBorders>
                  <w:vAlign w:val="center"/>
                </w:tcPr>
                <w:p>
                  <w:pPr>
                    <w:pStyle w:val="20"/>
                    <w:adjustRightInd/>
                    <w:jc w:val="center"/>
                    <w:rPr>
                      <w:color w:val="000000" w:themeColor="text1"/>
                      <w:sz w:val="22"/>
                      <w14:textFill>
                        <w14:solidFill>
                          <w14:schemeClr w14:val="tx1"/>
                        </w14:solidFill>
                      </w14:textFill>
                    </w:rPr>
                  </w:pPr>
                  <w:r>
                    <w:rPr>
                      <w:color w:val="000000" w:themeColor="text1"/>
                      <w:sz w:val="22"/>
                      <w14:textFill>
                        <w14:solidFill>
                          <w14:schemeClr w14:val="tx1"/>
                        </w14:solidFill>
                      </w14:textFill>
                    </w:rPr>
                    <w:t>2</w:t>
                  </w:r>
                </w:p>
              </w:tc>
              <w:tc>
                <w:tcPr>
                  <w:tcW w:w="2347" w:type="pct"/>
                  <w:gridSpan w:val="2"/>
                  <w:tcBorders>
                    <w:tl2br w:val="nil"/>
                    <w:tr2bl w:val="nil"/>
                  </w:tcBorders>
                  <w:vAlign w:val="center"/>
                </w:tcPr>
                <w:p>
                  <w:pPr>
                    <w:widowControl/>
                    <w:jc w:val="center"/>
                    <w:rPr>
                      <w:color w:val="000000" w:themeColor="text1"/>
                      <w:sz w:val="22"/>
                      <w14:textFill>
                        <w14:solidFill>
                          <w14:schemeClr w14:val="tx1"/>
                        </w14:solidFill>
                      </w14:textFill>
                    </w:rPr>
                  </w:pPr>
                  <w:r>
                    <w:rPr>
                      <w:rFonts w:hAnsi="宋体"/>
                      <w:color w:val="000000" w:themeColor="text1"/>
                      <w:kern w:val="0"/>
                      <w:szCs w:val="21"/>
                      <w:lang w:bidi="ar"/>
                      <w14:textFill>
                        <w14:solidFill>
                          <w14:schemeClr w14:val="tx1"/>
                        </w14:solidFill>
                      </w14:textFill>
                    </w:rPr>
                    <w:t>水泥</w:t>
                  </w:r>
                </w:p>
              </w:tc>
              <w:tc>
                <w:tcPr>
                  <w:tcW w:w="738" w:type="pct"/>
                  <w:tcBorders>
                    <w:tl2br w:val="nil"/>
                    <w:tr2bl w:val="nil"/>
                  </w:tcBorders>
                  <w:vAlign w:val="center"/>
                </w:tcPr>
                <w:p>
                  <w:pPr>
                    <w:widowControl/>
                    <w:jc w:val="center"/>
                    <w:rPr>
                      <w:bCs/>
                      <w:color w:val="000000" w:themeColor="text1"/>
                      <w:sz w:val="22"/>
                      <w14:textFill>
                        <w14:solidFill>
                          <w14:schemeClr w14:val="tx1"/>
                        </w14:solidFill>
                      </w14:textFill>
                    </w:rPr>
                  </w:pPr>
                  <w:r>
                    <w:rPr>
                      <w:bCs/>
                      <w:color w:val="000000" w:themeColor="text1"/>
                      <w:kern w:val="0"/>
                      <w:szCs w:val="21"/>
                      <w:lang w:bidi="ar"/>
                      <w14:textFill>
                        <w14:solidFill>
                          <w14:schemeClr w14:val="tx1"/>
                        </w14:solidFill>
                      </w14:textFill>
                    </w:rPr>
                    <w:t>1</w:t>
                  </w:r>
                  <w:r>
                    <w:rPr>
                      <w:rFonts w:hint="eastAsia"/>
                      <w:bCs/>
                      <w:color w:val="000000" w:themeColor="text1"/>
                      <w:kern w:val="0"/>
                      <w:szCs w:val="21"/>
                      <w:lang w:val="en-US" w:eastAsia="zh-CN" w:bidi="ar"/>
                      <w14:textFill>
                        <w14:solidFill>
                          <w14:schemeClr w14:val="tx1"/>
                        </w14:solidFill>
                      </w14:textFill>
                    </w:rPr>
                    <w:t>0</w:t>
                  </w:r>
                  <w:r>
                    <w:rPr>
                      <w:bCs/>
                      <w:color w:val="000000" w:themeColor="text1"/>
                      <w:kern w:val="0"/>
                      <w:szCs w:val="21"/>
                      <w:lang w:bidi="ar"/>
                      <w14:textFill>
                        <w14:solidFill>
                          <w14:schemeClr w14:val="tx1"/>
                        </w14:solidFill>
                      </w14:textFill>
                    </w:rPr>
                    <w:t>kg/m</w:t>
                  </w:r>
                </w:p>
              </w:tc>
              <w:tc>
                <w:tcPr>
                  <w:tcW w:w="627" w:type="pct"/>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bCs/>
                      <w:color w:val="000000" w:themeColor="text1"/>
                      <w:kern w:val="0"/>
                      <w:sz w:val="21"/>
                      <w:szCs w:val="21"/>
                      <w:lang w:bidi="ar"/>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120</w:t>
                  </w:r>
                  <w:r>
                    <w:rPr>
                      <w:rFonts w:hint="eastAsia" w:ascii="Times New Roman" w:hAnsi="Times New Roman" w:cs="Times New Roman"/>
                      <w:i w:val="0"/>
                      <w:color w:val="000000" w:themeColor="text1"/>
                      <w:kern w:val="0"/>
                      <w:sz w:val="21"/>
                      <w:szCs w:val="21"/>
                      <w:u w:val="none"/>
                      <w:lang w:val="en-US" w:eastAsia="zh-CN" w:bidi="ar"/>
                      <w14:textFill>
                        <w14:solidFill>
                          <w14:schemeClr w14:val="tx1"/>
                        </w14:solidFill>
                      </w14:textFill>
                    </w:rPr>
                    <w:t>t</w:t>
                  </w:r>
                </w:p>
              </w:tc>
              <w:tc>
                <w:tcPr>
                  <w:tcW w:w="970" w:type="pct"/>
                  <w:tcBorders>
                    <w:tl2br w:val="nil"/>
                    <w:tr2bl w:val="nil"/>
                  </w:tcBorders>
                  <w:vAlign w:val="center"/>
                </w:tcPr>
                <w:p>
                  <w:pPr>
                    <w:keepNext w:val="0"/>
                    <w:keepLines w:val="0"/>
                    <w:widowControl/>
                    <w:suppressLineNumbers w:val="0"/>
                    <w:jc w:val="center"/>
                    <w:textAlignment w:val="center"/>
                    <w:rPr>
                      <w:rFonts w:hint="default" w:ascii="Times New Roman" w:hAnsi="Times New Roman" w:eastAsia="等线"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550</w:t>
                  </w:r>
                  <w:r>
                    <w:rPr>
                      <w:rFonts w:hint="eastAsia" w:ascii="Times New Roman" w:hAnsi="Times New Roman" w:cs="Times New Roman"/>
                      <w:i w:val="0"/>
                      <w:color w:val="000000" w:themeColor="text1"/>
                      <w:kern w:val="0"/>
                      <w:sz w:val="21"/>
                      <w:szCs w:val="21"/>
                      <w:u w:val="none"/>
                      <w:lang w:val="en-US" w:eastAsia="zh-CN" w:bidi="ar"/>
                      <w14:textFill>
                        <w14:solidFill>
                          <w14:schemeClr w14:val="tx1"/>
                        </w14:solidFill>
                      </w14:textFill>
                    </w:rPr>
                    <w:t>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316" w:type="pct"/>
                  <w:tcBorders>
                    <w:tl2br w:val="nil"/>
                    <w:tr2bl w:val="nil"/>
                  </w:tcBorders>
                  <w:vAlign w:val="center"/>
                </w:tcPr>
                <w:p>
                  <w:pPr>
                    <w:pStyle w:val="20"/>
                    <w:adjustRightInd/>
                    <w:jc w:val="center"/>
                    <w:rPr>
                      <w:rFonts w:hint="eastAsia" w:eastAsia="宋体"/>
                      <w:color w:val="000000" w:themeColor="text1"/>
                      <w:sz w:val="22"/>
                      <w:lang w:eastAsia="zh-CN"/>
                      <w14:textFill>
                        <w14:solidFill>
                          <w14:schemeClr w14:val="tx1"/>
                        </w14:solidFill>
                      </w14:textFill>
                    </w:rPr>
                  </w:pPr>
                  <w:r>
                    <w:rPr>
                      <w:rFonts w:hint="eastAsia"/>
                      <w:color w:val="000000" w:themeColor="text1"/>
                      <w:sz w:val="22"/>
                      <w:lang w:val="en-US" w:eastAsia="zh-CN"/>
                      <w14:textFill>
                        <w14:solidFill>
                          <w14:schemeClr w14:val="tx1"/>
                        </w14:solidFill>
                      </w14:textFill>
                    </w:rPr>
                    <w:t>3</w:t>
                  </w:r>
                </w:p>
              </w:tc>
              <w:tc>
                <w:tcPr>
                  <w:tcW w:w="2347" w:type="pct"/>
                  <w:gridSpan w:val="2"/>
                  <w:tcBorders>
                    <w:tl2br w:val="nil"/>
                    <w:tr2bl w:val="nil"/>
                  </w:tcBorders>
                  <w:vAlign w:val="center"/>
                </w:tcPr>
                <w:p>
                  <w:pPr>
                    <w:widowControl/>
                    <w:jc w:val="center"/>
                    <w:rPr>
                      <w:color w:val="000000" w:themeColor="text1"/>
                      <w:sz w:val="22"/>
                      <w14:textFill>
                        <w14:solidFill>
                          <w14:schemeClr w14:val="tx1"/>
                        </w14:solidFill>
                      </w14:textFill>
                    </w:rPr>
                  </w:pPr>
                  <w:r>
                    <w:rPr>
                      <w:rFonts w:hAnsi="宋体"/>
                      <w:color w:val="000000" w:themeColor="text1"/>
                      <w:kern w:val="0"/>
                      <w:szCs w:val="21"/>
                      <w:lang w:bidi="ar"/>
                      <w14:textFill>
                        <w14:solidFill>
                          <w14:schemeClr w14:val="tx1"/>
                        </w14:solidFill>
                      </w14:textFill>
                    </w:rPr>
                    <w:t>柴油</w:t>
                  </w:r>
                </w:p>
              </w:tc>
              <w:tc>
                <w:tcPr>
                  <w:tcW w:w="738" w:type="pct"/>
                  <w:tcBorders>
                    <w:tl2br w:val="nil"/>
                    <w:tr2bl w:val="nil"/>
                  </w:tcBorders>
                  <w:vAlign w:val="center"/>
                </w:tcPr>
                <w:p>
                  <w:pPr>
                    <w:widowControl/>
                    <w:jc w:val="center"/>
                    <w:rPr>
                      <w:bCs/>
                      <w:color w:val="000000" w:themeColor="text1"/>
                      <w:sz w:val="22"/>
                      <w14:textFill>
                        <w14:solidFill>
                          <w14:schemeClr w14:val="tx1"/>
                        </w14:solidFill>
                      </w14:textFill>
                    </w:rPr>
                  </w:pPr>
                  <w:r>
                    <w:rPr>
                      <w:bCs/>
                      <w:color w:val="000000" w:themeColor="text1"/>
                      <w:kern w:val="0"/>
                      <w:szCs w:val="21"/>
                      <w:lang w:bidi="ar"/>
                      <w14:textFill>
                        <w14:solidFill>
                          <w14:schemeClr w14:val="tx1"/>
                        </w14:solidFill>
                      </w14:textFill>
                    </w:rPr>
                    <w:t>3.6L/m</w:t>
                  </w:r>
                </w:p>
              </w:tc>
              <w:tc>
                <w:tcPr>
                  <w:tcW w:w="627" w:type="pct"/>
                  <w:tcBorders>
                    <w:tl2br w:val="nil"/>
                    <w:tr2bl w:val="nil"/>
                  </w:tcBorders>
                  <w:vAlign w:val="center"/>
                </w:tcPr>
                <w:p>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43200L</w:t>
                  </w:r>
                </w:p>
              </w:tc>
              <w:tc>
                <w:tcPr>
                  <w:tcW w:w="970" w:type="pct"/>
                  <w:tcBorders>
                    <w:tl2br w:val="nil"/>
                    <w:tr2bl w:val="nil"/>
                  </w:tcBorders>
                  <w:vAlign w:val="center"/>
                </w:tcPr>
                <w:p>
                  <w:pPr>
                    <w:keepNext w:val="0"/>
                    <w:keepLines w:val="0"/>
                    <w:widowControl/>
                    <w:suppressLineNumbers w:val="0"/>
                    <w:jc w:val="center"/>
                    <w:textAlignment w:val="center"/>
                    <w:rPr>
                      <w:rFonts w:hint="default" w:ascii="Times New Roman" w:hAnsi="Times New Roman" w:eastAsia="等线" w:cs="Times New Roman"/>
                      <w:color w:val="000000" w:themeColor="text1"/>
                      <w:sz w:val="21"/>
                      <w:szCs w:val="21"/>
                      <w:lang w:val="en-US" w:eastAsia="zh-CN"/>
                      <w14:textFill>
                        <w14:solidFill>
                          <w14:schemeClr w14:val="tx1"/>
                        </w14:solidFill>
                      </w14:textFill>
                    </w:rPr>
                  </w:pPr>
                  <w:r>
                    <w:rPr>
                      <w:rFonts w:hint="eastAsia" w:ascii="Times New Roman" w:hAnsi="Times New Roman" w:eastAsia="等线" w:cs="Times New Roman"/>
                      <w:color w:val="000000" w:themeColor="text1"/>
                      <w:sz w:val="21"/>
                      <w:szCs w:val="21"/>
                      <w:lang w:val="en-US" w:eastAsia="zh-CN"/>
                      <w14:textFill>
                        <w14:solidFill>
                          <w14:schemeClr w14:val="tx1"/>
                        </w14:solidFill>
                      </w14:textFill>
                    </w:rPr>
                    <w:t>198000L</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316" w:type="pct"/>
                  <w:tcBorders>
                    <w:tl2br w:val="nil"/>
                    <w:tr2bl w:val="nil"/>
                  </w:tcBorders>
                  <w:vAlign w:val="center"/>
                </w:tcPr>
                <w:p>
                  <w:pPr>
                    <w:pStyle w:val="20"/>
                    <w:adjustRightInd/>
                    <w:jc w:val="center"/>
                    <w:rPr>
                      <w:rFonts w:hint="eastAsia" w:eastAsia="宋体"/>
                      <w:color w:val="000000" w:themeColor="text1"/>
                      <w:sz w:val="22"/>
                      <w:lang w:eastAsia="zh-CN"/>
                      <w14:textFill>
                        <w14:solidFill>
                          <w14:schemeClr w14:val="tx1"/>
                        </w14:solidFill>
                      </w14:textFill>
                    </w:rPr>
                  </w:pPr>
                  <w:r>
                    <w:rPr>
                      <w:rFonts w:hint="eastAsia"/>
                      <w:color w:val="000000" w:themeColor="text1"/>
                      <w:sz w:val="22"/>
                      <w:lang w:val="en-US" w:eastAsia="zh-CN"/>
                      <w14:textFill>
                        <w14:solidFill>
                          <w14:schemeClr w14:val="tx1"/>
                        </w14:solidFill>
                      </w14:textFill>
                    </w:rPr>
                    <w:t>4</w:t>
                  </w:r>
                </w:p>
              </w:tc>
              <w:tc>
                <w:tcPr>
                  <w:tcW w:w="2347" w:type="pct"/>
                  <w:gridSpan w:val="2"/>
                  <w:tcBorders>
                    <w:tl2br w:val="nil"/>
                    <w:tr2bl w:val="nil"/>
                  </w:tcBorders>
                  <w:vAlign w:val="center"/>
                </w:tcPr>
                <w:p>
                  <w:pPr>
                    <w:widowControl/>
                    <w:jc w:val="center"/>
                    <w:rPr>
                      <w:rFonts w:hint="eastAsia" w:hAnsi="宋体" w:eastAsia="宋体"/>
                      <w:color w:val="000000" w:themeColor="text1"/>
                      <w:kern w:val="0"/>
                      <w:szCs w:val="21"/>
                      <w:lang w:eastAsia="zh-CN" w:bidi="ar"/>
                      <w14:textFill>
                        <w14:solidFill>
                          <w14:schemeClr w14:val="tx1"/>
                        </w14:solidFill>
                      </w14:textFill>
                    </w:rPr>
                  </w:pPr>
                  <w:r>
                    <w:rPr>
                      <w:rFonts w:hint="eastAsia" w:hAnsi="宋体"/>
                      <w:color w:val="000000" w:themeColor="text1"/>
                      <w:kern w:val="0"/>
                      <w:szCs w:val="21"/>
                      <w:lang w:bidi="ar"/>
                      <w14:textFill>
                        <w14:solidFill>
                          <w14:schemeClr w14:val="tx1"/>
                        </w14:solidFill>
                      </w14:textFill>
                    </w:rPr>
                    <w:t>防渗膜（HDPE膜</w:t>
                  </w:r>
                  <w:r>
                    <w:rPr>
                      <w:rFonts w:hint="eastAsia" w:hAnsi="宋体"/>
                      <w:color w:val="000000" w:themeColor="text1"/>
                      <w:kern w:val="0"/>
                      <w:szCs w:val="21"/>
                      <w:lang w:eastAsia="zh-CN" w:bidi="ar"/>
                      <w14:textFill>
                        <w14:solidFill>
                          <w14:schemeClr w14:val="tx1"/>
                        </w14:solidFill>
                      </w14:textFill>
                    </w:rPr>
                    <w:t>）</w:t>
                  </w:r>
                </w:p>
              </w:tc>
              <w:tc>
                <w:tcPr>
                  <w:tcW w:w="738" w:type="pct"/>
                  <w:tcBorders>
                    <w:tl2br w:val="nil"/>
                    <w:tr2bl w:val="nil"/>
                  </w:tcBorders>
                  <w:vAlign w:val="center"/>
                </w:tcPr>
                <w:p>
                  <w:pPr>
                    <w:widowControl/>
                    <w:jc w:val="center"/>
                    <w:rPr>
                      <w:bCs/>
                      <w:color w:val="000000" w:themeColor="text1"/>
                      <w:kern w:val="0"/>
                      <w:szCs w:val="21"/>
                      <w:lang w:bidi="ar"/>
                      <w14:textFill>
                        <w14:solidFill>
                          <w14:schemeClr w14:val="tx1"/>
                        </w14:solidFill>
                      </w14:textFill>
                    </w:rPr>
                  </w:pPr>
                  <w:r>
                    <w:rPr>
                      <w:bCs/>
                      <w:color w:val="000000" w:themeColor="text1"/>
                      <w:kern w:val="0"/>
                      <w:szCs w:val="21"/>
                      <w:lang w:bidi="ar"/>
                      <w14:textFill>
                        <w14:solidFill>
                          <w14:schemeClr w14:val="tx1"/>
                        </w14:solidFill>
                      </w14:textFill>
                    </w:rPr>
                    <w:t>70</w:t>
                  </w:r>
                  <w:r>
                    <w:rPr>
                      <w:rFonts w:hint="eastAsia"/>
                      <w:bCs/>
                      <w:color w:val="000000" w:themeColor="text1"/>
                      <w:kern w:val="0"/>
                      <w:szCs w:val="21"/>
                      <w:lang w:bidi="ar"/>
                      <w14:textFill>
                        <w14:solidFill>
                          <w14:schemeClr w14:val="tx1"/>
                        </w14:solidFill>
                      </w14:textFill>
                    </w:rPr>
                    <w:t>m</w:t>
                  </w:r>
                  <w:r>
                    <w:rPr>
                      <w:bCs/>
                      <w:color w:val="000000" w:themeColor="text1"/>
                      <w:kern w:val="0"/>
                      <w:szCs w:val="21"/>
                      <w:vertAlign w:val="superscript"/>
                      <w:lang w:bidi="ar"/>
                      <w14:textFill>
                        <w14:solidFill>
                          <w14:schemeClr w14:val="tx1"/>
                        </w14:solidFill>
                      </w14:textFill>
                    </w:rPr>
                    <w:t>2</w:t>
                  </w:r>
                  <w:r>
                    <w:rPr>
                      <w:bCs/>
                      <w:color w:val="000000" w:themeColor="text1"/>
                      <w:kern w:val="0"/>
                      <w:szCs w:val="21"/>
                      <w:lang w:bidi="ar"/>
                      <w14:textFill>
                        <w14:solidFill>
                          <w14:schemeClr w14:val="tx1"/>
                        </w14:solidFill>
                      </w14:textFill>
                    </w:rPr>
                    <w:t>/</w:t>
                  </w:r>
                  <w:r>
                    <w:rPr>
                      <w:rFonts w:hint="eastAsia"/>
                      <w:bCs/>
                      <w:color w:val="000000" w:themeColor="text1"/>
                      <w:kern w:val="0"/>
                      <w:szCs w:val="21"/>
                      <w:lang w:bidi="ar"/>
                      <w14:textFill>
                        <w14:solidFill>
                          <w14:schemeClr w14:val="tx1"/>
                        </w14:solidFill>
                      </w14:textFill>
                    </w:rPr>
                    <w:t>单井</w:t>
                  </w:r>
                </w:p>
              </w:tc>
              <w:tc>
                <w:tcPr>
                  <w:tcW w:w="627" w:type="pct"/>
                  <w:tcBorders>
                    <w:tl2br w:val="nil"/>
                    <w:tr2bl w:val="nil"/>
                  </w:tcBorders>
                  <w:vAlign w:val="center"/>
                </w:tcPr>
                <w:p>
                  <w:pPr>
                    <w:keepNext w:val="0"/>
                    <w:keepLines w:val="0"/>
                    <w:widowControl/>
                    <w:suppressLineNumbers w:val="0"/>
                    <w:jc w:val="center"/>
                    <w:textAlignment w:val="center"/>
                    <w:rPr>
                      <w:rFonts w:hint="default" w:ascii="Times New Roman" w:hAnsi="Times New Roman" w:eastAsia="等线" w:cs="Times New Roman"/>
                      <w:color w:val="000000" w:themeColor="text1"/>
                      <w:sz w:val="21"/>
                      <w:szCs w:val="21"/>
                      <w:lang w:val="en-US" w:eastAsia="zh-CN"/>
                      <w14:textFill>
                        <w14:solidFill>
                          <w14:schemeClr w14:val="tx1"/>
                        </w14:solidFill>
                      </w14:textFill>
                    </w:rPr>
                  </w:pPr>
                  <w:r>
                    <w:rPr>
                      <w:rFonts w:hint="eastAsia" w:ascii="Times New Roman" w:hAnsi="Times New Roman" w:eastAsia="等线" w:cs="Times New Roman"/>
                      <w:color w:val="000000" w:themeColor="text1"/>
                      <w:sz w:val="21"/>
                      <w:szCs w:val="21"/>
                      <w:lang w:val="en-US" w:eastAsia="zh-CN"/>
                      <w14:textFill>
                        <w14:solidFill>
                          <w14:schemeClr w14:val="tx1"/>
                        </w14:solidFill>
                      </w14:textFill>
                    </w:rPr>
                    <w:t>1820</w:t>
                  </w:r>
                  <w:r>
                    <w:rPr>
                      <w:rFonts w:hint="eastAsia"/>
                      <w:bCs/>
                      <w:color w:val="000000" w:themeColor="text1"/>
                      <w:kern w:val="0"/>
                      <w:szCs w:val="21"/>
                      <w:lang w:bidi="ar"/>
                      <w14:textFill>
                        <w14:solidFill>
                          <w14:schemeClr w14:val="tx1"/>
                        </w14:solidFill>
                      </w14:textFill>
                    </w:rPr>
                    <w:t>m</w:t>
                  </w:r>
                  <w:r>
                    <w:rPr>
                      <w:bCs/>
                      <w:color w:val="000000" w:themeColor="text1"/>
                      <w:kern w:val="0"/>
                      <w:szCs w:val="21"/>
                      <w:vertAlign w:val="superscript"/>
                      <w:lang w:bidi="ar"/>
                      <w14:textFill>
                        <w14:solidFill>
                          <w14:schemeClr w14:val="tx1"/>
                        </w14:solidFill>
                      </w14:textFill>
                    </w:rPr>
                    <w:t>2</w:t>
                  </w:r>
                </w:p>
              </w:tc>
              <w:tc>
                <w:tcPr>
                  <w:tcW w:w="970" w:type="pct"/>
                  <w:tcBorders>
                    <w:tl2br w:val="nil"/>
                    <w:tr2bl w:val="nil"/>
                  </w:tcBorders>
                  <w:vAlign w:val="center"/>
                </w:tcPr>
                <w:p>
                  <w:pPr>
                    <w:keepNext w:val="0"/>
                    <w:keepLines w:val="0"/>
                    <w:widowControl/>
                    <w:suppressLineNumbers w:val="0"/>
                    <w:jc w:val="center"/>
                    <w:textAlignment w:val="center"/>
                    <w:rPr>
                      <w:rFonts w:hint="default" w:ascii="Times New Roman" w:hAnsi="Times New Roman" w:eastAsia="等线" w:cs="Times New Roman"/>
                      <w:color w:val="000000" w:themeColor="text1"/>
                      <w:sz w:val="21"/>
                      <w:szCs w:val="21"/>
                      <w:lang w:val="en-US" w:eastAsia="zh-CN"/>
                      <w14:textFill>
                        <w14:solidFill>
                          <w14:schemeClr w14:val="tx1"/>
                        </w14:solidFill>
                      </w14:textFill>
                    </w:rPr>
                  </w:pPr>
                  <w:r>
                    <w:rPr>
                      <w:rFonts w:hint="eastAsia" w:ascii="Times New Roman" w:hAnsi="Times New Roman" w:eastAsia="等线" w:cs="Times New Roman"/>
                      <w:color w:val="000000" w:themeColor="text1"/>
                      <w:sz w:val="21"/>
                      <w:szCs w:val="21"/>
                      <w:lang w:val="en-US" w:eastAsia="zh-CN"/>
                      <w14:textFill>
                        <w14:solidFill>
                          <w14:schemeClr w14:val="tx1"/>
                        </w14:solidFill>
                      </w14:textFill>
                    </w:rPr>
                    <w:t>8400</w:t>
                  </w:r>
                  <w:r>
                    <w:rPr>
                      <w:rFonts w:hint="eastAsia"/>
                      <w:bCs/>
                      <w:color w:val="000000" w:themeColor="text1"/>
                      <w:kern w:val="0"/>
                      <w:szCs w:val="21"/>
                      <w:lang w:bidi="ar"/>
                      <w14:textFill>
                        <w14:solidFill>
                          <w14:schemeClr w14:val="tx1"/>
                        </w14:solidFill>
                      </w14:textFill>
                    </w:rPr>
                    <w:t>m</w:t>
                  </w:r>
                  <w:r>
                    <w:rPr>
                      <w:bCs/>
                      <w:color w:val="000000" w:themeColor="text1"/>
                      <w:kern w:val="0"/>
                      <w:szCs w:val="21"/>
                      <w:vertAlign w:val="superscript"/>
                      <w:lang w:bidi="ar"/>
                      <w14:textFill>
                        <w14:solidFill>
                          <w14:schemeClr w14:val="tx1"/>
                        </w14:solidFill>
                      </w14:textFill>
                    </w:rPr>
                    <w:t>2</w:t>
                  </w:r>
                </w:p>
              </w:tc>
            </w:tr>
          </w:tbl>
          <w:p>
            <w:pPr>
              <w:numPr>
                <w:ilvl w:val="0"/>
                <w:numId w:val="0"/>
              </w:numPr>
              <w:spacing w:line="240" w:lineRule="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备注：①2023年-2026年度钻探预估工作量55000m/120孔；②本项目采用无毒无害的水基钻井液。</w:t>
            </w:r>
          </w:p>
          <w:p>
            <w:pPr>
              <w:widowControl/>
              <w:autoSpaceDE/>
              <w:autoSpaceDN/>
              <w:spacing w:line="360" w:lineRule="auto"/>
              <w:ind w:firstLine="482" w:firstLineChars="200"/>
              <w:jc w:val="both"/>
              <w:rPr>
                <w:rFonts w:hint="default"/>
                <w:b/>
                <w:bCs/>
                <w:color w:val="000000" w:themeColor="text1"/>
                <w:sz w:val="24"/>
                <w:szCs w:val="24"/>
                <w:lang w:val="en-US" w:eastAsia="zh-CN" w:bidi="ar"/>
                <w14:textFill>
                  <w14:solidFill>
                    <w14:schemeClr w14:val="tx1"/>
                  </w14:solidFill>
                </w14:textFill>
              </w:rPr>
            </w:pPr>
            <w:r>
              <w:rPr>
                <w:rFonts w:hint="eastAsia"/>
                <w:b/>
                <w:bCs/>
                <w:color w:val="000000" w:themeColor="text1"/>
                <w:sz w:val="24"/>
                <w:szCs w:val="24"/>
                <w:lang w:val="en-US" w:eastAsia="zh-CN" w:bidi="ar"/>
                <w14:textFill>
                  <w14:solidFill>
                    <w14:schemeClr w14:val="tx1"/>
                  </w14:solidFill>
                </w14:textFill>
              </w:rPr>
              <w:t>3、水平衡</w:t>
            </w:r>
          </w:p>
          <w:p>
            <w:pPr>
              <w:spacing w:line="360" w:lineRule="auto"/>
              <w:ind w:firstLine="480" w:firstLineChars="200"/>
              <w:rPr>
                <w:rFonts w:hint="default" w:ascii="宋体" w:hAnsi="宋体" w:cs="宋体"/>
                <w:color w:val="000000" w:themeColor="text1"/>
                <w:sz w:val="24"/>
                <w:lang w:val="en-US" w:eastAsia="zh-CN"/>
                <w14:textFill>
                  <w14:solidFill>
                    <w14:schemeClr w14:val="tx1"/>
                  </w14:solidFill>
                </w14:textFill>
              </w:rPr>
            </w:pPr>
            <w:r>
              <w:rPr>
                <w:rFonts w:hint="eastAsia" w:ascii="宋体" w:hAnsi="宋体" w:cs="宋体"/>
                <w:color w:val="000000" w:themeColor="text1"/>
                <w:sz w:val="24"/>
                <w:lang w:val="en-US" w:eastAsia="zh-CN"/>
                <w14:textFill>
                  <w14:solidFill>
                    <w14:schemeClr w14:val="tx1"/>
                  </w14:solidFill>
                </w14:textFill>
              </w:rPr>
              <w:t>（1）给水</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ascii="宋体" w:hAnsi="宋体" w:cs="宋体"/>
                <w:color w:val="000000" w:themeColor="text1"/>
                <w:sz w:val="24"/>
                <w14:textFill>
                  <w14:solidFill>
                    <w14:schemeClr w14:val="tx1"/>
                  </w14:solidFill>
                </w14:textFill>
              </w:rPr>
              <w:t>项目部</w:t>
            </w:r>
            <w:r>
              <w:rPr>
                <w:rFonts w:hint="eastAsia"/>
                <w:color w:val="000000" w:themeColor="text1"/>
                <w:sz w:val="24"/>
                <w:lang w:val="en-GB"/>
                <w14:textFill>
                  <w14:solidFill>
                    <w14:schemeClr w14:val="tx1"/>
                  </w14:solidFill>
                </w14:textFill>
              </w:rPr>
              <w:t>生活用水依托</w:t>
            </w:r>
            <w:r>
              <w:rPr>
                <w:rFonts w:hint="eastAsia"/>
                <w:color w:val="000000" w:themeColor="text1"/>
                <w:sz w:val="24"/>
                <w:lang w:val="en-US" w:eastAsia="zh-CN"/>
                <w14:textFill>
                  <w14:solidFill>
                    <w14:schemeClr w14:val="tx1"/>
                  </w14:solidFill>
                </w14:textFill>
              </w:rPr>
              <w:t>附近</w:t>
            </w:r>
            <w:r>
              <w:rPr>
                <w:rFonts w:hint="eastAsia"/>
                <w:color w:val="000000" w:themeColor="text1"/>
                <w:sz w:val="24"/>
                <w:lang w:val="en-GB"/>
                <w14:textFill>
                  <w14:solidFill>
                    <w14:schemeClr w14:val="tx1"/>
                  </w14:solidFill>
                </w14:textFill>
              </w:rPr>
              <w:t>村庄，钻探</w:t>
            </w:r>
            <w:r>
              <w:rPr>
                <w:rFonts w:hint="eastAsia"/>
                <w:color w:val="000000" w:themeColor="text1"/>
                <w:sz w:val="24"/>
                <w:lang w:val="en-GB" w:eastAsia="zh-CN"/>
                <w14:textFill>
                  <w14:solidFill>
                    <w14:schemeClr w14:val="tx1"/>
                  </w14:solidFill>
                </w14:textFill>
              </w:rPr>
              <w:t>勘查区</w:t>
            </w:r>
            <w:r>
              <w:rPr>
                <w:rFonts w:hint="eastAsia"/>
                <w:color w:val="000000" w:themeColor="text1"/>
                <w:sz w:val="24"/>
                <w:lang w:val="en-GB"/>
                <w14:textFill>
                  <w14:solidFill>
                    <w14:schemeClr w14:val="tx1"/>
                  </w14:solidFill>
                </w14:textFill>
              </w:rPr>
              <w:t>施工及生活用水采用水车从附近村庄拉运。</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①2022年度</w:t>
            </w:r>
          </w:p>
          <w:p>
            <w:pPr>
              <w:spacing w:line="360" w:lineRule="auto"/>
              <w:ind w:firstLine="480" w:firstLineChars="200"/>
              <w:rPr>
                <w:color w:val="000000" w:themeColor="text1"/>
                <w:sz w:val="24"/>
                <w:lang w:val="en-GB"/>
                <w14:textFill>
                  <w14:solidFill>
                    <w14:schemeClr w14:val="tx1"/>
                  </w14:solidFill>
                </w14:textFill>
              </w:rPr>
            </w:pPr>
            <w:r>
              <w:rPr>
                <w:rFonts w:hint="eastAsia"/>
                <w:color w:val="000000" w:themeColor="text1"/>
                <w:sz w:val="24"/>
                <w:lang w:val="en-US" w:eastAsia="zh-CN"/>
                <w14:textFill>
                  <w14:solidFill>
                    <w14:schemeClr w14:val="tx1"/>
                  </w14:solidFill>
                </w14:textFill>
              </w:rPr>
              <w:t>2022年度该项目</w:t>
            </w:r>
            <w:r>
              <w:rPr>
                <w:rFonts w:ascii="Times New Roman" w:hAnsi="Times New Roman" w:cs="Times New Roman"/>
                <w:b w:val="0"/>
                <w:bCs w:val="0"/>
                <w:color w:val="000000" w:themeColor="text1"/>
                <w:sz w:val="24"/>
                <w:lang w:eastAsia="zh-CN"/>
                <w14:textFill>
                  <w14:solidFill>
                    <w14:schemeClr w14:val="tx1"/>
                  </w14:solidFill>
                </w14:textFill>
              </w:rPr>
              <w:t>机械岩心钻探</w:t>
            </w:r>
            <w:r>
              <w:rPr>
                <w:rFonts w:hint="eastAsia" w:cs="Times New Roman"/>
                <w:b w:val="0"/>
                <w:bCs w:val="0"/>
                <w:color w:val="000000" w:themeColor="text1"/>
                <w:sz w:val="24"/>
                <w:lang w:val="en-US" w:eastAsia="zh-CN"/>
                <w14:textFill>
                  <w14:solidFill>
                    <w14:schemeClr w14:val="tx1"/>
                  </w14:solidFill>
                </w14:textFill>
              </w:rPr>
              <w:t>12</w:t>
            </w:r>
            <w:r>
              <w:rPr>
                <w:rFonts w:hint="eastAsia" w:ascii="Times New Roman" w:hAnsi="Times New Roman" w:cs="Times New Roman"/>
                <w:b w:val="0"/>
                <w:bCs w:val="0"/>
                <w:color w:val="000000" w:themeColor="text1"/>
                <w:sz w:val="24"/>
                <w:lang w:val="en-US" w:eastAsia="zh-CN"/>
                <w14:textFill>
                  <w14:solidFill>
                    <w14:schemeClr w14:val="tx1"/>
                  </w14:solidFill>
                </w14:textFill>
              </w:rPr>
              <w:t>000</w:t>
            </w:r>
            <w:r>
              <w:rPr>
                <w:rFonts w:hint="default" w:ascii="Times New Roman" w:hAnsi="Times New Roman" w:cs="Times New Roman"/>
                <w:b w:val="0"/>
                <w:bCs w:val="0"/>
                <w:color w:val="000000" w:themeColor="text1"/>
                <w:sz w:val="24"/>
                <w14:textFill>
                  <w14:solidFill>
                    <w14:schemeClr w14:val="tx1"/>
                  </w14:solidFill>
                </w14:textFill>
              </w:rPr>
              <w:t>m</w:t>
            </w:r>
            <w:r>
              <w:rPr>
                <w:rFonts w:ascii="Times New Roman" w:hAnsi="Times New Roman" w:cs="Times New Roman"/>
                <w:b w:val="0"/>
                <w:bCs w:val="0"/>
                <w:color w:val="000000" w:themeColor="text1"/>
                <w:sz w:val="24"/>
                <w:lang w:eastAsia="zh-CN"/>
                <w14:textFill>
                  <w14:solidFill>
                    <w14:schemeClr w14:val="tx1"/>
                  </w14:solidFill>
                </w14:textFill>
              </w:rPr>
              <w:t>，拟设钻孔</w:t>
            </w:r>
            <w:r>
              <w:rPr>
                <w:rFonts w:hint="eastAsia" w:cs="Times New Roman"/>
                <w:b w:val="0"/>
                <w:bCs w:val="0"/>
                <w:color w:val="000000" w:themeColor="text1"/>
                <w:sz w:val="24"/>
                <w:lang w:val="en-US" w:eastAsia="zh-CN"/>
                <w14:textFill>
                  <w14:solidFill>
                    <w14:schemeClr w14:val="tx1"/>
                  </w14:solidFill>
                </w14:textFill>
              </w:rPr>
              <w:t>26</w:t>
            </w:r>
            <w:r>
              <w:rPr>
                <w:rFonts w:ascii="Times New Roman" w:hAnsi="Times New Roman" w:cs="Times New Roman"/>
                <w:b w:val="0"/>
                <w:bCs w:val="0"/>
                <w:color w:val="000000" w:themeColor="text1"/>
                <w:sz w:val="24"/>
                <w:lang w:eastAsia="zh-CN"/>
                <w14:textFill>
                  <w14:solidFill>
                    <w14:schemeClr w14:val="tx1"/>
                  </w14:solidFill>
                </w14:textFill>
              </w:rPr>
              <w:t>个</w:t>
            </w:r>
            <w:r>
              <w:rPr>
                <w:rFonts w:hint="eastAsia" w:cs="Times New Roman"/>
                <w:b w:val="0"/>
                <w:bCs w:val="0"/>
                <w:color w:val="000000" w:themeColor="text1"/>
                <w:sz w:val="24"/>
                <w:lang w:eastAsia="zh-CN"/>
                <w14:textFill>
                  <w14:solidFill>
                    <w14:schemeClr w14:val="tx1"/>
                  </w14:solidFill>
                </w14:textFill>
              </w:rPr>
              <w:t>，</w:t>
            </w:r>
            <w:r>
              <w:rPr>
                <w:rFonts w:hint="eastAsia"/>
                <w:color w:val="000000" w:themeColor="text1"/>
                <w:sz w:val="24"/>
                <w:lang w:eastAsia="zh-CN"/>
                <w14:textFill>
                  <w14:solidFill>
                    <w14:schemeClr w14:val="tx1"/>
                  </w14:solidFill>
                </w14:textFill>
              </w:rPr>
              <w:t>生产用水主要为配置钻井液用水以及封井水泥用水</w:t>
            </w:r>
            <w:r>
              <w:rPr>
                <w:rFonts w:hint="eastAsia" w:cs="Times New Roman"/>
                <w:b w:val="0"/>
                <w:bCs w:val="0"/>
                <w:color w:val="000000" w:themeColor="text1"/>
                <w:sz w:val="24"/>
                <w:lang w:eastAsia="zh-CN"/>
                <w14:textFill>
                  <w14:solidFill>
                    <w14:schemeClr w14:val="tx1"/>
                  </w14:solidFill>
                </w14:textFill>
              </w:rPr>
              <w:t>；</w:t>
            </w:r>
            <w:r>
              <w:rPr>
                <w:rFonts w:hint="eastAsia"/>
                <w:color w:val="000000" w:themeColor="text1"/>
                <w:sz w:val="24"/>
                <w:lang w:eastAsia="zh-CN"/>
                <w14:textFill>
                  <w14:solidFill>
                    <w14:schemeClr w14:val="tx1"/>
                  </w14:solidFill>
                </w14:textFill>
              </w:rPr>
              <w:t>根据类比调查估算，202</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eastAsia="zh-CN"/>
                <w14:textFill>
                  <w14:solidFill>
                    <w14:schemeClr w14:val="tx1"/>
                  </w14:solidFill>
                </w14:textFill>
              </w:rPr>
              <w:t>年度钻井液用水均为</w:t>
            </w:r>
            <w:r>
              <w:rPr>
                <w:rFonts w:hint="eastAsia"/>
                <w:color w:val="000000" w:themeColor="text1"/>
                <w:sz w:val="24"/>
                <w:lang w:val="en-US" w:eastAsia="zh-CN"/>
                <w14:textFill>
                  <w14:solidFill>
                    <w14:schemeClr w14:val="tx1"/>
                  </w14:solidFill>
                </w14:textFill>
              </w:rPr>
              <w:t>12</w:t>
            </w:r>
            <w:r>
              <w:rPr>
                <w:rFonts w:hint="eastAsia"/>
                <w:color w:val="000000" w:themeColor="text1"/>
                <w:sz w:val="24"/>
                <w:lang w:eastAsia="zh-CN"/>
                <w14:textFill>
                  <w14:solidFill>
                    <w14:schemeClr w14:val="tx1"/>
                  </w14:solidFill>
                </w14:textFill>
              </w:rPr>
              <w:t>0m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/a（1m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/100m），</w:t>
            </w:r>
            <w:r>
              <w:rPr>
                <w:rFonts w:hint="eastAsia"/>
                <w:color w:val="000000" w:themeColor="text1"/>
                <w:sz w:val="24"/>
                <w:lang w:val="en-US" w:eastAsia="zh-CN"/>
                <w14:textFill>
                  <w14:solidFill>
                    <w14:schemeClr w14:val="tx1"/>
                  </w14:solidFill>
                </w14:textFill>
              </w:rPr>
              <w:t>即0.6</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/d；封井水泥用水量为</w:t>
            </w:r>
            <w:r>
              <w:rPr>
                <w:rFonts w:hint="eastAsia"/>
                <w:color w:val="000000" w:themeColor="text1"/>
                <w:sz w:val="24"/>
                <w:lang w:val="en-US" w:eastAsia="zh-CN"/>
                <w14:textFill>
                  <w14:solidFill>
                    <w14:schemeClr w14:val="tx1"/>
                  </w14:solidFill>
                </w14:textFill>
              </w:rPr>
              <w:t>60</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/a（水灰比例1:2），</w:t>
            </w:r>
            <w:r>
              <w:rPr>
                <w:rFonts w:hint="eastAsia"/>
                <w:color w:val="000000" w:themeColor="text1"/>
                <w:sz w:val="24"/>
                <w:lang w:val="en-US" w:eastAsia="zh-CN"/>
                <w14:textFill>
                  <w14:solidFill>
                    <w14:schemeClr w14:val="tx1"/>
                  </w14:solidFill>
                </w14:textFill>
              </w:rPr>
              <w:t>即0.3</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/d；完井后</w:t>
            </w:r>
            <w:r>
              <w:rPr>
                <w:color w:val="000000" w:themeColor="text1"/>
                <w:sz w:val="24"/>
                <w:lang w:eastAsia="zh-CN"/>
                <w14:textFill>
                  <w14:solidFill>
                    <w14:schemeClr w14:val="tx1"/>
                  </w14:solidFill>
                </w14:textFill>
              </w:rPr>
              <w:t>钻具等冲洗水用</w:t>
            </w:r>
            <w:r>
              <w:rPr>
                <w:rFonts w:hint="eastAsia"/>
                <w:color w:val="000000" w:themeColor="text1"/>
                <w:sz w:val="24"/>
                <w:lang w:eastAsia="zh-CN"/>
                <w14:textFill>
                  <w14:solidFill>
                    <w14:schemeClr w14:val="tx1"/>
                  </w14:solidFill>
                </w14:textFill>
              </w:rPr>
              <w:t>为</w:t>
            </w:r>
            <w:r>
              <w:rPr>
                <w:rFonts w:hint="eastAsia"/>
                <w:color w:val="000000" w:themeColor="text1"/>
                <w:sz w:val="24"/>
                <w:lang w:val="en-US" w:eastAsia="zh-CN"/>
                <w14:textFill>
                  <w14:solidFill>
                    <w14:schemeClr w14:val="tx1"/>
                  </w14:solidFill>
                </w14:textFill>
              </w:rPr>
              <w:t>39</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/a（1.5</w:t>
            </w:r>
            <w:r>
              <w:rPr>
                <w:color w:val="000000" w:themeColor="text1"/>
                <w:sz w:val="24"/>
                <w:lang w:eastAsia="zh-CN"/>
                <w14:textFill>
                  <w14:solidFill>
                    <w14:schemeClr w14:val="tx1"/>
                  </w14:solidFill>
                </w14:textFill>
              </w:rPr>
              <w:t>m</w:t>
            </w:r>
            <w:r>
              <w:rPr>
                <w:color w:val="000000" w:themeColor="text1"/>
                <w:sz w:val="24"/>
                <w:vertAlign w:val="superscript"/>
                <w:lang w:eastAsia="zh-CN"/>
                <w14:textFill>
                  <w14:solidFill>
                    <w14:schemeClr w14:val="tx1"/>
                  </w14:solidFill>
                </w14:textFill>
              </w:rPr>
              <w:t>3</w:t>
            </w:r>
            <w:r>
              <w:rPr>
                <w:color w:val="000000" w:themeColor="text1"/>
                <w:sz w:val="24"/>
                <w:lang w:eastAsia="zh-CN"/>
                <w14:textFill>
                  <w14:solidFill>
                    <w14:schemeClr w14:val="tx1"/>
                  </w14:solidFill>
                </w14:textFill>
              </w:rPr>
              <w:t>/单井</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即0.195</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/d。</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eastAsia="zh-CN"/>
                <w14:textFill>
                  <w14:solidFill>
                    <w14:schemeClr w14:val="tx1"/>
                  </w14:solidFill>
                </w14:textFill>
              </w:rPr>
              <w:t>年度勘查所需人员为</w:t>
            </w:r>
            <w:r>
              <w:rPr>
                <w:rFonts w:hint="eastAsia"/>
                <w:color w:val="000000" w:themeColor="text1"/>
                <w:sz w:val="24"/>
                <w:lang w:val="en-US" w:eastAsia="zh-CN"/>
                <w14:textFill>
                  <w14:solidFill>
                    <w14:schemeClr w14:val="tx1"/>
                  </w14:solidFill>
                </w14:textFill>
              </w:rPr>
              <w:t>30</w:t>
            </w:r>
            <w:r>
              <w:rPr>
                <w:rFonts w:hint="eastAsia"/>
                <w:color w:val="000000" w:themeColor="text1"/>
                <w:sz w:val="24"/>
                <w:lang w:eastAsia="zh-CN"/>
                <w14:textFill>
                  <w14:solidFill>
                    <w14:schemeClr w14:val="tx1"/>
                  </w14:solidFill>
                </w14:textFill>
              </w:rPr>
              <w:t>人，</w:t>
            </w:r>
            <w:r>
              <w:rPr>
                <w:rFonts w:hint="eastAsia"/>
                <w:color w:val="000000" w:themeColor="text1"/>
                <w:sz w:val="24"/>
                <w:lang w:val="en-GB"/>
                <w14:textFill>
                  <w14:solidFill>
                    <w14:schemeClr w14:val="tx1"/>
                  </w14:solidFill>
                </w14:textFill>
              </w:rPr>
              <w:t>参考《内蒙古自治区行业用水定额（2019年版）》中“农村居民”用水定额，本次环评按</w:t>
            </w:r>
            <w:r>
              <w:rPr>
                <w:rFonts w:hint="default" w:ascii="Times New Roman" w:hAnsi="Times New Roman" w:cs="Times New Roman"/>
                <w:color w:val="000000" w:themeColor="text1"/>
                <w:sz w:val="24"/>
                <w:lang w:val="en-GB"/>
                <w14:textFill>
                  <w14:solidFill>
                    <w14:schemeClr w14:val="tx1"/>
                  </w14:solidFill>
                </w14:textFill>
              </w:rPr>
              <w:t>60L/人·d</w:t>
            </w:r>
            <w:r>
              <w:rPr>
                <w:rFonts w:hint="eastAsia"/>
                <w:color w:val="000000" w:themeColor="text1"/>
                <w:sz w:val="24"/>
                <w:lang w:val="en-GB"/>
                <w14:textFill>
                  <w14:solidFill>
                    <w14:schemeClr w14:val="tx1"/>
                  </w14:solidFill>
                </w14:textFill>
              </w:rPr>
              <w:t>计，</w:t>
            </w:r>
            <w:r>
              <w:rPr>
                <w:rFonts w:hint="eastAsia"/>
                <w:color w:val="000000" w:themeColor="text1"/>
                <w:sz w:val="24"/>
                <w:lang w:eastAsia="zh-CN"/>
                <w14:textFill>
                  <w14:solidFill>
                    <w14:schemeClr w14:val="tx1"/>
                  </w14:solidFill>
                </w14:textFill>
              </w:rPr>
              <w:t>则202</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eastAsia="zh-CN"/>
                <w14:textFill>
                  <w14:solidFill>
                    <w14:schemeClr w14:val="tx1"/>
                  </w14:solidFill>
                </w14:textFill>
              </w:rPr>
              <w:t>年度项目生活用水量约</w:t>
            </w:r>
            <w:r>
              <w:rPr>
                <w:rFonts w:hint="eastAsia"/>
                <w:color w:val="000000" w:themeColor="text1"/>
                <w:sz w:val="24"/>
                <w:lang w:val="en-US" w:eastAsia="zh-CN"/>
                <w14:textFill>
                  <w14:solidFill>
                    <w14:schemeClr w14:val="tx1"/>
                  </w14:solidFill>
                </w14:textFill>
              </w:rPr>
              <w:t>1.8</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/d（勘查期约为200天，则</w:t>
            </w:r>
            <w:r>
              <w:rPr>
                <w:rFonts w:hint="eastAsia"/>
                <w:color w:val="000000" w:themeColor="text1"/>
                <w:sz w:val="24"/>
                <w:lang w:val="en-US" w:eastAsia="zh-CN"/>
                <w14:textFill>
                  <w14:solidFill>
                    <w14:schemeClr w14:val="tx1"/>
                  </w14:solidFill>
                </w14:textFill>
              </w:rPr>
              <w:t>360</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/a）。</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GB" w:eastAsia="zh-CN"/>
                <w14:textFill>
                  <w14:solidFill>
                    <w14:schemeClr w14:val="tx1"/>
                  </w14:solidFill>
                </w14:textFill>
              </w:rPr>
              <w:fldChar w:fldCharType="begin"/>
            </w:r>
            <w:r>
              <w:rPr>
                <w:rFonts w:hint="eastAsia"/>
                <w:color w:val="000000" w:themeColor="text1"/>
                <w:sz w:val="24"/>
                <w:lang w:val="en-GB" w:eastAsia="zh-CN"/>
                <w14:textFill>
                  <w14:solidFill>
                    <w14:schemeClr w14:val="tx1"/>
                  </w14:solidFill>
                </w14:textFill>
              </w:rPr>
              <w:instrText xml:space="preserve"> = 2 \* GB3 \* MERGEFORMAT </w:instrText>
            </w:r>
            <w:r>
              <w:rPr>
                <w:rFonts w:hint="eastAsia"/>
                <w:color w:val="000000" w:themeColor="text1"/>
                <w:sz w:val="24"/>
                <w:lang w:val="en-GB" w:eastAsia="zh-CN"/>
                <w14:textFill>
                  <w14:solidFill>
                    <w14:schemeClr w14:val="tx1"/>
                  </w14:solidFill>
                </w14:textFill>
              </w:rPr>
              <w:fldChar w:fldCharType="separate"/>
            </w:r>
            <w:r>
              <w:rPr>
                <w:rFonts w:hint="eastAsia"/>
                <w:color w:val="000000" w:themeColor="text1"/>
                <w:sz w:val="24"/>
                <w:lang w:val="en-GB"/>
                <w14:textFill>
                  <w14:solidFill>
                    <w14:schemeClr w14:val="tx1"/>
                  </w14:solidFill>
                </w14:textFill>
              </w:rPr>
              <w:t>②</w:t>
            </w:r>
            <w:r>
              <w:rPr>
                <w:rFonts w:hint="eastAsia"/>
                <w:color w:val="000000" w:themeColor="text1"/>
                <w:sz w:val="24"/>
                <w:lang w:val="en-GB" w:eastAsia="zh-CN"/>
                <w14:textFill>
                  <w14:solidFill>
                    <w14:schemeClr w14:val="tx1"/>
                  </w14:solidFill>
                </w14:textFill>
              </w:rPr>
              <w:fldChar w:fldCharType="end"/>
            </w:r>
            <w:r>
              <w:rPr>
                <w:rFonts w:hint="eastAsia"/>
                <w:color w:val="000000" w:themeColor="text1"/>
                <w:sz w:val="24"/>
                <w:lang w:val="en-US" w:eastAsia="zh-CN"/>
                <w14:textFill>
                  <w14:solidFill>
                    <w14:schemeClr w14:val="tx1"/>
                  </w14:solidFill>
                </w14:textFill>
              </w:rPr>
              <w:t>2023-2026年度</w:t>
            </w:r>
          </w:p>
          <w:p>
            <w:pPr>
              <w:spacing w:line="360" w:lineRule="auto"/>
              <w:ind w:firstLine="480" w:firstLineChars="200"/>
              <w:rPr>
                <w:color w:val="000000" w:themeColor="text1"/>
                <w:sz w:val="24"/>
                <w:lang w:val="en-GB"/>
                <w14:textFill>
                  <w14:solidFill>
                    <w14:schemeClr w14:val="tx1"/>
                  </w14:solidFill>
                </w14:textFill>
              </w:rPr>
            </w:pPr>
            <w:r>
              <w:rPr>
                <w:rFonts w:hint="eastAsia"/>
                <w:color w:val="000000" w:themeColor="text1"/>
                <w:sz w:val="24"/>
                <w:lang w:val="en-US" w:eastAsia="zh-CN"/>
                <w14:textFill>
                  <w14:solidFill>
                    <w14:schemeClr w14:val="tx1"/>
                  </w14:solidFill>
                </w14:textFill>
              </w:rPr>
              <w:t>2023-2026年度该项目预估</w:t>
            </w:r>
            <w:r>
              <w:rPr>
                <w:rFonts w:ascii="Times New Roman" w:hAnsi="Times New Roman" w:cs="Times New Roman"/>
                <w:b w:val="0"/>
                <w:bCs w:val="0"/>
                <w:color w:val="000000" w:themeColor="text1"/>
                <w:sz w:val="24"/>
                <w:lang w:eastAsia="zh-CN"/>
                <w14:textFill>
                  <w14:solidFill>
                    <w14:schemeClr w14:val="tx1"/>
                  </w14:solidFill>
                </w14:textFill>
              </w:rPr>
              <w:t>机械岩心钻探</w:t>
            </w:r>
            <w:r>
              <w:rPr>
                <w:rFonts w:hint="eastAsia" w:cs="Times New Roman"/>
                <w:b w:val="0"/>
                <w:bCs w:val="0"/>
                <w:color w:val="000000" w:themeColor="text1"/>
                <w:sz w:val="24"/>
                <w:lang w:val="en-US" w:eastAsia="zh-CN"/>
                <w14:textFill>
                  <w14:solidFill>
                    <w14:schemeClr w14:val="tx1"/>
                  </w14:solidFill>
                </w14:textFill>
              </w:rPr>
              <w:t>工作量55</w:t>
            </w:r>
            <w:r>
              <w:rPr>
                <w:rFonts w:hint="eastAsia" w:ascii="Times New Roman" w:hAnsi="Times New Roman" w:cs="Times New Roman"/>
                <w:b w:val="0"/>
                <w:bCs w:val="0"/>
                <w:color w:val="000000" w:themeColor="text1"/>
                <w:sz w:val="24"/>
                <w:lang w:val="en-US" w:eastAsia="zh-CN"/>
                <w14:textFill>
                  <w14:solidFill>
                    <w14:schemeClr w14:val="tx1"/>
                  </w14:solidFill>
                </w14:textFill>
              </w:rPr>
              <w:t>000</w:t>
            </w:r>
            <w:r>
              <w:rPr>
                <w:rFonts w:hint="default" w:ascii="Times New Roman" w:hAnsi="Times New Roman" w:cs="Times New Roman"/>
                <w:b w:val="0"/>
                <w:bCs w:val="0"/>
                <w:color w:val="000000" w:themeColor="text1"/>
                <w:sz w:val="24"/>
                <w14:textFill>
                  <w14:solidFill>
                    <w14:schemeClr w14:val="tx1"/>
                  </w14:solidFill>
                </w14:textFill>
              </w:rPr>
              <w:t>m</w:t>
            </w:r>
            <w:r>
              <w:rPr>
                <w:rFonts w:ascii="Times New Roman" w:hAnsi="Times New Roman" w:cs="Times New Roman"/>
                <w:b w:val="0"/>
                <w:bCs w:val="0"/>
                <w:color w:val="000000" w:themeColor="text1"/>
                <w:sz w:val="24"/>
                <w:lang w:eastAsia="zh-CN"/>
                <w14:textFill>
                  <w14:solidFill>
                    <w14:schemeClr w14:val="tx1"/>
                  </w14:solidFill>
                </w14:textFill>
              </w:rPr>
              <w:t>，拟设钻孔</w:t>
            </w:r>
            <w:r>
              <w:rPr>
                <w:rFonts w:hint="eastAsia" w:cs="Times New Roman"/>
                <w:b w:val="0"/>
                <w:bCs w:val="0"/>
                <w:color w:val="000000" w:themeColor="text1"/>
                <w:sz w:val="24"/>
                <w:lang w:val="en-US" w:eastAsia="zh-CN"/>
                <w14:textFill>
                  <w14:solidFill>
                    <w14:schemeClr w14:val="tx1"/>
                  </w14:solidFill>
                </w14:textFill>
              </w:rPr>
              <w:t>120</w:t>
            </w:r>
            <w:r>
              <w:rPr>
                <w:rFonts w:ascii="Times New Roman" w:hAnsi="Times New Roman" w:cs="Times New Roman"/>
                <w:b w:val="0"/>
                <w:bCs w:val="0"/>
                <w:color w:val="000000" w:themeColor="text1"/>
                <w:sz w:val="24"/>
                <w:lang w:eastAsia="zh-CN"/>
                <w14:textFill>
                  <w14:solidFill>
                    <w14:schemeClr w14:val="tx1"/>
                  </w14:solidFill>
                </w14:textFill>
              </w:rPr>
              <w:t>个</w:t>
            </w:r>
            <w:r>
              <w:rPr>
                <w:rFonts w:hint="eastAsia" w:cs="Times New Roman"/>
                <w:b w:val="0"/>
                <w:bCs w:val="0"/>
                <w:color w:val="000000" w:themeColor="text1"/>
                <w:sz w:val="24"/>
                <w:lang w:eastAsia="zh-CN"/>
                <w14:textFill>
                  <w14:solidFill>
                    <w14:schemeClr w14:val="tx1"/>
                  </w14:solidFill>
                </w14:textFill>
              </w:rPr>
              <w:t>，</w:t>
            </w:r>
            <w:r>
              <w:rPr>
                <w:rFonts w:hint="eastAsia"/>
                <w:color w:val="000000" w:themeColor="text1"/>
                <w:sz w:val="24"/>
                <w:lang w:eastAsia="zh-CN"/>
                <w14:textFill>
                  <w14:solidFill>
                    <w14:schemeClr w14:val="tx1"/>
                  </w14:solidFill>
                </w14:textFill>
              </w:rPr>
              <w:t>生产用水主要为配置钻井液用水以及封井水泥用水</w:t>
            </w:r>
            <w:r>
              <w:rPr>
                <w:rFonts w:hint="eastAsia" w:cs="Times New Roman"/>
                <w:b w:val="0"/>
                <w:bCs w:val="0"/>
                <w:color w:val="000000" w:themeColor="text1"/>
                <w:sz w:val="24"/>
                <w:lang w:eastAsia="zh-CN"/>
                <w14:textFill>
                  <w14:solidFill>
                    <w14:schemeClr w14:val="tx1"/>
                  </w14:solidFill>
                </w14:textFill>
              </w:rPr>
              <w:t>；</w:t>
            </w:r>
            <w:r>
              <w:rPr>
                <w:rFonts w:hint="eastAsia"/>
                <w:color w:val="000000" w:themeColor="text1"/>
                <w:sz w:val="24"/>
                <w:lang w:eastAsia="zh-CN"/>
                <w14:textFill>
                  <w14:solidFill>
                    <w14:schemeClr w14:val="tx1"/>
                  </w14:solidFill>
                </w14:textFill>
              </w:rPr>
              <w:t>根据类比调查估算，202</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eastAsia="zh-CN"/>
                <w14:textFill>
                  <w14:solidFill>
                    <w14:schemeClr w14:val="tx1"/>
                  </w14:solidFill>
                </w14:textFill>
              </w:rPr>
              <w:t>年度钻井液用水均为</w:t>
            </w:r>
            <w:r>
              <w:rPr>
                <w:rFonts w:hint="eastAsia"/>
                <w:color w:val="000000" w:themeColor="text1"/>
                <w:sz w:val="24"/>
                <w:lang w:val="en-US" w:eastAsia="zh-CN"/>
                <w14:textFill>
                  <w14:solidFill>
                    <w14:schemeClr w14:val="tx1"/>
                  </w14:solidFill>
                </w14:textFill>
              </w:rPr>
              <w:t>55</w:t>
            </w:r>
            <w:r>
              <w:rPr>
                <w:rFonts w:hint="eastAsia"/>
                <w:color w:val="000000" w:themeColor="text1"/>
                <w:sz w:val="24"/>
                <w:lang w:eastAsia="zh-CN"/>
                <w14:textFill>
                  <w14:solidFill>
                    <w14:schemeClr w14:val="tx1"/>
                  </w14:solidFill>
                </w14:textFill>
              </w:rPr>
              <w:t>0m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/a（1m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/100m），</w:t>
            </w:r>
            <w:r>
              <w:rPr>
                <w:rFonts w:hint="eastAsia"/>
                <w:color w:val="000000" w:themeColor="text1"/>
                <w:sz w:val="24"/>
                <w:lang w:val="en-US" w:eastAsia="zh-CN"/>
                <w14:textFill>
                  <w14:solidFill>
                    <w14:schemeClr w14:val="tx1"/>
                  </w14:solidFill>
                </w14:textFill>
              </w:rPr>
              <w:t>即0.69</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/d；封井水泥用水量均为</w:t>
            </w:r>
            <w:r>
              <w:rPr>
                <w:rFonts w:hint="eastAsia"/>
                <w:color w:val="000000" w:themeColor="text1"/>
                <w:sz w:val="24"/>
                <w:lang w:val="en-US" w:eastAsia="zh-CN"/>
                <w14:textFill>
                  <w14:solidFill>
                    <w14:schemeClr w14:val="tx1"/>
                  </w14:solidFill>
                </w14:textFill>
              </w:rPr>
              <w:t>275</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/a（水灰比例1:2），</w:t>
            </w:r>
            <w:r>
              <w:rPr>
                <w:rFonts w:hint="eastAsia"/>
                <w:color w:val="000000" w:themeColor="text1"/>
                <w:sz w:val="24"/>
                <w:lang w:val="en-US" w:eastAsia="zh-CN"/>
                <w14:textFill>
                  <w14:solidFill>
                    <w14:schemeClr w14:val="tx1"/>
                  </w14:solidFill>
                </w14:textFill>
              </w:rPr>
              <w:t>即0.34</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/d；完井后</w:t>
            </w:r>
            <w:r>
              <w:rPr>
                <w:color w:val="000000" w:themeColor="text1"/>
                <w:sz w:val="24"/>
                <w:lang w:eastAsia="zh-CN"/>
                <w14:textFill>
                  <w14:solidFill>
                    <w14:schemeClr w14:val="tx1"/>
                  </w14:solidFill>
                </w14:textFill>
              </w:rPr>
              <w:t>钻具等冲洗水用</w:t>
            </w:r>
            <w:r>
              <w:rPr>
                <w:rFonts w:hint="eastAsia"/>
                <w:color w:val="000000" w:themeColor="text1"/>
                <w:sz w:val="24"/>
                <w:lang w:eastAsia="zh-CN"/>
                <w14:textFill>
                  <w14:solidFill>
                    <w14:schemeClr w14:val="tx1"/>
                  </w14:solidFill>
                </w14:textFill>
              </w:rPr>
              <w:t>为</w:t>
            </w:r>
            <w:r>
              <w:rPr>
                <w:rFonts w:hint="eastAsia"/>
                <w:color w:val="000000" w:themeColor="text1"/>
                <w:sz w:val="24"/>
                <w:lang w:val="en-US" w:eastAsia="zh-CN"/>
                <w14:textFill>
                  <w14:solidFill>
                    <w14:schemeClr w14:val="tx1"/>
                  </w14:solidFill>
                </w14:textFill>
              </w:rPr>
              <w:t>180</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/a（1.5</w:t>
            </w:r>
            <w:r>
              <w:rPr>
                <w:color w:val="000000" w:themeColor="text1"/>
                <w:sz w:val="24"/>
                <w:lang w:eastAsia="zh-CN"/>
                <w14:textFill>
                  <w14:solidFill>
                    <w14:schemeClr w14:val="tx1"/>
                  </w14:solidFill>
                </w14:textFill>
              </w:rPr>
              <w:t>m</w:t>
            </w:r>
            <w:r>
              <w:rPr>
                <w:color w:val="000000" w:themeColor="text1"/>
                <w:sz w:val="24"/>
                <w:vertAlign w:val="superscript"/>
                <w:lang w:eastAsia="zh-CN"/>
                <w14:textFill>
                  <w14:solidFill>
                    <w14:schemeClr w14:val="tx1"/>
                  </w14:solidFill>
                </w14:textFill>
              </w:rPr>
              <w:t>3</w:t>
            </w:r>
            <w:r>
              <w:rPr>
                <w:color w:val="000000" w:themeColor="text1"/>
                <w:sz w:val="24"/>
                <w:lang w:eastAsia="zh-CN"/>
                <w14:textFill>
                  <w14:solidFill>
                    <w14:schemeClr w14:val="tx1"/>
                  </w14:solidFill>
                </w14:textFill>
              </w:rPr>
              <w:t>/单井</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即0.23</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/d。</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2023-2026年度</w:t>
            </w:r>
            <w:r>
              <w:rPr>
                <w:rFonts w:hint="eastAsia"/>
                <w:color w:val="000000" w:themeColor="text1"/>
                <w:sz w:val="24"/>
                <w:lang w:eastAsia="zh-CN"/>
                <w14:textFill>
                  <w14:solidFill>
                    <w14:schemeClr w14:val="tx1"/>
                  </w14:solidFill>
                </w14:textFill>
              </w:rPr>
              <w:t>勘查所需人员均为</w:t>
            </w:r>
            <w:r>
              <w:rPr>
                <w:rFonts w:hint="eastAsia"/>
                <w:color w:val="000000" w:themeColor="text1"/>
                <w:sz w:val="24"/>
                <w:lang w:val="en-US" w:eastAsia="zh-CN"/>
                <w14:textFill>
                  <w14:solidFill>
                    <w14:schemeClr w14:val="tx1"/>
                  </w14:solidFill>
                </w14:textFill>
              </w:rPr>
              <w:t>30</w:t>
            </w:r>
            <w:r>
              <w:rPr>
                <w:rFonts w:hint="eastAsia"/>
                <w:color w:val="000000" w:themeColor="text1"/>
                <w:sz w:val="24"/>
                <w:lang w:eastAsia="zh-CN"/>
                <w14:textFill>
                  <w14:solidFill>
                    <w14:schemeClr w14:val="tx1"/>
                  </w14:solidFill>
                </w14:textFill>
              </w:rPr>
              <w:t>人，</w:t>
            </w:r>
            <w:r>
              <w:rPr>
                <w:rFonts w:hint="eastAsia"/>
                <w:color w:val="000000" w:themeColor="text1"/>
                <w:sz w:val="24"/>
                <w:lang w:val="en-GB"/>
                <w14:textFill>
                  <w14:solidFill>
                    <w14:schemeClr w14:val="tx1"/>
                  </w14:solidFill>
                </w14:textFill>
              </w:rPr>
              <w:t>参考《内蒙古自治区行业用水定额（2019年版）》中“农村居民”用水定额，本次环评按</w:t>
            </w:r>
            <w:r>
              <w:rPr>
                <w:rFonts w:hint="default" w:ascii="Times New Roman" w:hAnsi="Times New Roman" w:cs="Times New Roman"/>
                <w:color w:val="000000" w:themeColor="text1"/>
                <w:sz w:val="24"/>
                <w:lang w:val="en-GB"/>
                <w14:textFill>
                  <w14:solidFill>
                    <w14:schemeClr w14:val="tx1"/>
                  </w14:solidFill>
                </w14:textFill>
              </w:rPr>
              <w:t>60L/人·d</w:t>
            </w:r>
            <w:r>
              <w:rPr>
                <w:rFonts w:hint="eastAsia"/>
                <w:color w:val="000000" w:themeColor="text1"/>
                <w:sz w:val="24"/>
                <w:lang w:val="en-GB"/>
                <w14:textFill>
                  <w14:solidFill>
                    <w14:schemeClr w14:val="tx1"/>
                  </w14:solidFill>
                </w14:textFill>
              </w:rPr>
              <w:t>计，</w:t>
            </w:r>
            <w:r>
              <w:rPr>
                <w:rFonts w:hint="eastAsia"/>
                <w:color w:val="000000" w:themeColor="text1"/>
                <w:sz w:val="24"/>
                <w:lang w:eastAsia="zh-CN"/>
                <w14:textFill>
                  <w14:solidFill>
                    <w14:schemeClr w14:val="tx1"/>
                  </w14:solidFill>
                </w14:textFill>
              </w:rPr>
              <w:t>则202</w:t>
            </w:r>
            <w:r>
              <w:rPr>
                <w:rFonts w:hint="eastAsia"/>
                <w:color w:val="000000" w:themeColor="text1"/>
                <w:sz w:val="24"/>
                <w:lang w:val="en-US" w:eastAsia="zh-CN"/>
                <w14:textFill>
                  <w14:solidFill>
                    <w14:schemeClr w14:val="tx1"/>
                  </w14:solidFill>
                </w14:textFill>
              </w:rPr>
              <w:t>3-2026</w:t>
            </w:r>
            <w:r>
              <w:rPr>
                <w:rFonts w:hint="eastAsia"/>
                <w:color w:val="000000" w:themeColor="text1"/>
                <w:sz w:val="24"/>
                <w:lang w:eastAsia="zh-CN"/>
                <w14:textFill>
                  <w14:solidFill>
                    <w14:schemeClr w14:val="tx1"/>
                  </w14:solidFill>
                </w14:textFill>
              </w:rPr>
              <w:t>年度项目生活用水量约</w:t>
            </w:r>
            <w:r>
              <w:rPr>
                <w:rFonts w:hint="eastAsia"/>
                <w:color w:val="000000" w:themeColor="text1"/>
                <w:sz w:val="24"/>
                <w:lang w:val="en-US" w:eastAsia="zh-CN"/>
                <w14:textFill>
                  <w14:solidFill>
                    <w14:schemeClr w14:val="tx1"/>
                  </w14:solidFill>
                </w14:textFill>
              </w:rPr>
              <w:t>1.8</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/d（勘查期约为</w:t>
            </w:r>
            <w:r>
              <w:rPr>
                <w:rFonts w:hint="eastAsia"/>
                <w:color w:val="000000" w:themeColor="text1"/>
                <w:sz w:val="24"/>
                <w:lang w:val="en-US" w:eastAsia="zh-CN"/>
                <w14:textFill>
                  <w14:solidFill>
                    <w14:schemeClr w14:val="tx1"/>
                  </w14:solidFill>
                </w14:textFill>
              </w:rPr>
              <w:t>8</w:t>
            </w:r>
            <w:r>
              <w:rPr>
                <w:rFonts w:hint="eastAsia"/>
                <w:color w:val="000000" w:themeColor="text1"/>
                <w:sz w:val="24"/>
                <w:lang w:eastAsia="zh-CN"/>
                <w14:textFill>
                  <w14:solidFill>
                    <w14:schemeClr w14:val="tx1"/>
                  </w14:solidFill>
                </w14:textFill>
              </w:rPr>
              <w:t>00天，则</w:t>
            </w:r>
            <w:r>
              <w:rPr>
                <w:rFonts w:hint="eastAsia"/>
                <w:color w:val="000000" w:themeColor="text1"/>
                <w:sz w:val="24"/>
                <w:lang w:val="en-US" w:eastAsia="zh-CN"/>
                <w14:textFill>
                  <w14:solidFill>
                    <w14:schemeClr w14:val="tx1"/>
                  </w14:solidFill>
                </w14:textFill>
              </w:rPr>
              <w:t>1440</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/a）。</w:t>
            </w:r>
          </w:p>
          <w:p>
            <w:pPr>
              <w:autoSpaceDE/>
              <w:autoSpaceDN/>
              <w:spacing w:line="360" w:lineRule="auto"/>
              <w:ind w:firstLine="480" w:firstLineChars="200"/>
              <w:rPr>
                <w:rFonts w:hint="eastAsia"/>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（2）排水</w:t>
            </w:r>
          </w:p>
          <w:p>
            <w:pPr>
              <w:adjustRightInd w:val="0"/>
              <w:spacing w:line="360" w:lineRule="auto"/>
              <w:ind w:firstLine="480" w:firstLineChars="200"/>
              <w:rPr>
                <w:rFonts w:ascii="Times New Roman" w:hAnsi="Times New Roman" w:cs="Times New Roman"/>
                <w:color w:val="000000" w:themeColor="text1"/>
                <w:sz w:val="24"/>
                <w:lang w:eastAsia="zh-CN"/>
                <w14:textFill>
                  <w14:solidFill>
                    <w14:schemeClr w14:val="tx1"/>
                  </w14:solidFill>
                </w14:textFill>
              </w:rPr>
            </w:pPr>
            <w:r>
              <w:rPr>
                <w:rFonts w:ascii="Times New Roman" w:hAnsi="Times New Roman" w:cs="Times New Roman"/>
                <w:color w:val="000000" w:themeColor="text1"/>
                <w:sz w:val="24"/>
                <w:lang w:eastAsia="zh-CN"/>
                <w14:textFill>
                  <w14:solidFill>
                    <w14:schemeClr w14:val="tx1"/>
                  </w14:solidFill>
                </w14:textFill>
              </w:rPr>
              <w:t>工程废、污水主要为</w:t>
            </w:r>
            <w:r>
              <w:rPr>
                <w:rFonts w:hint="eastAsia" w:ascii="Times New Roman" w:hAnsi="Times New Roman" w:cs="Times New Roman"/>
                <w:color w:val="000000" w:themeColor="text1"/>
                <w:sz w:val="24"/>
                <w:lang w:eastAsia="zh-CN"/>
                <w14:textFill>
                  <w14:solidFill>
                    <w14:schemeClr w14:val="tx1"/>
                  </w14:solidFill>
                </w14:textFill>
              </w:rPr>
              <w:t>生产、</w:t>
            </w:r>
            <w:r>
              <w:rPr>
                <w:rFonts w:ascii="Times New Roman" w:hAnsi="Times New Roman" w:cs="Times New Roman"/>
                <w:color w:val="000000" w:themeColor="text1"/>
                <w:sz w:val="24"/>
                <w:lang w:eastAsia="zh-CN"/>
                <w14:textFill>
                  <w14:solidFill>
                    <w14:schemeClr w14:val="tx1"/>
                  </w14:solidFill>
                </w14:textFill>
              </w:rPr>
              <w:t>生活污水。</w:t>
            </w:r>
          </w:p>
          <w:p>
            <w:pPr>
              <w:widowControl/>
              <w:autoSpaceDE/>
              <w:autoSpaceDN/>
              <w:spacing w:line="360" w:lineRule="auto"/>
              <w:ind w:firstLine="480" w:firstLineChars="200"/>
              <w:jc w:val="both"/>
              <w:rPr>
                <w:rFonts w:hint="eastAsia"/>
                <w:color w:val="000000" w:themeColor="text1"/>
                <w:lang w:eastAsia="zh-CN"/>
                <w14:textFill>
                  <w14:solidFill>
                    <w14:schemeClr w14:val="tx1"/>
                  </w14:solidFill>
                </w14:textFill>
              </w:rPr>
            </w:pPr>
            <w:r>
              <w:rPr>
                <w:rFonts w:hint="eastAsia"/>
                <w:color w:val="000000" w:themeColor="text1"/>
                <w:sz w:val="24"/>
                <w:szCs w:val="24"/>
                <w:lang w:eastAsia="zh-CN"/>
                <w14:textFill>
                  <w14:solidFill>
                    <w14:schemeClr w14:val="tx1"/>
                  </w14:solidFill>
                </w14:textFill>
              </w:rPr>
              <w:t>项目部依托村庄现有旱厕收集生活粪便，生活洗漱污水用于抑尘；钻探施工区生活区设旱厕，生活洗漱污水用于抑尘。</w:t>
            </w:r>
            <w:r>
              <w:rPr>
                <w:rFonts w:hint="eastAsia"/>
                <w:color w:val="000000" w:themeColor="text1"/>
                <w:sz w:val="24"/>
                <w:szCs w:val="24"/>
                <w:lang w:val="en-US" w:eastAsia="zh-CN"/>
                <w14:textFill>
                  <w14:solidFill>
                    <w14:schemeClr w14:val="tx1"/>
                  </w14:solidFill>
                </w14:textFill>
              </w:rPr>
              <w:t>不外排。</w:t>
            </w:r>
          </w:p>
          <w:p>
            <w:pPr>
              <w:adjustRightInd w:val="0"/>
              <w:spacing w:line="360" w:lineRule="auto"/>
              <w:ind w:firstLine="480" w:firstLineChars="200"/>
              <w:rPr>
                <w:color w:val="000000" w:themeColor="text1"/>
                <w:sz w:val="24"/>
                <w:lang w:eastAsia="zh-CN"/>
                <w14:textFill>
                  <w14:solidFill>
                    <w14:schemeClr w14:val="tx1"/>
                  </w14:solidFill>
                </w14:textFill>
              </w:rPr>
            </w:pPr>
            <w:r>
              <w:rPr>
                <w:rFonts w:hint="eastAsia" w:ascii="Times New Roman" w:hAnsi="Times New Roman" w:cs="Times New Roman"/>
                <w:color w:val="000000" w:themeColor="text1"/>
                <w:sz w:val="24"/>
                <w:szCs w:val="24"/>
                <w:lang w:eastAsia="zh-CN"/>
                <w14:textFill>
                  <w14:solidFill>
                    <w14:schemeClr w14:val="tx1"/>
                  </w14:solidFill>
                </w14:textFill>
              </w:rPr>
              <w:t>生产废水主要为</w:t>
            </w:r>
            <w:r>
              <w:rPr>
                <w:rFonts w:hint="eastAsia" w:cs="Times New Roman"/>
                <w:color w:val="000000" w:themeColor="text1"/>
                <w:sz w:val="24"/>
                <w:szCs w:val="24"/>
                <w:lang w:eastAsia="zh-CN"/>
                <w14:textFill>
                  <w14:solidFill>
                    <w14:schemeClr w14:val="tx1"/>
                  </w14:solidFill>
                </w14:textFill>
              </w:rPr>
              <w:t>钻井泥浆废水、设备冲洗废水，</w:t>
            </w:r>
            <w:r>
              <w:rPr>
                <w:rFonts w:hint="eastAsia" w:cs="Times New Roman"/>
                <w:color w:val="000000" w:themeColor="text1"/>
                <w:sz w:val="24"/>
                <w:lang w:eastAsia="zh-CN"/>
                <w14:textFill>
                  <w14:solidFill>
                    <w14:schemeClr w14:val="tx1"/>
                  </w14:solidFill>
                </w14:textFill>
              </w:rPr>
              <w:t>钻井</w:t>
            </w:r>
            <w:r>
              <w:rPr>
                <w:color w:val="000000" w:themeColor="text1"/>
                <w:sz w:val="24"/>
                <w:lang w:eastAsia="zh-CN"/>
                <w14:textFill>
                  <w14:solidFill>
                    <w14:schemeClr w14:val="tx1"/>
                  </w14:solidFill>
                </w14:textFill>
              </w:rPr>
              <w:t>泥浆池中的上清液循环使用，</w:t>
            </w:r>
            <w:r>
              <w:rPr>
                <w:rFonts w:hint="eastAsia"/>
                <w:color w:val="000000" w:themeColor="text1"/>
                <w:sz w:val="24"/>
                <w:lang w:eastAsia="zh-CN"/>
                <w14:textFill>
                  <w14:solidFill>
                    <w14:schemeClr w14:val="tx1"/>
                  </w14:solidFill>
                </w14:textFill>
              </w:rPr>
              <w:t>过程需补充一定消耗水量，</w:t>
            </w:r>
            <w:r>
              <w:rPr>
                <w:color w:val="000000" w:themeColor="text1"/>
                <w:sz w:val="24"/>
                <w:lang w:eastAsia="zh-CN"/>
                <w14:textFill>
                  <w14:solidFill>
                    <w14:schemeClr w14:val="tx1"/>
                  </w14:solidFill>
                </w14:textFill>
              </w:rPr>
              <w:t>废水全部循环</w:t>
            </w:r>
            <w:r>
              <w:rPr>
                <w:rFonts w:hint="eastAsia"/>
                <w:color w:val="000000" w:themeColor="text1"/>
                <w:sz w:val="24"/>
                <w:lang w:eastAsia="zh-CN"/>
                <w14:textFill>
                  <w14:solidFill>
                    <w14:schemeClr w14:val="tx1"/>
                  </w14:solidFill>
                </w14:textFill>
              </w:rPr>
              <w:t>，不外排。</w:t>
            </w:r>
            <w:r>
              <w:rPr>
                <w:rFonts w:hint="eastAsia" w:cs="Times New Roman"/>
                <w:color w:val="000000" w:themeColor="text1"/>
                <w:sz w:val="24"/>
                <w:szCs w:val="24"/>
                <w:lang w:eastAsia="zh-CN"/>
                <w14:textFill>
                  <w14:solidFill>
                    <w14:schemeClr w14:val="tx1"/>
                  </w14:solidFill>
                </w14:textFill>
              </w:rPr>
              <w:t>设备冲洗废水</w:t>
            </w:r>
            <w:r>
              <w:rPr>
                <w:color w:val="000000" w:themeColor="text1"/>
                <w:sz w:val="24"/>
                <w:lang w:eastAsia="zh-CN"/>
                <w14:textFill>
                  <w14:solidFill>
                    <w14:schemeClr w14:val="tx1"/>
                  </w14:solidFill>
                </w14:textFill>
              </w:rPr>
              <w:t>进入泥浆池沉淀自然干化，不外排。</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2022年度用、排水量及水平衡分别见下表6-3，水平衡图见图6-2。</w:t>
            </w:r>
          </w:p>
          <w:p>
            <w:pPr>
              <w:spacing w:line="240" w:lineRule="auto"/>
              <w:jc w:val="center"/>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表6-3  项目用排水一览表（2022年度）</w:t>
            </w:r>
          </w:p>
          <w:tbl>
            <w:tblPr>
              <w:tblStyle w:val="14"/>
              <w:tblW w:w="4942"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688"/>
              <w:gridCol w:w="653"/>
              <w:gridCol w:w="1537"/>
              <w:gridCol w:w="1284"/>
              <w:gridCol w:w="1178"/>
              <w:gridCol w:w="1284"/>
              <w:gridCol w:w="1285"/>
              <w:gridCol w:w="152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65"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序号</w:t>
                  </w:r>
                </w:p>
              </w:tc>
              <w:tc>
                <w:tcPr>
                  <w:tcW w:w="1159" w:type="pct"/>
                  <w:gridSpan w:val="2"/>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类别</w:t>
                  </w:r>
                </w:p>
              </w:tc>
              <w:tc>
                <w:tcPr>
                  <w:tcW w:w="680"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用水量</w:t>
                  </w:r>
                </w:p>
                <w:p>
                  <w:pPr>
                    <w:contextualSpacing/>
                    <w:jc w:val="center"/>
                    <w:rPr>
                      <w:color w:val="000000" w:themeColor="text1"/>
                      <w:szCs w:val="21"/>
                      <w14:textFill>
                        <w14:solidFill>
                          <w14:schemeClr w14:val="tx1"/>
                        </w14:solidFill>
                      </w14:textFill>
                    </w:rPr>
                  </w:pPr>
                  <w:r>
                    <w:rPr>
                      <w:color w:val="000000" w:themeColor="text1"/>
                      <w:szCs w:val="21"/>
                      <w:lang w:val="en-GB"/>
                      <w14:textFill>
                        <w14:solidFill>
                          <w14:schemeClr w14:val="tx1"/>
                        </w14:solidFill>
                      </w14:textFill>
                    </w:rPr>
                    <w:t>m</w:t>
                  </w:r>
                  <w:r>
                    <w:rPr>
                      <w:color w:val="000000" w:themeColor="text1"/>
                      <w:szCs w:val="21"/>
                      <w:vertAlign w:val="superscript"/>
                      <w:lang w:val="en-GB"/>
                      <w14:textFill>
                        <w14:solidFill>
                          <w14:schemeClr w14:val="tx1"/>
                        </w14:solidFill>
                      </w14:textFill>
                    </w:rPr>
                    <w:t>3</w:t>
                  </w:r>
                  <w:r>
                    <w:rPr>
                      <w:color w:val="000000" w:themeColor="text1"/>
                      <w:szCs w:val="21"/>
                      <w:lang w:val="en-GB"/>
                      <w14:textFill>
                        <w14:solidFill>
                          <w14:schemeClr w14:val="tx1"/>
                        </w14:solidFill>
                      </w14:textFill>
                    </w:rPr>
                    <w:t>/d</w:t>
                  </w:r>
                </w:p>
              </w:tc>
              <w:tc>
                <w:tcPr>
                  <w:tcW w:w="624"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损耗量</w:t>
                  </w:r>
                </w:p>
                <w:p>
                  <w:pPr>
                    <w:contextualSpacing/>
                    <w:jc w:val="center"/>
                    <w:rPr>
                      <w:color w:val="000000" w:themeColor="text1"/>
                      <w:szCs w:val="21"/>
                      <w14:textFill>
                        <w14:solidFill>
                          <w14:schemeClr w14:val="tx1"/>
                        </w14:solidFill>
                      </w14:textFill>
                    </w:rPr>
                  </w:pPr>
                  <w:r>
                    <w:rPr>
                      <w:color w:val="000000" w:themeColor="text1"/>
                      <w:szCs w:val="21"/>
                      <w:lang w:val="en-GB"/>
                      <w14:textFill>
                        <w14:solidFill>
                          <w14:schemeClr w14:val="tx1"/>
                        </w14:solidFill>
                      </w14:textFill>
                    </w:rPr>
                    <w:t>m</w:t>
                  </w:r>
                  <w:r>
                    <w:rPr>
                      <w:color w:val="000000" w:themeColor="text1"/>
                      <w:szCs w:val="21"/>
                      <w:vertAlign w:val="superscript"/>
                      <w:lang w:val="en-GB"/>
                      <w14:textFill>
                        <w14:solidFill>
                          <w14:schemeClr w14:val="tx1"/>
                        </w14:solidFill>
                      </w14:textFill>
                    </w:rPr>
                    <w:t>3</w:t>
                  </w:r>
                  <w:r>
                    <w:rPr>
                      <w:color w:val="000000" w:themeColor="text1"/>
                      <w:szCs w:val="21"/>
                      <w:lang w:val="en-GB"/>
                      <w14:textFill>
                        <w14:solidFill>
                          <w14:schemeClr w14:val="tx1"/>
                        </w14:solidFill>
                      </w14:textFill>
                    </w:rPr>
                    <w:t>/d</w:t>
                  </w:r>
                </w:p>
              </w:tc>
              <w:tc>
                <w:tcPr>
                  <w:tcW w:w="680"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回用量</w:t>
                  </w:r>
                </w:p>
                <w:p>
                  <w:pPr>
                    <w:contextualSpacing/>
                    <w:jc w:val="center"/>
                    <w:rPr>
                      <w:color w:val="000000" w:themeColor="text1"/>
                      <w:szCs w:val="21"/>
                      <w14:textFill>
                        <w14:solidFill>
                          <w14:schemeClr w14:val="tx1"/>
                        </w14:solidFill>
                      </w14:textFill>
                    </w:rPr>
                  </w:pPr>
                  <w:r>
                    <w:rPr>
                      <w:color w:val="000000" w:themeColor="text1"/>
                      <w:szCs w:val="21"/>
                      <w:lang w:val="en-GB"/>
                      <w14:textFill>
                        <w14:solidFill>
                          <w14:schemeClr w14:val="tx1"/>
                        </w14:solidFill>
                      </w14:textFill>
                    </w:rPr>
                    <w:t>m</w:t>
                  </w:r>
                  <w:r>
                    <w:rPr>
                      <w:color w:val="000000" w:themeColor="text1"/>
                      <w:szCs w:val="21"/>
                      <w:vertAlign w:val="superscript"/>
                      <w:lang w:val="en-GB"/>
                      <w14:textFill>
                        <w14:solidFill>
                          <w14:schemeClr w14:val="tx1"/>
                        </w14:solidFill>
                      </w14:textFill>
                    </w:rPr>
                    <w:t>3</w:t>
                  </w:r>
                  <w:r>
                    <w:rPr>
                      <w:color w:val="000000" w:themeColor="text1"/>
                      <w:szCs w:val="21"/>
                      <w:lang w:val="en-GB"/>
                      <w14:textFill>
                        <w14:solidFill>
                          <w14:schemeClr w14:val="tx1"/>
                        </w14:solidFill>
                      </w14:textFill>
                    </w:rPr>
                    <w:t>/d</w:t>
                  </w:r>
                </w:p>
              </w:tc>
              <w:tc>
                <w:tcPr>
                  <w:tcW w:w="681"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排水量</w:t>
                  </w:r>
                </w:p>
                <w:p>
                  <w:pPr>
                    <w:contextualSpacing/>
                    <w:jc w:val="center"/>
                    <w:rPr>
                      <w:color w:val="000000" w:themeColor="text1"/>
                      <w:szCs w:val="21"/>
                      <w14:textFill>
                        <w14:solidFill>
                          <w14:schemeClr w14:val="tx1"/>
                        </w14:solidFill>
                      </w14:textFill>
                    </w:rPr>
                  </w:pPr>
                  <w:r>
                    <w:rPr>
                      <w:color w:val="000000" w:themeColor="text1"/>
                      <w:szCs w:val="21"/>
                      <w:lang w:val="en-GB"/>
                      <w14:textFill>
                        <w14:solidFill>
                          <w14:schemeClr w14:val="tx1"/>
                        </w14:solidFill>
                      </w14:textFill>
                    </w:rPr>
                    <w:t>m</w:t>
                  </w:r>
                  <w:r>
                    <w:rPr>
                      <w:color w:val="000000" w:themeColor="text1"/>
                      <w:szCs w:val="21"/>
                      <w:vertAlign w:val="superscript"/>
                      <w:lang w:val="en-GB"/>
                      <w14:textFill>
                        <w14:solidFill>
                          <w14:schemeClr w14:val="tx1"/>
                        </w14:solidFill>
                      </w14:textFill>
                    </w:rPr>
                    <w:t>3</w:t>
                  </w:r>
                  <w:r>
                    <w:rPr>
                      <w:color w:val="000000" w:themeColor="text1"/>
                      <w:szCs w:val="21"/>
                      <w:lang w:val="en-GB"/>
                      <w14:textFill>
                        <w14:solidFill>
                          <w14:schemeClr w14:val="tx1"/>
                        </w14:solidFill>
                      </w14:textFill>
                    </w:rPr>
                    <w:t>/d</w:t>
                  </w:r>
                </w:p>
              </w:tc>
              <w:tc>
                <w:tcPr>
                  <w:tcW w:w="807"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备注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65"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1159" w:type="pct"/>
                  <w:gridSpan w:val="2"/>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生活用水</w:t>
                  </w:r>
                </w:p>
              </w:tc>
              <w:tc>
                <w:tcPr>
                  <w:tcW w:w="680"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1.8</w:t>
                  </w:r>
                </w:p>
              </w:tc>
              <w:tc>
                <w:tcPr>
                  <w:tcW w:w="624"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1.8</w:t>
                  </w:r>
                </w:p>
              </w:tc>
              <w:tc>
                <w:tcPr>
                  <w:tcW w:w="680"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w:t>
                  </w:r>
                </w:p>
              </w:tc>
              <w:tc>
                <w:tcPr>
                  <w:tcW w:w="681"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0</w:t>
                  </w:r>
                </w:p>
              </w:tc>
              <w:tc>
                <w:tcPr>
                  <w:tcW w:w="807" w:type="pct"/>
                  <w:vMerge w:val="restar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年工作天数</w:t>
                  </w:r>
                  <w:r>
                    <w:rPr>
                      <w:rFonts w:hint="eastAsia"/>
                      <w:color w:val="000000" w:themeColor="text1"/>
                      <w:szCs w:val="21"/>
                      <w:lang w:val="en-US" w:eastAsia="zh-CN"/>
                      <w14:textFill>
                        <w14:solidFill>
                          <w14:schemeClr w14:val="tx1"/>
                        </w14:solidFill>
                      </w14:textFill>
                    </w:rPr>
                    <w:t>200</w:t>
                  </w:r>
                  <w:r>
                    <w:rPr>
                      <w:color w:val="000000" w:themeColor="text1"/>
                      <w:szCs w:val="21"/>
                      <w14:textFill>
                        <w14:solidFill>
                          <w14:schemeClr w14:val="tx1"/>
                        </w14:solidFill>
                      </w14:textFill>
                    </w:rPr>
                    <w:t>天</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65"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2</w:t>
                  </w:r>
                </w:p>
              </w:tc>
              <w:tc>
                <w:tcPr>
                  <w:tcW w:w="346" w:type="pct"/>
                  <w:vMerge w:val="restar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施工作业用水</w:t>
                  </w:r>
                </w:p>
              </w:tc>
              <w:tc>
                <w:tcPr>
                  <w:tcW w:w="813"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钻井液用水</w:t>
                  </w:r>
                </w:p>
              </w:tc>
              <w:tc>
                <w:tcPr>
                  <w:tcW w:w="680"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5.475</w:t>
                  </w:r>
                </w:p>
              </w:tc>
              <w:tc>
                <w:tcPr>
                  <w:tcW w:w="624"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0.795</w:t>
                  </w:r>
                </w:p>
              </w:tc>
              <w:tc>
                <w:tcPr>
                  <w:tcW w:w="680"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4.68</w:t>
                  </w:r>
                </w:p>
              </w:tc>
              <w:tc>
                <w:tcPr>
                  <w:tcW w:w="681"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0</w:t>
                  </w:r>
                </w:p>
              </w:tc>
              <w:tc>
                <w:tcPr>
                  <w:tcW w:w="807" w:type="pct"/>
                  <w:vMerge w:val="continue"/>
                  <w:tcBorders>
                    <w:tl2br w:val="nil"/>
                    <w:tr2bl w:val="nil"/>
                  </w:tcBorders>
                  <w:vAlign w:val="center"/>
                </w:tcPr>
                <w:p>
                  <w:pPr>
                    <w:contextualSpacing/>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65"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3</w:t>
                  </w:r>
                </w:p>
              </w:tc>
              <w:tc>
                <w:tcPr>
                  <w:tcW w:w="346" w:type="pct"/>
                  <w:vMerge w:val="continue"/>
                  <w:tcBorders>
                    <w:tl2br w:val="nil"/>
                    <w:tr2bl w:val="nil"/>
                  </w:tcBorders>
                  <w:vAlign w:val="center"/>
                </w:tcPr>
                <w:p>
                  <w:pPr>
                    <w:contextualSpacing/>
                    <w:jc w:val="center"/>
                    <w:rPr>
                      <w:color w:val="000000" w:themeColor="text1"/>
                      <w:szCs w:val="21"/>
                      <w14:textFill>
                        <w14:solidFill>
                          <w14:schemeClr w14:val="tx1"/>
                        </w14:solidFill>
                      </w14:textFill>
                    </w:rPr>
                  </w:pPr>
                </w:p>
              </w:tc>
              <w:tc>
                <w:tcPr>
                  <w:tcW w:w="813"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封井水泥用水</w:t>
                  </w:r>
                </w:p>
              </w:tc>
              <w:tc>
                <w:tcPr>
                  <w:tcW w:w="680"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0.3</w:t>
                  </w:r>
                </w:p>
              </w:tc>
              <w:tc>
                <w:tcPr>
                  <w:tcW w:w="624"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0.3</w:t>
                  </w:r>
                </w:p>
              </w:tc>
              <w:tc>
                <w:tcPr>
                  <w:tcW w:w="680"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w:t>
                  </w:r>
                </w:p>
              </w:tc>
              <w:tc>
                <w:tcPr>
                  <w:tcW w:w="681"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0</w:t>
                  </w:r>
                </w:p>
              </w:tc>
              <w:tc>
                <w:tcPr>
                  <w:tcW w:w="807" w:type="pct"/>
                  <w:vMerge w:val="continue"/>
                  <w:tcBorders>
                    <w:tl2br w:val="nil"/>
                    <w:tr2bl w:val="nil"/>
                  </w:tcBorders>
                  <w:vAlign w:val="center"/>
                </w:tcPr>
                <w:p>
                  <w:pPr>
                    <w:contextualSpacing/>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65"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w:t>
                  </w:r>
                </w:p>
              </w:tc>
              <w:tc>
                <w:tcPr>
                  <w:tcW w:w="346" w:type="pct"/>
                  <w:vMerge w:val="continue"/>
                  <w:tcBorders>
                    <w:tl2br w:val="nil"/>
                    <w:tr2bl w:val="nil"/>
                  </w:tcBorders>
                  <w:vAlign w:val="center"/>
                </w:tcPr>
                <w:p>
                  <w:pPr>
                    <w:contextualSpacing/>
                    <w:jc w:val="center"/>
                    <w:rPr>
                      <w:color w:val="000000" w:themeColor="text1"/>
                      <w:szCs w:val="21"/>
                      <w14:textFill>
                        <w14:solidFill>
                          <w14:schemeClr w14:val="tx1"/>
                        </w14:solidFill>
                      </w14:textFill>
                    </w:rPr>
                  </w:pPr>
                </w:p>
              </w:tc>
              <w:tc>
                <w:tcPr>
                  <w:tcW w:w="813"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钻具冲洗用水</w:t>
                  </w:r>
                </w:p>
              </w:tc>
              <w:tc>
                <w:tcPr>
                  <w:tcW w:w="680"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0.195</w:t>
                  </w:r>
                </w:p>
              </w:tc>
              <w:tc>
                <w:tcPr>
                  <w:tcW w:w="624"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0.195</w:t>
                  </w:r>
                </w:p>
              </w:tc>
              <w:tc>
                <w:tcPr>
                  <w:tcW w:w="680"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w:t>
                  </w:r>
                </w:p>
              </w:tc>
              <w:tc>
                <w:tcPr>
                  <w:tcW w:w="681"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0</w:t>
                  </w:r>
                </w:p>
              </w:tc>
              <w:tc>
                <w:tcPr>
                  <w:tcW w:w="807" w:type="pct"/>
                  <w:vMerge w:val="continue"/>
                  <w:tcBorders>
                    <w:tl2br w:val="nil"/>
                    <w:tr2bl w:val="nil"/>
                  </w:tcBorders>
                  <w:vAlign w:val="center"/>
                </w:tcPr>
                <w:p>
                  <w:pPr>
                    <w:contextualSpacing/>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25" w:type="pct"/>
                  <w:gridSpan w:val="3"/>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合计</w:t>
                  </w:r>
                </w:p>
              </w:tc>
              <w:tc>
                <w:tcPr>
                  <w:tcW w:w="680" w:type="pct"/>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7.77</w:t>
                  </w:r>
                </w:p>
              </w:tc>
              <w:tc>
                <w:tcPr>
                  <w:tcW w:w="624" w:type="pct"/>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1.65</w:t>
                  </w:r>
                </w:p>
              </w:tc>
              <w:tc>
                <w:tcPr>
                  <w:tcW w:w="680" w:type="pct"/>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6.12</w:t>
                  </w:r>
                </w:p>
              </w:tc>
              <w:tc>
                <w:tcPr>
                  <w:tcW w:w="681" w:type="pct"/>
                  <w:tcBorders>
                    <w:tl2br w:val="nil"/>
                    <w:tr2bl w:val="nil"/>
                  </w:tcBorders>
                  <w:vAlign w:val="center"/>
                </w:tcPr>
                <w:p>
                  <w:pPr>
                    <w:contextualSpacing/>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w:t>
                  </w:r>
                </w:p>
              </w:tc>
              <w:tc>
                <w:tcPr>
                  <w:tcW w:w="807" w:type="pct"/>
                  <w:vMerge w:val="continue"/>
                  <w:tcBorders>
                    <w:tl2br w:val="nil"/>
                    <w:tr2bl w:val="nil"/>
                  </w:tcBorders>
                  <w:vAlign w:val="center"/>
                </w:tcPr>
                <w:p>
                  <w:pPr>
                    <w:contextualSpacing/>
                    <w:jc w:val="center"/>
                    <w:rPr>
                      <w:color w:val="000000" w:themeColor="text1"/>
                      <w:szCs w:val="21"/>
                      <w14:textFill>
                        <w14:solidFill>
                          <w14:schemeClr w14:val="tx1"/>
                        </w14:solidFill>
                      </w14:textFill>
                    </w:rPr>
                  </w:pPr>
                </w:p>
              </w:tc>
            </w:tr>
          </w:tbl>
          <w:p>
            <w:pPr>
              <w:numPr>
                <w:ilvl w:val="0"/>
                <w:numId w:val="0"/>
              </w:numPr>
              <w:spacing w:line="360" w:lineRule="auto"/>
              <w:jc w:val="center"/>
              <w:rPr>
                <w:rFonts w:hint="eastAsia" w:eastAsia="黑体"/>
                <w:color w:val="000000" w:themeColor="text1"/>
                <w:sz w:val="24"/>
                <w:lang w:val="en-US" w:eastAsia="zh-CN"/>
                <w14:textFill>
                  <w14:solidFill>
                    <w14:schemeClr w14:val="tx1"/>
                  </w14:solidFill>
                </w14:textFill>
              </w:rPr>
            </w:pPr>
            <w:r>
              <w:rPr>
                <w:rFonts w:hint="eastAsia" w:eastAsia="黑体"/>
                <w:color w:val="000000" w:themeColor="text1"/>
                <w:sz w:val="24"/>
                <w:lang w:val="en-US" w:eastAsia="zh-CN"/>
                <w14:textFill>
                  <w14:solidFill>
                    <w14:schemeClr w14:val="tx1"/>
                  </w14:solidFill>
                </w14:textFill>
              </w:rPr>
              <w:object>
                <v:shape id="_x0000_i1026" o:spt="75" type="#_x0000_t75" style="height:198.5pt;width:326.8pt;" o:ole="t" filled="f" o:preferrelative="t" stroked="f" coordsize="21600,21600">
                  <v:path/>
                  <v:fill on="f" focussize="0,0"/>
                  <v:stroke on="f"/>
                  <v:imagedata r:id="rId15" o:title=""/>
                  <o:lock v:ext="edit" aspectratio="f"/>
                  <w10:wrap type="none"/>
                  <w10:anchorlock/>
                </v:shape>
                <o:OLEObject Type="Embed" ProgID="Visio.Drawing.11" ShapeID="_x0000_i1026" DrawAspect="Content" ObjectID="_1468075726" r:id="rId14">
                  <o:LockedField>false</o:LockedField>
                </o:OLEObject>
              </w:object>
            </w:r>
          </w:p>
          <w:p>
            <w:pPr>
              <w:spacing w:line="240" w:lineRule="auto"/>
              <w:jc w:val="center"/>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 xml:space="preserve">图6-2  项目水平衡图（2022年度） </w:t>
            </w:r>
            <w:r>
              <w:rPr>
                <w:rFonts w:hint="default" w:ascii="Times New Roman" w:hAnsi="Times New Roman" w:cs="Times New Roman"/>
                <w:color w:val="000000" w:themeColor="text1"/>
                <w:sz w:val="24"/>
                <w:lang w:val="en-US" w:eastAsia="zh-CN"/>
                <w14:textFill>
                  <w14:solidFill>
                    <w14:schemeClr w14:val="tx1"/>
                  </w14:solidFill>
                </w14:textFill>
              </w:rPr>
              <w:t xml:space="preserve"> </w:t>
            </w:r>
            <w:r>
              <w:rPr>
                <w:rFonts w:hint="default"/>
                <w:color w:val="000000" w:themeColor="text1"/>
                <w:sz w:val="24"/>
                <w:lang w:val="en-US" w:eastAsia="zh-CN"/>
                <w14:textFill>
                  <w14:solidFill>
                    <w14:schemeClr w14:val="tx1"/>
                  </w14:solidFill>
                </w14:textFill>
              </w:rPr>
              <w:t>单位：m</w:t>
            </w:r>
            <w:r>
              <w:rPr>
                <w:rFonts w:hint="default"/>
                <w:color w:val="000000" w:themeColor="text1"/>
                <w:sz w:val="24"/>
                <w:vertAlign w:val="superscript"/>
                <w:lang w:val="en-US" w:eastAsia="zh-CN"/>
                <w14:textFill>
                  <w14:solidFill>
                    <w14:schemeClr w14:val="tx1"/>
                  </w14:solidFill>
                </w14:textFill>
              </w:rPr>
              <w:t>3</w:t>
            </w:r>
            <w:r>
              <w:rPr>
                <w:rFonts w:hint="default"/>
                <w:color w:val="000000" w:themeColor="text1"/>
                <w:sz w:val="24"/>
                <w:lang w:val="en-US" w:eastAsia="zh-CN"/>
                <w14:textFill>
                  <w14:solidFill>
                    <w14:schemeClr w14:val="tx1"/>
                  </w14:solidFill>
                </w14:textFill>
              </w:rPr>
              <w:t>/d</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2023-2026年度用、排水量及水平衡分别见下表6-4，水平衡图见图6-3。</w:t>
            </w:r>
          </w:p>
          <w:p>
            <w:pPr>
              <w:spacing w:line="240" w:lineRule="auto"/>
              <w:jc w:val="center"/>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表6-4  项目用排水一览表（2023-2026年度）</w:t>
            </w:r>
          </w:p>
          <w:tbl>
            <w:tblPr>
              <w:tblStyle w:val="14"/>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691"/>
              <w:gridCol w:w="655"/>
              <w:gridCol w:w="1531"/>
              <w:gridCol w:w="1285"/>
              <w:gridCol w:w="1285"/>
              <w:gridCol w:w="1285"/>
              <w:gridCol w:w="1287"/>
              <w:gridCol w:w="152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62"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序号</w:t>
                  </w:r>
                </w:p>
              </w:tc>
              <w:tc>
                <w:tcPr>
                  <w:tcW w:w="1145" w:type="pct"/>
                  <w:gridSpan w:val="2"/>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类别</w:t>
                  </w:r>
                </w:p>
              </w:tc>
              <w:tc>
                <w:tcPr>
                  <w:tcW w:w="673"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用水量</w:t>
                  </w:r>
                </w:p>
                <w:p>
                  <w:pPr>
                    <w:contextualSpacing/>
                    <w:jc w:val="center"/>
                    <w:rPr>
                      <w:color w:val="000000" w:themeColor="text1"/>
                      <w:szCs w:val="21"/>
                      <w14:textFill>
                        <w14:solidFill>
                          <w14:schemeClr w14:val="tx1"/>
                        </w14:solidFill>
                      </w14:textFill>
                    </w:rPr>
                  </w:pPr>
                  <w:r>
                    <w:rPr>
                      <w:color w:val="000000" w:themeColor="text1"/>
                      <w:szCs w:val="21"/>
                      <w:lang w:val="en-GB"/>
                      <w14:textFill>
                        <w14:solidFill>
                          <w14:schemeClr w14:val="tx1"/>
                        </w14:solidFill>
                      </w14:textFill>
                    </w:rPr>
                    <w:t>m</w:t>
                  </w:r>
                  <w:r>
                    <w:rPr>
                      <w:color w:val="000000" w:themeColor="text1"/>
                      <w:szCs w:val="21"/>
                      <w:vertAlign w:val="superscript"/>
                      <w:lang w:val="en-GB"/>
                      <w14:textFill>
                        <w14:solidFill>
                          <w14:schemeClr w14:val="tx1"/>
                        </w14:solidFill>
                      </w14:textFill>
                    </w:rPr>
                    <w:t>3</w:t>
                  </w:r>
                  <w:r>
                    <w:rPr>
                      <w:color w:val="000000" w:themeColor="text1"/>
                      <w:szCs w:val="21"/>
                      <w:lang w:val="en-GB"/>
                      <w14:textFill>
                        <w14:solidFill>
                          <w14:schemeClr w14:val="tx1"/>
                        </w14:solidFill>
                      </w14:textFill>
                    </w:rPr>
                    <w:t>/d</w:t>
                  </w:r>
                </w:p>
              </w:tc>
              <w:tc>
                <w:tcPr>
                  <w:tcW w:w="673"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损耗量</w:t>
                  </w:r>
                </w:p>
                <w:p>
                  <w:pPr>
                    <w:contextualSpacing/>
                    <w:jc w:val="center"/>
                    <w:rPr>
                      <w:color w:val="000000" w:themeColor="text1"/>
                      <w:szCs w:val="21"/>
                      <w14:textFill>
                        <w14:solidFill>
                          <w14:schemeClr w14:val="tx1"/>
                        </w14:solidFill>
                      </w14:textFill>
                    </w:rPr>
                  </w:pPr>
                  <w:r>
                    <w:rPr>
                      <w:color w:val="000000" w:themeColor="text1"/>
                      <w:szCs w:val="21"/>
                      <w:lang w:val="en-GB"/>
                      <w14:textFill>
                        <w14:solidFill>
                          <w14:schemeClr w14:val="tx1"/>
                        </w14:solidFill>
                      </w14:textFill>
                    </w:rPr>
                    <w:t>m</w:t>
                  </w:r>
                  <w:r>
                    <w:rPr>
                      <w:color w:val="000000" w:themeColor="text1"/>
                      <w:szCs w:val="21"/>
                      <w:vertAlign w:val="superscript"/>
                      <w:lang w:val="en-GB"/>
                      <w14:textFill>
                        <w14:solidFill>
                          <w14:schemeClr w14:val="tx1"/>
                        </w14:solidFill>
                      </w14:textFill>
                    </w:rPr>
                    <w:t>3</w:t>
                  </w:r>
                  <w:r>
                    <w:rPr>
                      <w:color w:val="000000" w:themeColor="text1"/>
                      <w:szCs w:val="21"/>
                      <w:lang w:val="en-GB"/>
                      <w14:textFill>
                        <w14:solidFill>
                          <w14:schemeClr w14:val="tx1"/>
                        </w14:solidFill>
                      </w14:textFill>
                    </w:rPr>
                    <w:t>/d</w:t>
                  </w:r>
                </w:p>
              </w:tc>
              <w:tc>
                <w:tcPr>
                  <w:tcW w:w="673"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回用量</w:t>
                  </w:r>
                </w:p>
                <w:p>
                  <w:pPr>
                    <w:contextualSpacing/>
                    <w:jc w:val="center"/>
                    <w:rPr>
                      <w:color w:val="000000" w:themeColor="text1"/>
                      <w:szCs w:val="21"/>
                      <w14:textFill>
                        <w14:solidFill>
                          <w14:schemeClr w14:val="tx1"/>
                        </w14:solidFill>
                      </w14:textFill>
                    </w:rPr>
                  </w:pPr>
                  <w:r>
                    <w:rPr>
                      <w:color w:val="000000" w:themeColor="text1"/>
                      <w:szCs w:val="21"/>
                      <w:lang w:val="en-GB"/>
                      <w14:textFill>
                        <w14:solidFill>
                          <w14:schemeClr w14:val="tx1"/>
                        </w14:solidFill>
                      </w14:textFill>
                    </w:rPr>
                    <w:t>m</w:t>
                  </w:r>
                  <w:r>
                    <w:rPr>
                      <w:color w:val="000000" w:themeColor="text1"/>
                      <w:szCs w:val="21"/>
                      <w:vertAlign w:val="superscript"/>
                      <w:lang w:val="en-GB"/>
                      <w14:textFill>
                        <w14:solidFill>
                          <w14:schemeClr w14:val="tx1"/>
                        </w14:solidFill>
                      </w14:textFill>
                    </w:rPr>
                    <w:t>3</w:t>
                  </w:r>
                  <w:r>
                    <w:rPr>
                      <w:color w:val="000000" w:themeColor="text1"/>
                      <w:szCs w:val="21"/>
                      <w:lang w:val="en-GB"/>
                      <w14:textFill>
                        <w14:solidFill>
                          <w14:schemeClr w14:val="tx1"/>
                        </w14:solidFill>
                      </w14:textFill>
                    </w:rPr>
                    <w:t>/d</w:t>
                  </w:r>
                </w:p>
              </w:tc>
              <w:tc>
                <w:tcPr>
                  <w:tcW w:w="674"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排水量</w:t>
                  </w:r>
                </w:p>
                <w:p>
                  <w:pPr>
                    <w:contextualSpacing/>
                    <w:jc w:val="center"/>
                    <w:rPr>
                      <w:color w:val="000000" w:themeColor="text1"/>
                      <w:szCs w:val="21"/>
                      <w14:textFill>
                        <w14:solidFill>
                          <w14:schemeClr w14:val="tx1"/>
                        </w14:solidFill>
                      </w14:textFill>
                    </w:rPr>
                  </w:pPr>
                  <w:r>
                    <w:rPr>
                      <w:color w:val="000000" w:themeColor="text1"/>
                      <w:szCs w:val="21"/>
                      <w:lang w:val="en-GB"/>
                      <w14:textFill>
                        <w14:solidFill>
                          <w14:schemeClr w14:val="tx1"/>
                        </w14:solidFill>
                      </w14:textFill>
                    </w:rPr>
                    <w:t>m</w:t>
                  </w:r>
                  <w:r>
                    <w:rPr>
                      <w:color w:val="000000" w:themeColor="text1"/>
                      <w:szCs w:val="21"/>
                      <w:vertAlign w:val="superscript"/>
                      <w:lang w:val="en-GB"/>
                      <w14:textFill>
                        <w14:solidFill>
                          <w14:schemeClr w14:val="tx1"/>
                        </w14:solidFill>
                      </w14:textFill>
                    </w:rPr>
                    <w:t>3</w:t>
                  </w:r>
                  <w:r>
                    <w:rPr>
                      <w:color w:val="000000" w:themeColor="text1"/>
                      <w:szCs w:val="21"/>
                      <w:lang w:val="en-GB"/>
                      <w14:textFill>
                        <w14:solidFill>
                          <w14:schemeClr w14:val="tx1"/>
                        </w14:solidFill>
                      </w14:textFill>
                    </w:rPr>
                    <w:t>/d</w:t>
                  </w:r>
                </w:p>
              </w:tc>
              <w:tc>
                <w:tcPr>
                  <w:tcW w:w="798"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备注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62"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1145" w:type="pct"/>
                  <w:gridSpan w:val="2"/>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生活用水</w:t>
                  </w:r>
                </w:p>
              </w:tc>
              <w:tc>
                <w:tcPr>
                  <w:tcW w:w="673" w:type="pct"/>
                  <w:tcBorders>
                    <w:tl2br w:val="nil"/>
                    <w:tr2bl w:val="nil"/>
                  </w:tcBorders>
                  <w:vAlign w:val="center"/>
                </w:tcPr>
                <w:p>
                  <w:pPr>
                    <w:contextualSpacing/>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1.8</w:t>
                  </w:r>
                </w:p>
              </w:tc>
              <w:tc>
                <w:tcPr>
                  <w:tcW w:w="673" w:type="pct"/>
                  <w:tcBorders>
                    <w:tl2br w:val="nil"/>
                    <w:tr2bl w:val="nil"/>
                  </w:tcBorders>
                  <w:vAlign w:val="center"/>
                </w:tcPr>
                <w:p>
                  <w:pPr>
                    <w:contextualSpacing/>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1.8</w:t>
                  </w:r>
                </w:p>
              </w:tc>
              <w:tc>
                <w:tcPr>
                  <w:tcW w:w="673" w:type="pct"/>
                  <w:tcBorders>
                    <w:tl2br w:val="nil"/>
                    <w:tr2bl w:val="nil"/>
                  </w:tcBorders>
                  <w:vAlign w:val="center"/>
                </w:tcPr>
                <w:p>
                  <w:pPr>
                    <w:contextualSpacing/>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0</w:t>
                  </w:r>
                </w:p>
              </w:tc>
              <w:tc>
                <w:tcPr>
                  <w:tcW w:w="674" w:type="pct"/>
                  <w:tcBorders>
                    <w:tl2br w:val="nil"/>
                    <w:tr2bl w:val="nil"/>
                  </w:tcBorders>
                  <w:vAlign w:val="center"/>
                </w:tcPr>
                <w:p>
                  <w:pPr>
                    <w:contextualSpacing/>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0</w:t>
                  </w:r>
                </w:p>
              </w:tc>
              <w:tc>
                <w:tcPr>
                  <w:tcW w:w="798" w:type="pct"/>
                  <w:vMerge w:val="restart"/>
                  <w:tcBorders>
                    <w:tl2br w:val="nil"/>
                    <w:tr2bl w:val="nil"/>
                  </w:tcBorders>
                  <w:vAlign w:val="center"/>
                </w:tcPr>
                <w:p>
                  <w:pPr>
                    <w:contextualSpacing/>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年均工作天数200天</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62"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2</w:t>
                  </w:r>
                </w:p>
              </w:tc>
              <w:tc>
                <w:tcPr>
                  <w:tcW w:w="343" w:type="pct"/>
                  <w:vMerge w:val="restar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施工作业用水</w:t>
                  </w:r>
                </w:p>
              </w:tc>
              <w:tc>
                <w:tcPr>
                  <w:tcW w:w="802"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钻井液用水</w:t>
                  </w:r>
                </w:p>
              </w:tc>
              <w:tc>
                <w:tcPr>
                  <w:tcW w:w="673"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6.33</w:t>
                  </w:r>
                </w:p>
              </w:tc>
              <w:tc>
                <w:tcPr>
                  <w:tcW w:w="673"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0.92</w:t>
                  </w:r>
                </w:p>
              </w:tc>
              <w:tc>
                <w:tcPr>
                  <w:tcW w:w="673"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5.41</w:t>
                  </w:r>
                </w:p>
              </w:tc>
              <w:tc>
                <w:tcPr>
                  <w:tcW w:w="674" w:type="pct"/>
                  <w:tcBorders>
                    <w:tl2br w:val="nil"/>
                    <w:tr2bl w:val="nil"/>
                  </w:tcBorders>
                  <w:vAlign w:val="center"/>
                </w:tcPr>
                <w:p>
                  <w:pPr>
                    <w:contextualSpacing/>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w:t>
                  </w:r>
                </w:p>
              </w:tc>
              <w:tc>
                <w:tcPr>
                  <w:tcW w:w="798" w:type="pct"/>
                  <w:vMerge w:val="continue"/>
                  <w:tcBorders>
                    <w:tl2br w:val="nil"/>
                    <w:tr2bl w:val="nil"/>
                  </w:tcBorders>
                  <w:vAlign w:val="center"/>
                </w:tcPr>
                <w:p>
                  <w:pPr>
                    <w:contextualSpacing/>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9" w:hRule="atLeast"/>
                <w:jc w:val="center"/>
              </w:trPr>
              <w:tc>
                <w:tcPr>
                  <w:tcW w:w="362"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3</w:t>
                  </w:r>
                </w:p>
              </w:tc>
              <w:tc>
                <w:tcPr>
                  <w:tcW w:w="343" w:type="pct"/>
                  <w:vMerge w:val="continue"/>
                  <w:tcBorders>
                    <w:tl2br w:val="nil"/>
                    <w:tr2bl w:val="nil"/>
                  </w:tcBorders>
                  <w:vAlign w:val="center"/>
                </w:tcPr>
                <w:p>
                  <w:pPr>
                    <w:contextualSpacing/>
                    <w:jc w:val="center"/>
                    <w:rPr>
                      <w:color w:val="000000" w:themeColor="text1"/>
                      <w:szCs w:val="21"/>
                      <w14:textFill>
                        <w14:solidFill>
                          <w14:schemeClr w14:val="tx1"/>
                        </w14:solidFill>
                      </w14:textFill>
                    </w:rPr>
                  </w:pPr>
                </w:p>
              </w:tc>
              <w:tc>
                <w:tcPr>
                  <w:tcW w:w="802"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封井水泥用水</w:t>
                  </w:r>
                </w:p>
              </w:tc>
              <w:tc>
                <w:tcPr>
                  <w:tcW w:w="673"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0.34</w:t>
                  </w:r>
                </w:p>
              </w:tc>
              <w:tc>
                <w:tcPr>
                  <w:tcW w:w="673"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0.34</w:t>
                  </w:r>
                </w:p>
              </w:tc>
              <w:tc>
                <w:tcPr>
                  <w:tcW w:w="673"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w:t>
                  </w:r>
                </w:p>
              </w:tc>
              <w:tc>
                <w:tcPr>
                  <w:tcW w:w="674" w:type="pct"/>
                  <w:tcBorders>
                    <w:tl2br w:val="nil"/>
                    <w:tr2bl w:val="nil"/>
                  </w:tcBorders>
                  <w:vAlign w:val="center"/>
                </w:tcPr>
                <w:p>
                  <w:pPr>
                    <w:contextualSpacing/>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w:t>
                  </w:r>
                </w:p>
              </w:tc>
              <w:tc>
                <w:tcPr>
                  <w:tcW w:w="798" w:type="pct"/>
                  <w:vMerge w:val="continue"/>
                  <w:tcBorders>
                    <w:tl2br w:val="nil"/>
                    <w:tr2bl w:val="nil"/>
                  </w:tcBorders>
                  <w:vAlign w:val="center"/>
                </w:tcPr>
                <w:p>
                  <w:pPr>
                    <w:contextualSpacing/>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62"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w:t>
                  </w:r>
                </w:p>
              </w:tc>
              <w:tc>
                <w:tcPr>
                  <w:tcW w:w="343" w:type="pct"/>
                  <w:vMerge w:val="continue"/>
                  <w:tcBorders>
                    <w:tl2br w:val="nil"/>
                    <w:tr2bl w:val="nil"/>
                  </w:tcBorders>
                  <w:vAlign w:val="center"/>
                </w:tcPr>
                <w:p>
                  <w:pPr>
                    <w:contextualSpacing/>
                    <w:jc w:val="center"/>
                    <w:rPr>
                      <w:color w:val="000000" w:themeColor="text1"/>
                      <w:szCs w:val="21"/>
                      <w14:textFill>
                        <w14:solidFill>
                          <w14:schemeClr w14:val="tx1"/>
                        </w14:solidFill>
                      </w14:textFill>
                    </w:rPr>
                  </w:pPr>
                </w:p>
              </w:tc>
              <w:tc>
                <w:tcPr>
                  <w:tcW w:w="802"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钻具冲洗用水</w:t>
                  </w:r>
                </w:p>
              </w:tc>
              <w:tc>
                <w:tcPr>
                  <w:tcW w:w="673"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0.23</w:t>
                  </w:r>
                </w:p>
              </w:tc>
              <w:tc>
                <w:tcPr>
                  <w:tcW w:w="673"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0.23</w:t>
                  </w:r>
                </w:p>
              </w:tc>
              <w:tc>
                <w:tcPr>
                  <w:tcW w:w="673"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w:t>
                  </w:r>
                </w:p>
              </w:tc>
              <w:tc>
                <w:tcPr>
                  <w:tcW w:w="674" w:type="pct"/>
                  <w:tcBorders>
                    <w:tl2br w:val="nil"/>
                    <w:tr2bl w:val="nil"/>
                  </w:tcBorders>
                  <w:vAlign w:val="center"/>
                </w:tcPr>
                <w:p>
                  <w:pPr>
                    <w:contextualSpacing/>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w:t>
                  </w:r>
                </w:p>
              </w:tc>
              <w:tc>
                <w:tcPr>
                  <w:tcW w:w="798" w:type="pct"/>
                  <w:vMerge w:val="continue"/>
                  <w:tcBorders>
                    <w:tl2br w:val="nil"/>
                    <w:tr2bl w:val="nil"/>
                  </w:tcBorders>
                  <w:vAlign w:val="center"/>
                </w:tcPr>
                <w:p>
                  <w:pPr>
                    <w:contextualSpacing/>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07" w:type="pct"/>
                  <w:gridSpan w:val="3"/>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合计</w:t>
                  </w:r>
                </w:p>
              </w:tc>
              <w:tc>
                <w:tcPr>
                  <w:tcW w:w="673" w:type="pct"/>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8.7</w:t>
                  </w:r>
                </w:p>
              </w:tc>
              <w:tc>
                <w:tcPr>
                  <w:tcW w:w="673" w:type="pct"/>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3.29</w:t>
                  </w:r>
                </w:p>
              </w:tc>
              <w:tc>
                <w:tcPr>
                  <w:tcW w:w="673" w:type="pct"/>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5.41</w:t>
                  </w:r>
                </w:p>
              </w:tc>
              <w:tc>
                <w:tcPr>
                  <w:tcW w:w="674" w:type="pct"/>
                  <w:tcBorders>
                    <w:tl2br w:val="nil"/>
                    <w:tr2bl w:val="nil"/>
                  </w:tcBorders>
                  <w:vAlign w:val="center"/>
                </w:tcPr>
                <w:p>
                  <w:pPr>
                    <w:contextualSpacing/>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w:t>
                  </w:r>
                </w:p>
              </w:tc>
              <w:tc>
                <w:tcPr>
                  <w:tcW w:w="798" w:type="pct"/>
                  <w:vMerge w:val="continue"/>
                  <w:tcBorders>
                    <w:tl2br w:val="nil"/>
                    <w:tr2bl w:val="nil"/>
                  </w:tcBorders>
                  <w:vAlign w:val="center"/>
                </w:tcPr>
                <w:p>
                  <w:pPr>
                    <w:contextualSpacing/>
                    <w:jc w:val="center"/>
                    <w:rPr>
                      <w:color w:val="000000" w:themeColor="text1"/>
                      <w:szCs w:val="21"/>
                      <w14:textFill>
                        <w14:solidFill>
                          <w14:schemeClr w14:val="tx1"/>
                        </w14:solidFill>
                      </w14:textFill>
                    </w:rPr>
                  </w:pPr>
                </w:p>
              </w:tc>
            </w:tr>
          </w:tbl>
          <w:p>
            <w:pPr>
              <w:pStyle w:val="4"/>
              <w:jc w:val="center"/>
              <w:rPr>
                <w:rFonts w:hint="default"/>
                <w:color w:val="000000" w:themeColor="text1"/>
                <w:lang w:val="en-US" w:eastAsia="zh-CN"/>
                <w14:textFill>
                  <w14:solidFill>
                    <w14:schemeClr w14:val="tx1"/>
                  </w14:solidFill>
                </w14:textFill>
              </w:rPr>
            </w:pPr>
            <w:r>
              <w:rPr>
                <w:rFonts w:hint="default"/>
                <w:color w:val="000000" w:themeColor="text1"/>
                <w:lang w:val="en-US" w:eastAsia="zh-CN"/>
                <w14:textFill>
                  <w14:solidFill>
                    <w14:schemeClr w14:val="tx1"/>
                  </w14:solidFill>
                </w14:textFill>
              </w:rPr>
              <w:object>
                <v:shape id="_x0000_i1027" o:spt="75" type="#_x0000_t75" style="height:187.15pt;width:332.4pt;" o:ole="t" filled="f" o:preferrelative="t" stroked="f" coordsize="21600,21600">
                  <v:path/>
                  <v:fill on="f" focussize="0,0"/>
                  <v:stroke on="f"/>
                  <v:imagedata r:id="rId17" o:title=""/>
                  <o:lock v:ext="edit" aspectratio="f"/>
                  <w10:wrap type="none"/>
                  <w10:anchorlock/>
                </v:shape>
                <o:OLEObject Type="Embed" ProgID="Visio.Drawing.11" ShapeID="_x0000_i1027" DrawAspect="Content" ObjectID="_1468075727" r:id="rId16">
                  <o:LockedField>false</o:LockedField>
                </o:OLEObject>
              </w:object>
            </w:r>
          </w:p>
          <w:p>
            <w:pPr>
              <w:spacing w:line="240" w:lineRule="auto"/>
              <w:jc w:val="center"/>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 xml:space="preserve">图6-3  项目水平衡图（2023-2026年度）  </w:t>
            </w:r>
            <w:r>
              <w:rPr>
                <w:rFonts w:hint="default"/>
                <w:color w:val="000000" w:themeColor="text1"/>
                <w:sz w:val="24"/>
                <w:lang w:val="en-US" w:eastAsia="zh-CN"/>
                <w14:textFill>
                  <w14:solidFill>
                    <w14:schemeClr w14:val="tx1"/>
                  </w14:solidFill>
                </w14:textFill>
              </w:rPr>
              <w:t>单位：m</w:t>
            </w:r>
            <w:r>
              <w:rPr>
                <w:rFonts w:hint="default"/>
                <w:color w:val="000000" w:themeColor="text1"/>
                <w:sz w:val="24"/>
                <w:vertAlign w:val="superscript"/>
                <w:lang w:val="en-US" w:eastAsia="zh-CN"/>
                <w14:textFill>
                  <w14:solidFill>
                    <w14:schemeClr w14:val="tx1"/>
                  </w14:solidFill>
                </w14:textFill>
              </w:rPr>
              <w:t>3</w:t>
            </w:r>
            <w:r>
              <w:rPr>
                <w:rFonts w:hint="default"/>
                <w:color w:val="000000" w:themeColor="text1"/>
                <w:sz w:val="24"/>
                <w:lang w:val="en-US" w:eastAsia="zh-CN"/>
                <w14:textFill>
                  <w14:solidFill>
                    <w14:schemeClr w14:val="tx1"/>
                  </w14:solidFill>
                </w14:textFill>
              </w:rPr>
              <w:t>/d</w:t>
            </w:r>
          </w:p>
          <w:p>
            <w:pPr>
              <w:pStyle w:val="2"/>
              <w:rPr>
                <w:rFonts w:ascii="Times New Roman" w:hAnsi="Times New Roman" w:cs="Times New Roman"/>
                <w:b w:val="0"/>
                <w:bCs/>
                <w:color w:val="000000" w:themeColor="text1"/>
                <w:kern w:val="2"/>
                <w:sz w:val="24"/>
                <w:szCs w:val="24"/>
                <w14:textFill>
                  <w14:solidFill>
                    <w14:schemeClr w14:val="tx1"/>
                  </w14:solidFill>
                </w14:textFill>
              </w:rPr>
            </w:pPr>
          </w:p>
          <w:p>
            <w:pPr>
              <w:rPr>
                <w:rFonts w:ascii="Times New Roman" w:hAnsi="Times New Roman" w:cs="Times New Roman"/>
                <w:b w:val="0"/>
                <w:bCs/>
                <w:color w:val="000000" w:themeColor="text1"/>
                <w:kern w:val="2"/>
                <w:sz w:val="24"/>
                <w:szCs w:val="24"/>
                <w14:textFill>
                  <w14:solidFill>
                    <w14:schemeClr w14:val="tx1"/>
                  </w14:solidFill>
                </w14:textFill>
              </w:rPr>
            </w:pPr>
          </w:p>
          <w:p>
            <w:pPr>
              <w:pStyle w:val="2"/>
              <w:rPr>
                <w:rFonts w:ascii="Times New Roman" w:hAnsi="Times New Roman" w:cs="Times New Roman"/>
                <w:b w:val="0"/>
                <w:bCs/>
                <w:color w:val="000000" w:themeColor="text1"/>
                <w:kern w:val="2"/>
                <w:sz w:val="24"/>
                <w:szCs w:val="24"/>
                <w14:textFill>
                  <w14:solidFill>
                    <w14:schemeClr w14:val="tx1"/>
                  </w14:solidFill>
                </w14:textFill>
              </w:rPr>
            </w:pPr>
          </w:p>
          <w:p>
            <w:pPr>
              <w:rPr>
                <w:rFonts w:ascii="Times New Roman" w:hAnsi="Times New Roman" w:cs="Times New Roman"/>
                <w:b w:val="0"/>
                <w:bCs/>
                <w:color w:val="000000" w:themeColor="text1"/>
                <w:kern w:val="2"/>
                <w:sz w:val="24"/>
                <w:szCs w:val="24"/>
                <w14:textFill>
                  <w14:solidFill>
                    <w14:schemeClr w14:val="tx1"/>
                  </w14:solidFill>
                </w14:textFill>
              </w:rPr>
            </w:pPr>
          </w:p>
          <w:p>
            <w:pPr>
              <w:pStyle w:val="2"/>
              <w:rPr>
                <w:rFonts w:ascii="Times New Roman" w:hAnsi="Times New Roman" w:cs="Times New Roman"/>
                <w:b w:val="0"/>
                <w:bCs/>
                <w:color w:val="000000" w:themeColor="text1"/>
                <w:kern w:val="2"/>
                <w:sz w:val="24"/>
                <w:szCs w:val="24"/>
                <w14:textFill>
                  <w14:solidFill>
                    <w14:schemeClr w14:val="tx1"/>
                  </w14:solidFill>
                </w14:textFill>
              </w:rPr>
            </w:pPr>
          </w:p>
          <w:p>
            <w:pPr>
              <w:rPr>
                <w:rFonts w:ascii="Times New Roman" w:hAnsi="Times New Roman" w:cs="Times New Roman"/>
                <w:b w:val="0"/>
                <w:bCs/>
                <w:color w:val="000000" w:themeColor="text1"/>
                <w:kern w:val="2"/>
                <w:sz w:val="24"/>
                <w:szCs w:val="24"/>
                <w14:textFill>
                  <w14:solidFill>
                    <w14:schemeClr w14:val="tx1"/>
                  </w14:solidFill>
                </w14:textFill>
              </w:rPr>
            </w:pPr>
          </w:p>
          <w:p>
            <w:pPr>
              <w:pStyle w:val="2"/>
              <w:rPr>
                <w:rFonts w:ascii="Times New Roman" w:hAnsi="Times New Roman" w:cs="Times New Roman"/>
                <w:b w:val="0"/>
                <w:bCs/>
                <w:color w:val="000000" w:themeColor="text1"/>
                <w:kern w:val="2"/>
                <w:sz w:val="24"/>
                <w:szCs w:val="24"/>
                <w14:textFill>
                  <w14:solidFill>
                    <w14:schemeClr w14:val="tx1"/>
                  </w14:solidFill>
                </w14:textFill>
              </w:rPr>
            </w:pPr>
          </w:p>
          <w:p>
            <w:pPr>
              <w:rPr>
                <w:rFonts w:ascii="Times New Roman" w:hAnsi="Times New Roman" w:cs="Times New Roman"/>
                <w:b w:val="0"/>
                <w:bCs/>
                <w:color w:val="000000" w:themeColor="text1"/>
                <w:kern w:val="2"/>
                <w:sz w:val="24"/>
                <w:szCs w:val="24"/>
                <w14:textFill>
                  <w14:solidFill>
                    <w14:schemeClr w14:val="tx1"/>
                  </w14:solidFill>
                </w14:textFill>
              </w:rPr>
            </w:pPr>
          </w:p>
          <w:p>
            <w:pPr>
              <w:pStyle w:val="2"/>
              <w:rPr>
                <w:rFonts w:ascii="Times New Roman" w:hAnsi="Times New Roman" w:cs="Times New Roman"/>
                <w:b w:val="0"/>
                <w:bCs/>
                <w:color w:val="000000" w:themeColor="text1"/>
                <w:kern w:val="2"/>
                <w:sz w:val="24"/>
                <w:szCs w:val="24"/>
                <w14:textFill>
                  <w14:solidFill>
                    <w14:schemeClr w14:val="tx1"/>
                  </w14:solidFill>
                </w14:textFill>
              </w:rPr>
            </w:pPr>
          </w:p>
          <w:p>
            <w:pPr>
              <w:rPr>
                <w:rFonts w:ascii="Times New Roman" w:hAnsi="Times New Roman" w:cs="Times New Roman"/>
                <w:b w:val="0"/>
                <w:bCs/>
                <w:color w:val="000000" w:themeColor="text1"/>
                <w:kern w:val="2"/>
                <w:sz w:val="24"/>
                <w:szCs w:val="24"/>
                <w14:textFill>
                  <w14:solidFill>
                    <w14:schemeClr w14:val="tx1"/>
                  </w14:solidFill>
                </w14:textFill>
              </w:rPr>
            </w:pPr>
          </w:p>
          <w:p>
            <w:pPr>
              <w:pStyle w:val="2"/>
              <w:rPr>
                <w:rFonts w:ascii="Times New Roman" w:hAnsi="Times New Roman" w:cs="Times New Roman"/>
                <w:b w:val="0"/>
                <w:bCs/>
                <w:color w:val="000000" w:themeColor="text1"/>
                <w:kern w:val="2"/>
                <w:sz w:val="24"/>
                <w:szCs w:val="24"/>
                <w14:textFill>
                  <w14:solidFill>
                    <w14:schemeClr w14:val="tx1"/>
                  </w14:solidFill>
                </w14:textFill>
              </w:rPr>
            </w:pPr>
          </w:p>
          <w:p>
            <w:pPr>
              <w:rPr>
                <w:rFonts w:ascii="Times New Roman" w:hAnsi="Times New Roman" w:cs="Times New Roman"/>
                <w:b w:val="0"/>
                <w:bCs/>
                <w:color w:val="000000" w:themeColor="text1"/>
                <w:kern w:val="2"/>
                <w:sz w:val="24"/>
                <w:szCs w:val="24"/>
                <w14:textFill>
                  <w14:solidFill>
                    <w14:schemeClr w14:val="tx1"/>
                  </w14:solidFill>
                </w14:textFill>
              </w:rPr>
            </w:pPr>
          </w:p>
          <w:p>
            <w:pPr>
              <w:pStyle w:val="2"/>
              <w:rPr>
                <w:rFonts w:ascii="Times New Roman" w:hAnsi="Times New Roman" w:cs="Times New Roman"/>
                <w:b w:val="0"/>
                <w:bCs/>
                <w:color w:val="000000" w:themeColor="text1"/>
                <w:kern w:val="2"/>
                <w:sz w:val="24"/>
                <w:szCs w:val="24"/>
                <w14:textFill>
                  <w14:solidFill>
                    <w14:schemeClr w14:val="tx1"/>
                  </w14:solidFill>
                </w14:textFill>
              </w:rPr>
            </w:pPr>
          </w:p>
          <w:p>
            <w:pPr>
              <w:rPr>
                <w:rFonts w:ascii="Times New Roman" w:hAnsi="Times New Roman" w:cs="Times New Roman"/>
                <w:b w:val="0"/>
                <w:bCs/>
                <w:color w:val="000000" w:themeColor="text1"/>
                <w:kern w:val="2"/>
                <w:sz w:val="24"/>
                <w:szCs w:val="24"/>
                <w14:textFill>
                  <w14:solidFill>
                    <w14:schemeClr w14:val="tx1"/>
                  </w14:solidFill>
                </w14:textFill>
              </w:rPr>
            </w:pPr>
          </w:p>
          <w:p>
            <w:pPr>
              <w:pStyle w:val="2"/>
              <w:rPr>
                <w:rFonts w:ascii="Times New Roman" w:hAnsi="Times New Roman" w:cs="Times New Roman"/>
                <w:b w:val="0"/>
                <w:bCs/>
                <w:color w:val="000000" w:themeColor="text1"/>
                <w:kern w:val="2"/>
                <w:sz w:val="24"/>
                <w:szCs w:val="24"/>
                <w14:textFill>
                  <w14:solidFill>
                    <w14:schemeClr w14:val="tx1"/>
                  </w14:solidFill>
                </w14:textFill>
              </w:rPr>
            </w:pPr>
          </w:p>
          <w:p>
            <w:pPr>
              <w:rPr>
                <w:rFonts w:ascii="Times New Roman" w:hAnsi="Times New Roman" w:cs="Times New Roman"/>
                <w:b w:val="0"/>
                <w:bCs/>
                <w:color w:val="000000" w:themeColor="text1"/>
                <w:kern w:val="2"/>
                <w:sz w:val="24"/>
                <w:szCs w:val="24"/>
                <w14:textFill>
                  <w14:solidFill>
                    <w14:schemeClr w14:val="tx1"/>
                  </w14:solidFill>
                </w14:textFill>
              </w:rPr>
            </w:pPr>
          </w:p>
          <w:p>
            <w:pPr>
              <w:pStyle w:val="2"/>
              <w:rPr>
                <w:rFonts w:ascii="Times New Roman" w:hAnsi="Times New Roman" w:cs="Times New Roman"/>
                <w:b w:val="0"/>
                <w:bCs/>
                <w:color w:val="000000" w:themeColor="text1"/>
                <w:kern w:val="2"/>
                <w:sz w:val="24"/>
                <w:szCs w:val="24"/>
                <w14:textFill>
                  <w14:solidFill>
                    <w14:schemeClr w14:val="tx1"/>
                  </w14:solidFill>
                </w14:textFill>
              </w:rPr>
            </w:pPr>
          </w:p>
          <w:p>
            <w:pPr>
              <w:rPr>
                <w:color w:val="000000" w:themeColor="text1"/>
                <w14:textFill>
                  <w14:solidFill>
                    <w14:schemeClr w14:val="tx1"/>
                  </w14:solidFill>
                </w14:textFill>
              </w:rPr>
            </w:pPr>
          </w:p>
          <w:p>
            <w:pPr>
              <w:rPr>
                <w:rFonts w:ascii="Times New Roman" w:hAnsi="Times New Roman" w:cs="Times New Roman"/>
                <w:b w:val="0"/>
                <w:bCs/>
                <w:color w:val="000000" w:themeColor="text1"/>
                <w:kern w:val="2"/>
                <w:sz w:val="24"/>
                <w:szCs w:val="24"/>
                <w14:textFill>
                  <w14:solidFill>
                    <w14:schemeClr w14:val="tx1"/>
                  </w14:solidFill>
                </w14:textFill>
              </w:rPr>
            </w:pPr>
          </w:p>
          <w:p>
            <w:pPr>
              <w:pStyle w:val="2"/>
              <w:rPr>
                <w:color w:val="000000" w:themeColor="text1"/>
                <w14:textFill>
                  <w14:solidFill>
                    <w14:schemeClr w14:val="tx1"/>
                  </w14:solidFill>
                </w14:textFill>
              </w:rPr>
            </w:pPr>
          </w:p>
          <w:p>
            <w:pPr>
              <w:rPr>
                <w:color w:val="000000" w:themeColor="text1"/>
                <w14:textFill>
                  <w14:solidFill>
                    <w14:schemeClr w14:val="tx1"/>
                  </w14:solidFill>
                </w14:textFill>
              </w:rPr>
            </w:pPr>
          </w:p>
          <w:p>
            <w:pPr>
              <w:pStyle w:val="2"/>
              <w:rPr>
                <w:color w:val="000000" w:themeColor="text1"/>
                <w14:textFill>
                  <w14:solidFill>
                    <w14:schemeClr w14:val="tx1"/>
                  </w14:solidFill>
                </w14:textFill>
              </w:rPr>
            </w:pPr>
          </w:p>
          <w:p>
            <w:pPr>
              <w:rPr>
                <w:color w:val="000000" w:themeColor="text1"/>
                <w14:textFill>
                  <w14:solidFill>
                    <w14:schemeClr w14:val="tx1"/>
                  </w14:solidFill>
                </w14:textFill>
              </w:rPr>
            </w:pPr>
          </w:p>
          <w:p>
            <w:pPr>
              <w:pStyle w:val="2"/>
              <w:rPr>
                <w:rFonts w:ascii="Times New Roman" w:hAnsi="Times New Roman" w:cs="Times New Roman"/>
                <w:b w:val="0"/>
                <w:bCs/>
                <w:color w:val="000000" w:themeColor="text1"/>
                <w:kern w:val="2"/>
                <w:sz w:val="24"/>
                <w:szCs w:val="24"/>
                <w14:textFill>
                  <w14:solidFill>
                    <w14:schemeClr w14:val="tx1"/>
                  </w14:solidFill>
                </w14:textFill>
              </w:rPr>
            </w:pPr>
          </w:p>
          <w:p>
            <w:pPr>
              <w:rPr>
                <w:color w:val="000000" w:themeColor="text1"/>
                <w14:textFill>
                  <w14:solidFill>
                    <w14:schemeClr w14:val="tx1"/>
                  </w14:solidFill>
                </w14:textFill>
              </w:rPr>
            </w:pPr>
          </w:p>
          <w:p>
            <w:pPr>
              <w:spacing w:line="360" w:lineRule="auto"/>
              <w:jc w:val="center"/>
              <w:rPr>
                <w:color w:val="000000" w:themeColor="text1"/>
                <w:sz w:val="24"/>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8" w:hRule="atLeast"/>
          <w:jc w:val="center"/>
        </w:trPr>
        <w:tc>
          <w:tcPr>
            <w:tcW w:w="5000" w:type="pct"/>
          </w:tcPr>
          <w:p>
            <w:pPr>
              <w:spacing w:line="360" w:lineRule="auto"/>
              <w:rPr>
                <w:rFonts w:eastAsia="黑体"/>
                <w:color w:val="000000" w:themeColor="text1"/>
                <w:sz w:val="28"/>
                <w14:textFill>
                  <w14:solidFill>
                    <w14:schemeClr w14:val="tx1"/>
                  </w14:solidFill>
                </w14:textFill>
              </w:rPr>
            </w:pPr>
            <w:r>
              <w:rPr>
                <w:rFonts w:hint="eastAsia" w:eastAsia="黑体"/>
                <w:color w:val="000000" w:themeColor="text1"/>
                <w:sz w:val="28"/>
                <w14:textFill>
                  <w14:solidFill>
                    <w14:schemeClr w14:val="tx1"/>
                  </w14:solidFill>
                </w14:textFill>
              </w:rPr>
              <w:t>污染物的产生及治理</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钻探平整场地、钻探施工对生态环境产生一定影响；施工作业产生少量施工废水</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人员生活污水</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施工机械废气及粉尘</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钻孔、发电机等</w:t>
            </w:r>
            <w:r>
              <w:rPr>
                <w:rFonts w:hint="eastAsia"/>
                <w:color w:val="000000" w:themeColor="text1"/>
                <w:sz w:val="24"/>
                <w:lang w:val="en-US" w:eastAsia="zh-CN"/>
                <w14:textFill>
                  <w14:solidFill>
                    <w14:schemeClr w14:val="tx1"/>
                  </w14:solidFill>
                </w14:textFill>
              </w:rPr>
              <w:t>设备运行产生</w:t>
            </w:r>
            <w:r>
              <w:rPr>
                <w:rFonts w:hint="eastAsia"/>
                <w:color w:val="000000" w:themeColor="text1"/>
                <w:sz w:val="24"/>
                <w14:textFill>
                  <w14:solidFill>
                    <w14:schemeClr w14:val="tx1"/>
                  </w14:solidFill>
                </w14:textFill>
              </w:rPr>
              <w:t>噪声。</w:t>
            </w:r>
          </w:p>
          <w:p>
            <w:pPr>
              <w:pStyle w:val="21"/>
              <w:numPr>
                <w:ilvl w:val="0"/>
                <w:numId w:val="0"/>
              </w:numPr>
              <w:spacing w:line="360" w:lineRule="auto"/>
              <w:ind w:leftChars="0"/>
              <w:rPr>
                <w:b/>
                <w:bCs/>
                <w:color w:val="000000" w:themeColor="text1"/>
                <w:sz w:val="24"/>
                <w14:textFill>
                  <w14:solidFill>
                    <w14:schemeClr w14:val="tx1"/>
                  </w14:solidFill>
                </w14:textFill>
              </w:rPr>
            </w:pPr>
            <w:r>
              <w:rPr>
                <w:rFonts w:hint="eastAsia"/>
                <w:b/>
                <w:bCs/>
                <w:color w:val="000000" w:themeColor="text1"/>
                <w:sz w:val="24"/>
                <w:lang w:val="en-US" w:eastAsia="zh-CN"/>
                <w14:textFill>
                  <w14:solidFill>
                    <w14:schemeClr w14:val="tx1"/>
                  </w14:solidFill>
                </w14:textFill>
              </w:rPr>
              <w:t>1、</w:t>
            </w:r>
            <w:r>
              <w:rPr>
                <w:rFonts w:hint="eastAsia"/>
                <w:b/>
                <w:bCs/>
                <w:color w:val="000000" w:themeColor="text1"/>
                <w:sz w:val="24"/>
                <w14:textFill>
                  <w14:solidFill>
                    <w14:schemeClr w14:val="tx1"/>
                  </w14:solidFill>
                </w14:textFill>
              </w:rPr>
              <w:t>废气</w:t>
            </w:r>
          </w:p>
          <w:p>
            <w:pPr>
              <w:adjustRightInd w:val="0"/>
              <w:spacing w:line="360" w:lineRule="auto"/>
              <w:ind w:firstLine="480" w:firstLineChars="200"/>
              <w:contextualSpacing/>
              <w:rPr>
                <w:color w:val="000000" w:themeColor="text1"/>
                <w:sz w:val="24"/>
                <w:szCs w:val="28"/>
                <w14:textFill>
                  <w14:solidFill>
                    <w14:schemeClr w14:val="tx1"/>
                  </w14:solidFill>
                </w14:textFill>
              </w:rPr>
            </w:pPr>
            <w:r>
              <w:rPr>
                <w:color w:val="000000" w:themeColor="text1"/>
                <w:sz w:val="24"/>
                <w:szCs w:val="28"/>
                <w14:textFill>
                  <w14:solidFill>
                    <w14:schemeClr w14:val="tx1"/>
                  </w14:solidFill>
                </w14:textFill>
              </w:rPr>
              <w:t>（1）钻井柴油机排放的大气污染物</w:t>
            </w:r>
          </w:p>
          <w:p>
            <w:pPr>
              <w:adjustRightInd w:val="0"/>
              <w:spacing w:line="360" w:lineRule="auto"/>
              <w:ind w:firstLine="480" w:firstLineChars="200"/>
              <w:contextualSpacing/>
              <w:jc w:val="both"/>
              <w:rPr>
                <w:rFonts w:hint="eastAsia"/>
                <w:color w:val="000000" w:themeColor="text1"/>
                <w:sz w:val="24"/>
                <w:szCs w:val="24"/>
                <w:lang w:eastAsia="zh-CN"/>
                <w14:textFill>
                  <w14:solidFill>
                    <w14:schemeClr w14:val="tx1"/>
                  </w14:solidFill>
                </w14:textFill>
              </w:rPr>
            </w:pPr>
            <w:r>
              <w:rPr>
                <w:rFonts w:hint="eastAsia"/>
                <w:color w:val="000000" w:themeColor="text1"/>
                <w:sz w:val="24"/>
                <w14:textFill>
                  <w14:solidFill>
                    <w14:schemeClr w14:val="tx1"/>
                  </w14:solidFill>
                </w14:textFill>
              </w:rPr>
              <w:t>柴油机产生的燃油废气，主要污染物是颗粒物、SO</w:t>
            </w:r>
            <w:r>
              <w:rPr>
                <w:rFonts w:hint="eastAsia"/>
                <w:color w:val="000000" w:themeColor="text1"/>
                <w:sz w:val="24"/>
                <w:vertAlign w:val="subscript"/>
                <w14:textFill>
                  <w14:solidFill>
                    <w14:schemeClr w14:val="tx1"/>
                  </w14:solidFill>
                </w14:textFill>
              </w:rPr>
              <w:t>2</w:t>
            </w:r>
            <w:r>
              <w:rPr>
                <w:rFonts w:hint="eastAsia"/>
                <w:color w:val="000000" w:themeColor="text1"/>
                <w:sz w:val="24"/>
                <w14:textFill>
                  <w14:solidFill>
                    <w14:schemeClr w14:val="tx1"/>
                  </w14:solidFill>
                </w14:textFill>
              </w:rPr>
              <w:t>、NO</w:t>
            </w:r>
            <w:r>
              <w:rPr>
                <w:rFonts w:hint="eastAsia"/>
                <w:color w:val="000000" w:themeColor="text1"/>
                <w:sz w:val="24"/>
                <w:vertAlign w:val="subscript"/>
                <w14:textFill>
                  <w14:solidFill>
                    <w14:schemeClr w14:val="tx1"/>
                  </w14:solidFill>
                </w14:textFill>
              </w:rPr>
              <w:t>X</w:t>
            </w:r>
            <w:r>
              <w:rPr>
                <w:rFonts w:hint="eastAsia"/>
                <w:color w:val="000000" w:themeColor="text1"/>
                <w:sz w:val="24"/>
                <w14:textFill>
                  <w14:solidFill>
                    <w14:schemeClr w14:val="tx1"/>
                  </w14:solidFill>
                </w14:textFill>
              </w:rPr>
              <w:t>、CO、总烃等。根据类比调查，单井每百米进尺平均消耗柴油量360L</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根据工作量核算，</w:t>
            </w:r>
            <w:r>
              <w:rPr>
                <w:rFonts w:hint="eastAsia"/>
                <w:color w:val="000000" w:themeColor="text1"/>
                <w:sz w:val="24"/>
                <w:szCs w:val="24"/>
                <w:lang w:eastAsia="zh-CN"/>
                <w14:textFill>
                  <w14:solidFill>
                    <w14:schemeClr w14:val="tx1"/>
                  </w14:solidFill>
                </w14:textFill>
              </w:rPr>
              <w:t>202</w:t>
            </w:r>
            <w:r>
              <w:rPr>
                <w:rFonts w:hint="eastAsia"/>
                <w:color w:val="000000" w:themeColor="text1"/>
                <w:sz w:val="24"/>
                <w:szCs w:val="24"/>
                <w:lang w:val="en-US" w:eastAsia="zh-CN"/>
                <w14:textFill>
                  <w14:solidFill>
                    <w14:schemeClr w14:val="tx1"/>
                  </w14:solidFill>
                </w14:textFill>
              </w:rPr>
              <w:t>2</w:t>
            </w:r>
            <w:r>
              <w:rPr>
                <w:rFonts w:hint="eastAsia"/>
                <w:color w:val="000000" w:themeColor="text1"/>
                <w:sz w:val="24"/>
                <w:szCs w:val="24"/>
                <w:lang w:eastAsia="zh-CN"/>
                <w14:textFill>
                  <w14:solidFill>
                    <w14:schemeClr w14:val="tx1"/>
                  </w14:solidFill>
                </w14:textFill>
              </w:rPr>
              <w:t>年项目钻井工作量均为</w:t>
            </w:r>
            <w:r>
              <w:rPr>
                <w:rFonts w:hint="eastAsia"/>
                <w:color w:val="000000" w:themeColor="text1"/>
                <w:sz w:val="24"/>
                <w:szCs w:val="24"/>
                <w:lang w:val="en-US" w:eastAsia="zh-CN"/>
                <w14:textFill>
                  <w14:solidFill>
                    <w14:schemeClr w14:val="tx1"/>
                  </w14:solidFill>
                </w14:textFill>
              </w:rPr>
              <w:t>12</w:t>
            </w:r>
            <w:r>
              <w:rPr>
                <w:rFonts w:hint="eastAsia"/>
                <w:color w:val="000000" w:themeColor="text1"/>
                <w:sz w:val="24"/>
                <w:szCs w:val="24"/>
                <w:lang w:eastAsia="zh-CN"/>
                <w14:textFill>
                  <w14:solidFill>
                    <w14:schemeClr w14:val="tx1"/>
                  </w14:solidFill>
                </w14:textFill>
              </w:rPr>
              <w:t>000m</w:t>
            </w:r>
            <w:r>
              <w:rPr>
                <w:rFonts w:hint="eastAsia"/>
                <w:color w:val="000000" w:themeColor="text1"/>
                <w:sz w:val="24"/>
                <w:szCs w:val="24"/>
                <w:lang w:val="en-US" w:eastAsia="zh-CN"/>
                <w14:textFill>
                  <w14:solidFill>
                    <w14:schemeClr w14:val="tx1"/>
                  </w14:solidFill>
                </w14:textFill>
              </w:rPr>
              <w:t>，</w:t>
            </w:r>
            <w:r>
              <w:rPr>
                <w:rFonts w:hint="eastAsia"/>
                <w:color w:val="000000" w:themeColor="text1"/>
                <w:sz w:val="24"/>
                <w:szCs w:val="24"/>
                <w:lang w:eastAsia="zh-CN"/>
                <w14:textFill>
                  <w14:solidFill>
                    <w14:schemeClr w14:val="tx1"/>
                  </w14:solidFill>
                </w14:textFill>
              </w:rPr>
              <w:t>则202</w:t>
            </w:r>
            <w:r>
              <w:rPr>
                <w:rFonts w:hint="eastAsia"/>
                <w:color w:val="000000" w:themeColor="text1"/>
                <w:sz w:val="24"/>
                <w:szCs w:val="24"/>
                <w:lang w:val="en-US" w:eastAsia="zh-CN"/>
                <w14:textFill>
                  <w14:solidFill>
                    <w14:schemeClr w14:val="tx1"/>
                  </w14:solidFill>
                </w14:textFill>
              </w:rPr>
              <w:t>2</w:t>
            </w:r>
            <w:r>
              <w:rPr>
                <w:rFonts w:hint="eastAsia"/>
                <w:color w:val="000000" w:themeColor="text1"/>
                <w:sz w:val="24"/>
                <w:szCs w:val="24"/>
                <w:lang w:eastAsia="zh-CN"/>
                <w14:textFill>
                  <w14:solidFill>
                    <w14:schemeClr w14:val="tx1"/>
                  </w14:solidFill>
                </w14:textFill>
              </w:rPr>
              <w:t>年钻井需均消耗柴油</w:t>
            </w:r>
            <w:r>
              <w:rPr>
                <w:rFonts w:hint="eastAsia"/>
                <w:color w:val="000000" w:themeColor="text1"/>
                <w:sz w:val="24"/>
                <w:szCs w:val="24"/>
                <w:lang w:val="en-US" w:eastAsia="zh-CN"/>
                <w14:textFill>
                  <w14:solidFill>
                    <w14:schemeClr w14:val="tx1"/>
                  </w14:solidFill>
                </w14:textFill>
              </w:rPr>
              <w:t>43200L</w:t>
            </w:r>
            <w:r>
              <w:rPr>
                <w:rFonts w:hint="eastAsia"/>
                <w:color w:val="000000" w:themeColor="text1"/>
                <w:sz w:val="24"/>
                <w:szCs w:val="24"/>
                <w:lang w:eastAsia="zh-CN"/>
                <w14:textFill>
                  <w14:solidFill>
                    <w14:schemeClr w14:val="tx1"/>
                  </w14:solidFill>
                </w14:textFill>
              </w:rPr>
              <w:t>。202</w:t>
            </w:r>
            <w:r>
              <w:rPr>
                <w:rFonts w:hint="eastAsia"/>
                <w:color w:val="000000" w:themeColor="text1"/>
                <w:sz w:val="24"/>
                <w:szCs w:val="24"/>
                <w:lang w:val="en-US" w:eastAsia="zh-CN"/>
                <w14:textFill>
                  <w14:solidFill>
                    <w14:schemeClr w14:val="tx1"/>
                  </w14:solidFill>
                </w14:textFill>
              </w:rPr>
              <w:t>3-2026</w:t>
            </w:r>
            <w:r>
              <w:rPr>
                <w:rFonts w:hint="eastAsia"/>
                <w:color w:val="000000" w:themeColor="text1"/>
                <w:sz w:val="24"/>
                <w:szCs w:val="24"/>
                <w:lang w:eastAsia="zh-CN"/>
                <w14:textFill>
                  <w14:solidFill>
                    <w14:schemeClr w14:val="tx1"/>
                  </w14:solidFill>
                </w14:textFill>
              </w:rPr>
              <w:t>年项目钻井工作量均为</w:t>
            </w:r>
            <w:r>
              <w:rPr>
                <w:rFonts w:hint="eastAsia"/>
                <w:color w:val="000000" w:themeColor="text1"/>
                <w:sz w:val="24"/>
                <w:szCs w:val="24"/>
                <w:lang w:val="en-US" w:eastAsia="zh-CN"/>
                <w14:textFill>
                  <w14:solidFill>
                    <w14:schemeClr w14:val="tx1"/>
                  </w14:solidFill>
                </w14:textFill>
              </w:rPr>
              <w:t>55</w:t>
            </w:r>
            <w:r>
              <w:rPr>
                <w:rFonts w:hint="eastAsia"/>
                <w:color w:val="000000" w:themeColor="text1"/>
                <w:sz w:val="24"/>
                <w:szCs w:val="24"/>
                <w:lang w:eastAsia="zh-CN"/>
                <w14:textFill>
                  <w14:solidFill>
                    <w14:schemeClr w14:val="tx1"/>
                  </w14:solidFill>
                </w14:textFill>
              </w:rPr>
              <w:t>000m，则20</w:t>
            </w:r>
            <w:r>
              <w:rPr>
                <w:rFonts w:hint="eastAsia"/>
                <w:color w:val="000000" w:themeColor="text1"/>
                <w:sz w:val="24"/>
                <w:szCs w:val="24"/>
                <w:lang w:val="en-US" w:eastAsia="zh-CN"/>
                <w14:textFill>
                  <w14:solidFill>
                    <w14:schemeClr w14:val="tx1"/>
                  </w14:solidFill>
                </w14:textFill>
              </w:rPr>
              <w:t>23-2026</w:t>
            </w:r>
            <w:r>
              <w:rPr>
                <w:rFonts w:hint="eastAsia"/>
                <w:color w:val="000000" w:themeColor="text1"/>
                <w:sz w:val="24"/>
                <w:szCs w:val="24"/>
                <w:lang w:eastAsia="zh-CN"/>
                <w14:textFill>
                  <w14:solidFill>
                    <w14:schemeClr w14:val="tx1"/>
                  </w14:solidFill>
                </w14:textFill>
              </w:rPr>
              <w:t>年钻井需均消耗柴油</w:t>
            </w:r>
            <w:r>
              <w:rPr>
                <w:rFonts w:hint="eastAsia"/>
                <w:color w:val="000000" w:themeColor="text1"/>
                <w:sz w:val="24"/>
                <w:szCs w:val="24"/>
                <w:lang w:val="en-US" w:eastAsia="zh-CN"/>
                <w14:textFill>
                  <w14:solidFill>
                    <w14:schemeClr w14:val="tx1"/>
                  </w14:solidFill>
                </w14:textFill>
              </w:rPr>
              <w:t>198000L</w:t>
            </w:r>
            <w:r>
              <w:rPr>
                <w:rFonts w:hint="eastAsia"/>
                <w:color w:val="000000" w:themeColor="text1"/>
                <w:sz w:val="24"/>
                <w:szCs w:val="24"/>
                <w:lang w:eastAsia="zh-CN"/>
                <w14:textFill>
                  <w14:solidFill>
                    <w14:schemeClr w14:val="tx1"/>
                  </w14:solidFill>
                </w14:textFill>
              </w:rPr>
              <w:t>。</w:t>
            </w:r>
          </w:p>
          <w:p>
            <w:pPr>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参照《环境影响评价工程师职业资格登记培训教材—社会区域类环境影响评价》中相关参数估算，柴油机烟气污染物排放量分别为</w:t>
            </w:r>
            <w:r>
              <w:rPr>
                <w:rFonts w:hint="eastAsia"/>
                <w:color w:val="000000" w:themeColor="text1"/>
                <w:sz w:val="24"/>
                <w:lang w:val="en-US" w:eastAsia="zh-CN"/>
                <w14:textFill>
                  <w14:solidFill>
                    <w14:schemeClr w14:val="tx1"/>
                  </w14:solidFill>
                </w14:textFill>
              </w:rPr>
              <w:t>颗粒物</w:t>
            </w:r>
            <w:r>
              <w:rPr>
                <w:rFonts w:hint="eastAsia"/>
                <w:color w:val="000000" w:themeColor="text1"/>
                <w:sz w:val="24"/>
                <w14:textFill>
                  <w14:solidFill>
                    <w14:schemeClr w14:val="tx1"/>
                  </w14:solidFill>
                </w14:textFill>
              </w:rPr>
              <w:t>0.714g/L柴油、SO</w:t>
            </w:r>
            <w:r>
              <w:rPr>
                <w:rFonts w:hint="eastAsia"/>
                <w:color w:val="000000" w:themeColor="text1"/>
                <w:sz w:val="24"/>
                <w:vertAlign w:val="subscript"/>
                <w14:textFill>
                  <w14:solidFill>
                    <w14:schemeClr w14:val="tx1"/>
                  </w14:solidFill>
                </w14:textFill>
              </w:rPr>
              <w:t>2</w:t>
            </w:r>
            <w:r>
              <w:rPr>
                <w:rFonts w:hint="eastAsia"/>
                <w:color w:val="000000" w:themeColor="text1"/>
                <w:sz w:val="24"/>
                <w14:textFill>
                  <w14:solidFill>
                    <w14:schemeClr w14:val="tx1"/>
                  </w14:solidFill>
                </w14:textFill>
              </w:rPr>
              <w:t>4g/L柴油、NOx2.56g/L 柴油、</w:t>
            </w:r>
            <w:r>
              <w:rPr>
                <w:rFonts w:hint="eastAsia"/>
                <w:color w:val="000000" w:themeColor="text1"/>
                <w:sz w:val="24"/>
                <w:lang w:val="en-US" w:eastAsia="zh-CN"/>
                <w14:textFill>
                  <w14:solidFill>
                    <w14:schemeClr w14:val="tx1"/>
                  </w14:solidFill>
                </w14:textFill>
              </w:rPr>
              <w:t>CO1.5</w:t>
            </w:r>
            <w:r>
              <w:rPr>
                <w:rFonts w:hint="eastAsia"/>
                <w:color w:val="000000" w:themeColor="text1"/>
                <w:sz w:val="24"/>
                <w14:textFill>
                  <w14:solidFill>
                    <w14:schemeClr w14:val="tx1"/>
                  </w14:solidFill>
                </w14:textFill>
              </w:rPr>
              <w:t>g/L柴油、</w:t>
            </w:r>
            <w:r>
              <w:rPr>
                <w:rFonts w:hint="eastAsia"/>
                <w:color w:val="000000" w:themeColor="text1"/>
                <w:sz w:val="24"/>
                <w:lang w:val="en-US" w:eastAsia="zh-CN"/>
                <w14:textFill>
                  <w14:solidFill>
                    <w14:schemeClr w14:val="tx1"/>
                  </w14:solidFill>
                </w14:textFill>
              </w:rPr>
              <w:t>总烃1.489</w:t>
            </w:r>
            <w:r>
              <w:rPr>
                <w:rFonts w:hint="eastAsia"/>
                <w:color w:val="000000" w:themeColor="text1"/>
                <w:sz w:val="24"/>
                <w14:textFill>
                  <w14:solidFill>
                    <w14:schemeClr w14:val="tx1"/>
                  </w14:solidFill>
                </w14:textFill>
              </w:rPr>
              <w:t>g/L柴油，</w:t>
            </w:r>
            <w:r>
              <w:rPr>
                <w:rFonts w:hint="eastAsia"/>
                <w:color w:val="000000" w:themeColor="text1"/>
                <w:sz w:val="24"/>
                <w:lang w:val="en-US" w:eastAsia="zh-CN"/>
                <w14:textFill>
                  <w14:solidFill>
                    <w14:schemeClr w14:val="tx1"/>
                  </w14:solidFill>
                </w14:textFill>
              </w:rPr>
              <w:t>污染物排放情况见下表6-5</w:t>
            </w:r>
            <w:r>
              <w:rPr>
                <w:rFonts w:hint="eastAsia"/>
                <w:color w:val="000000" w:themeColor="text1"/>
                <w:sz w:val="24"/>
                <w14:textFill>
                  <w14:solidFill>
                    <w14:schemeClr w14:val="tx1"/>
                  </w14:solidFill>
                </w14:textFill>
              </w:rPr>
              <w:t>。</w:t>
            </w:r>
          </w:p>
          <w:p>
            <w:pPr>
              <w:spacing w:line="240" w:lineRule="auto"/>
              <w:jc w:val="center"/>
              <w:rPr>
                <w:rFonts w:hint="default" w:eastAsia="宋体"/>
                <w:b w:val="0"/>
                <w:bCs w:val="0"/>
                <w:color w:val="000000" w:themeColor="text1"/>
                <w:sz w:val="24"/>
                <w:lang w:val="en-US" w:eastAsia="zh-CN"/>
                <w14:textFill>
                  <w14:solidFill>
                    <w14:schemeClr w14:val="tx1"/>
                  </w14:solidFill>
                </w14:textFill>
              </w:rPr>
            </w:pPr>
            <w:r>
              <w:rPr>
                <w:b w:val="0"/>
                <w:bCs w:val="0"/>
                <w:color w:val="000000" w:themeColor="text1"/>
                <w:sz w:val="24"/>
                <w14:textFill>
                  <w14:solidFill>
                    <w14:schemeClr w14:val="tx1"/>
                  </w14:solidFill>
                </w14:textFill>
              </w:rPr>
              <w:t>表6-</w:t>
            </w:r>
            <w:r>
              <w:rPr>
                <w:rFonts w:hint="eastAsia"/>
                <w:b w:val="0"/>
                <w:bCs w:val="0"/>
                <w:color w:val="000000" w:themeColor="text1"/>
                <w:sz w:val="24"/>
                <w:lang w:val="en-US" w:eastAsia="zh-CN"/>
                <w14:textFill>
                  <w14:solidFill>
                    <w14:schemeClr w14:val="tx1"/>
                  </w14:solidFill>
                </w14:textFill>
              </w:rPr>
              <w:t>5</w:t>
            </w:r>
            <w:r>
              <w:rPr>
                <w:b w:val="0"/>
                <w:bCs w:val="0"/>
                <w:color w:val="000000" w:themeColor="text1"/>
                <w:sz w:val="24"/>
                <w14:textFill>
                  <w14:solidFill>
                    <w14:schemeClr w14:val="tx1"/>
                  </w14:solidFill>
                </w14:textFill>
              </w:rPr>
              <w:t xml:space="preserve">  柴油发电机组污染物</w:t>
            </w:r>
            <w:r>
              <w:rPr>
                <w:rFonts w:hint="eastAsia"/>
                <w:b w:val="0"/>
                <w:bCs w:val="0"/>
                <w:color w:val="000000" w:themeColor="text1"/>
                <w:sz w:val="24"/>
                <w:lang w:val="en-US" w:eastAsia="zh-CN"/>
                <w14:textFill>
                  <w14:solidFill>
                    <w14:schemeClr w14:val="tx1"/>
                  </w14:solidFill>
                </w14:textFill>
              </w:rPr>
              <w:t>情况一览表</w:t>
            </w:r>
          </w:p>
          <w:tbl>
            <w:tblPr>
              <w:tblStyle w:val="14"/>
              <w:tblW w:w="4994"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745"/>
              <w:gridCol w:w="1022"/>
              <w:gridCol w:w="1024"/>
              <w:gridCol w:w="1025"/>
              <w:gridCol w:w="1025"/>
              <w:gridCol w:w="1025"/>
              <w:gridCol w:w="166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439" w:type="pct"/>
                  <w:vAlign w:val="center"/>
                </w:tcPr>
                <w:p>
                  <w:pPr>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项目</w:t>
                  </w:r>
                </w:p>
              </w:tc>
              <w:tc>
                <w:tcPr>
                  <w:tcW w:w="536" w:type="pct"/>
                  <w:vAlign w:val="center"/>
                </w:tcPr>
                <w:p>
                  <w:pPr>
                    <w:jc w:val="center"/>
                    <w:rPr>
                      <w:rFonts w:hint="default" w:eastAsia="宋体"/>
                      <w:bCs/>
                      <w:color w:val="000000" w:themeColor="text1"/>
                      <w:szCs w:val="21"/>
                      <w:lang w:val="en-US" w:eastAsia="zh-CN"/>
                      <w14:textFill>
                        <w14:solidFill>
                          <w14:schemeClr w14:val="tx1"/>
                        </w14:solidFill>
                      </w14:textFill>
                    </w:rPr>
                  </w:pPr>
                  <w:r>
                    <w:rPr>
                      <w:rFonts w:hint="eastAsia"/>
                      <w:bCs/>
                      <w:color w:val="000000" w:themeColor="text1"/>
                      <w:szCs w:val="21"/>
                      <w:lang w:val="en-US" w:eastAsia="zh-CN"/>
                      <w14:textFill>
                        <w14:solidFill>
                          <w14:schemeClr w14:val="tx1"/>
                        </w14:solidFill>
                      </w14:textFill>
                    </w:rPr>
                    <w:t>颗粒物</w:t>
                  </w:r>
                </w:p>
              </w:tc>
              <w:tc>
                <w:tcPr>
                  <w:tcW w:w="537" w:type="pct"/>
                  <w:vAlign w:val="center"/>
                </w:tcPr>
                <w:p>
                  <w:pPr>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SO</w:t>
                  </w:r>
                  <w:r>
                    <w:rPr>
                      <w:bCs/>
                      <w:color w:val="000000" w:themeColor="text1"/>
                      <w:szCs w:val="21"/>
                      <w:vertAlign w:val="subscript"/>
                      <w14:textFill>
                        <w14:solidFill>
                          <w14:schemeClr w14:val="tx1"/>
                        </w14:solidFill>
                      </w14:textFill>
                    </w:rPr>
                    <w:t>2</w:t>
                  </w:r>
                </w:p>
              </w:tc>
              <w:tc>
                <w:tcPr>
                  <w:tcW w:w="537" w:type="pct"/>
                  <w:vAlign w:val="center"/>
                </w:tcPr>
                <w:p>
                  <w:pPr>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NOx</w:t>
                  </w:r>
                </w:p>
              </w:tc>
              <w:tc>
                <w:tcPr>
                  <w:tcW w:w="537" w:type="pct"/>
                  <w:vAlign w:val="center"/>
                </w:tcPr>
                <w:p>
                  <w:pPr>
                    <w:jc w:val="center"/>
                    <w:rPr>
                      <w:rFonts w:hint="default" w:eastAsia="宋体"/>
                      <w:bCs/>
                      <w:color w:val="000000" w:themeColor="text1"/>
                      <w:szCs w:val="21"/>
                      <w:lang w:val="en-US" w:eastAsia="zh-CN"/>
                      <w14:textFill>
                        <w14:solidFill>
                          <w14:schemeClr w14:val="tx1"/>
                        </w14:solidFill>
                      </w14:textFill>
                    </w:rPr>
                  </w:pPr>
                  <w:r>
                    <w:rPr>
                      <w:rFonts w:hint="eastAsia"/>
                      <w:bCs/>
                      <w:color w:val="000000" w:themeColor="text1"/>
                      <w:szCs w:val="21"/>
                      <w:lang w:val="en-US" w:eastAsia="zh-CN"/>
                      <w14:textFill>
                        <w14:solidFill>
                          <w14:schemeClr w14:val="tx1"/>
                        </w14:solidFill>
                      </w14:textFill>
                    </w:rPr>
                    <w:t>CO</w:t>
                  </w:r>
                </w:p>
              </w:tc>
              <w:tc>
                <w:tcPr>
                  <w:tcW w:w="537" w:type="pct"/>
                  <w:vAlign w:val="center"/>
                </w:tcPr>
                <w:p>
                  <w:pPr>
                    <w:jc w:val="center"/>
                    <w:rPr>
                      <w:rFonts w:hint="eastAsia" w:eastAsia="宋体"/>
                      <w:bCs/>
                      <w:color w:val="000000" w:themeColor="text1"/>
                      <w:szCs w:val="21"/>
                      <w:lang w:val="en-US" w:eastAsia="zh-CN"/>
                      <w14:textFill>
                        <w14:solidFill>
                          <w14:schemeClr w14:val="tx1"/>
                        </w14:solidFill>
                      </w14:textFill>
                    </w:rPr>
                  </w:pPr>
                  <w:r>
                    <w:rPr>
                      <w:rFonts w:hint="eastAsia"/>
                      <w:bCs/>
                      <w:color w:val="000000" w:themeColor="text1"/>
                      <w:szCs w:val="21"/>
                      <w:lang w:val="en-US" w:eastAsia="zh-CN"/>
                      <w14:textFill>
                        <w14:solidFill>
                          <w14:schemeClr w14:val="tx1"/>
                        </w14:solidFill>
                      </w14:textFill>
                    </w:rPr>
                    <w:t>总烃</w:t>
                  </w:r>
                </w:p>
              </w:tc>
              <w:tc>
                <w:tcPr>
                  <w:tcW w:w="873" w:type="pct"/>
                  <w:vMerge w:val="restart"/>
                  <w:vAlign w:val="center"/>
                </w:tcPr>
                <w:p>
                  <w:pPr>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备注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439" w:type="pct"/>
                  <w:vAlign w:val="center"/>
                </w:tcPr>
                <w:p>
                  <w:pPr>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柴油机废气（g/L柴油）</w:t>
                  </w:r>
                </w:p>
              </w:tc>
              <w:tc>
                <w:tcPr>
                  <w:tcW w:w="536" w:type="pct"/>
                  <w:vAlign w:val="center"/>
                </w:tcPr>
                <w:p>
                  <w:pPr>
                    <w:jc w:val="center"/>
                    <w:rPr>
                      <w:rFonts w:hint="default" w:eastAsia="宋体"/>
                      <w:bCs/>
                      <w:color w:val="000000" w:themeColor="text1"/>
                      <w:szCs w:val="21"/>
                      <w:lang w:val="en-US" w:eastAsia="zh-CN"/>
                      <w14:textFill>
                        <w14:solidFill>
                          <w14:schemeClr w14:val="tx1"/>
                        </w14:solidFill>
                      </w14:textFill>
                    </w:rPr>
                  </w:pPr>
                  <w:r>
                    <w:rPr>
                      <w:rFonts w:hint="eastAsia"/>
                      <w:bCs/>
                      <w:color w:val="000000" w:themeColor="text1"/>
                      <w:szCs w:val="21"/>
                      <w:lang w:val="en-US" w:eastAsia="zh-CN"/>
                      <w14:textFill>
                        <w14:solidFill>
                          <w14:schemeClr w14:val="tx1"/>
                        </w14:solidFill>
                      </w14:textFill>
                    </w:rPr>
                    <w:t>0.714</w:t>
                  </w:r>
                </w:p>
              </w:tc>
              <w:tc>
                <w:tcPr>
                  <w:tcW w:w="537" w:type="pct"/>
                  <w:vAlign w:val="center"/>
                </w:tcPr>
                <w:p>
                  <w:pPr>
                    <w:jc w:val="center"/>
                    <w:rPr>
                      <w:rFonts w:hint="eastAsia" w:eastAsia="宋体"/>
                      <w:bCs/>
                      <w:color w:val="000000" w:themeColor="text1"/>
                      <w:szCs w:val="21"/>
                      <w:lang w:eastAsia="zh-CN"/>
                      <w14:textFill>
                        <w14:solidFill>
                          <w14:schemeClr w14:val="tx1"/>
                        </w14:solidFill>
                      </w14:textFill>
                    </w:rPr>
                  </w:pPr>
                  <w:r>
                    <w:rPr>
                      <w:rFonts w:hint="eastAsia"/>
                      <w:bCs/>
                      <w:color w:val="000000" w:themeColor="text1"/>
                      <w:szCs w:val="21"/>
                      <w:lang w:val="en-US" w:eastAsia="zh-CN"/>
                      <w14:textFill>
                        <w14:solidFill>
                          <w14:schemeClr w14:val="tx1"/>
                        </w14:solidFill>
                      </w14:textFill>
                    </w:rPr>
                    <w:t>4</w:t>
                  </w:r>
                </w:p>
              </w:tc>
              <w:tc>
                <w:tcPr>
                  <w:tcW w:w="537" w:type="pct"/>
                  <w:vAlign w:val="center"/>
                </w:tcPr>
                <w:p>
                  <w:pPr>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2.56</w:t>
                  </w:r>
                </w:p>
              </w:tc>
              <w:tc>
                <w:tcPr>
                  <w:tcW w:w="537" w:type="pct"/>
                  <w:vAlign w:val="center"/>
                </w:tcPr>
                <w:p>
                  <w:pPr>
                    <w:jc w:val="center"/>
                    <w:rPr>
                      <w:rFonts w:hint="default" w:eastAsia="宋体"/>
                      <w:bCs/>
                      <w:color w:val="000000" w:themeColor="text1"/>
                      <w:szCs w:val="21"/>
                      <w:lang w:val="en-US" w:eastAsia="zh-CN"/>
                      <w14:textFill>
                        <w14:solidFill>
                          <w14:schemeClr w14:val="tx1"/>
                        </w14:solidFill>
                      </w14:textFill>
                    </w:rPr>
                  </w:pPr>
                  <w:r>
                    <w:rPr>
                      <w:rFonts w:hint="eastAsia"/>
                      <w:bCs/>
                      <w:color w:val="000000" w:themeColor="text1"/>
                      <w:szCs w:val="21"/>
                      <w:lang w:val="en-US" w:eastAsia="zh-CN"/>
                      <w14:textFill>
                        <w14:solidFill>
                          <w14:schemeClr w14:val="tx1"/>
                        </w14:solidFill>
                      </w14:textFill>
                    </w:rPr>
                    <w:t>1.5</w:t>
                  </w:r>
                </w:p>
              </w:tc>
              <w:tc>
                <w:tcPr>
                  <w:tcW w:w="537" w:type="pct"/>
                  <w:vAlign w:val="center"/>
                </w:tcPr>
                <w:p>
                  <w:pPr>
                    <w:jc w:val="center"/>
                    <w:rPr>
                      <w:rFonts w:hint="default" w:eastAsia="宋体"/>
                      <w:bCs/>
                      <w:color w:val="000000" w:themeColor="text1"/>
                      <w:szCs w:val="21"/>
                      <w:lang w:val="en-US" w:eastAsia="zh-CN"/>
                      <w14:textFill>
                        <w14:solidFill>
                          <w14:schemeClr w14:val="tx1"/>
                        </w14:solidFill>
                      </w14:textFill>
                    </w:rPr>
                  </w:pPr>
                  <w:r>
                    <w:rPr>
                      <w:rFonts w:hint="eastAsia"/>
                      <w:bCs/>
                      <w:color w:val="000000" w:themeColor="text1"/>
                      <w:szCs w:val="21"/>
                      <w:lang w:val="en-US" w:eastAsia="zh-CN"/>
                      <w14:textFill>
                        <w14:solidFill>
                          <w14:schemeClr w14:val="tx1"/>
                        </w14:solidFill>
                      </w14:textFill>
                    </w:rPr>
                    <w:t>1.489</w:t>
                  </w:r>
                </w:p>
              </w:tc>
              <w:tc>
                <w:tcPr>
                  <w:tcW w:w="873" w:type="pct"/>
                  <w:vMerge w:val="continue"/>
                  <w:vAlign w:val="center"/>
                </w:tcPr>
                <w:p>
                  <w:pPr>
                    <w:jc w:val="center"/>
                    <w:rPr>
                      <w:bCs/>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439" w:type="pct"/>
                  <w:vAlign w:val="center"/>
                </w:tcPr>
                <w:p>
                  <w:pPr>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202</w:t>
                  </w:r>
                  <w:r>
                    <w:rPr>
                      <w:rFonts w:hint="eastAsia"/>
                      <w:bCs/>
                      <w:color w:val="000000" w:themeColor="text1"/>
                      <w:szCs w:val="21"/>
                      <w:lang w:val="en-US" w:eastAsia="zh-CN"/>
                      <w14:textFill>
                        <w14:solidFill>
                          <w14:schemeClr w14:val="tx1"/>
                        </w14:solidFill>
                      </w14:textFill>
                    </w:rPr>
                    <w:t>2</w:t>
                  </w:r>
                  <w:r>
                    <w:rPr>
                      <w:bCs/>
                      <w:color w:val="000000" w:themeColor="text1"/>
                      <w:szCs w:val="21"/>
                      <w14:textFill>
                        <w14:solidFill>
                          <w14:schemeClr w14:val="tx1"/>
                        </w14:solidFill>
                      </w14:textFill>
                    </w:rPr>
                    <w:t>年总计（t）</w:t>
                  </w:r>
                </w:p>
              </w:tc>
              <w:tc>
                <w:tcPr>
                  <w:tcW w:w="536" w:type="pct"/>
                  <w:vAlign w:val="center"/>
                </w:tcPr>
                <w:p>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0.031</w:t>
                  </w:r>
                </w:p>
              </w:tc>
              <w:tc>
                <w:tcPr>
                  <w:tcW w:w="537" w:type="pct"/>
                  <w:vAlign w:val="center"/>
                </w:tcPr>
                <w:p>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0.173</w:t>
                  </w:r>
                </w:p>
              </w:tc>
              <w:tc>
                <w:tcPr>
                  <w:tcW w:w="537" w:type="pct"/>
                  <w:vAlign w:val="center"/>
                </w:tcPr>
                <w:p>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0.111</w:t>
                  </w:r>
                </w:p>
              </w:tc>
              <w:tc>
                <w:tcPr>
                  <w:tcW w:w="537" w:type="pct"/>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0.065</w:t>
                  </w:r>
                </w:p>
              </w:tc>
              <w:tc>
                <w:tcPr>
                  <w:tcW w:w="537" w:type="pct"/>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0.064</w:t>
                  </w:r>
                </w:p>
              </w:tc>
              <w:tc>
                <w:tcPr>
                  <w:tcW w:w="873" w:type="pct"/>
                  <w:vMerge w:val="restart"/>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eastAsia="宋体"/>
                      <w:color w:val="000000" w:themeColor="text1"/>
                      <w:sz w:val="18"/>
                      <w:szCs w:val="18"/>
                      <w:lang w:val="zh-CN" w:eastAsia="zh-CN"/>
                      <w14:textFill>
                        <w14:solidFill>
                          <w14:schemeClr w14:val="tx1"/>
                        </w14:solidFill>
                      </w14:textFill>
                    </w:rPr>
                    <w:t>单位柴油燃烧产生污染物</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439" w:type="pct"/>
                  <w:vAlign w:val="center"/>
                </w:tcPr>
                <w:p>
                  <w:pPr>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202</w:t>
                  </w:r>
                  <w:r>
                    <w:rPr>
                      <w:rFonts w:hint="eastAsia"/>
                      <w:bCs/>
                      <w:color w:val="000000" w:themeColor="text1"/>
                      <w:szCs w:val="21"/>
                      <w:lang w:val="en-US" w:eastAsia="zh-CN"/>
                      <w14:textFill>
                        <w14:solidFill>
                          <w14:schemeClr w14:val="tx1"/>
                        </w14:solidFill>
                      </w14:textFill>
                    </w:rPr>
                    <w:t>3-2026</w:t>
                  </w:r>
                  <w:r>
                    <w:rPr>
                      <w:bCs/>
                      <w:color w:val="000000" w:themeColor="text1"/>
                      <w:szCs w:val="21"/>
                      <w14:textFill>
                        <w14:solidFill>
                          <w14:schemeClr w14:val="tx1"/>
                        </w14:solidFill>
                      </w14:textFill>
                    </w:rPr>
                    <w:t>年总计（t）</w:t>
                  </w:r>
                </w:p>
              </w:tc>
              <w:tc>
                <w:tcPr>
                  <w:tcW w:w="536" w:type="pct"/>
                  <w:vAlign w:val="center"/>
                </w:tcPr>
                <w:p>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0.141</w:t>
                  </w:r>
                </w:p>
              </w:tc>
              <w:tc>
                <w:tcPr>
                  <w:tcW w:w="537" w:type="pct"/>
                  <w:vAlign w:val="center"/>
                </w:tcPr>
                <w:p>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0.792</w:t>
                  </w:r>
                </w:p>
              </w:tc>
              <w:tc>
                <w:tcPr>
                  <w:tcW w:w="537" w:type="pct"/>
                  <w:vAlign w:val="center"/>
                </w:tcPr>
                <w:p>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0.5</w:t>
                  </w:r>
                  <w:r>
                    <w:rPr>
                      <w:rFonts w:hint="eastAsia" w:cs="Times New Roman"/>
                      <w:color w:val="000000" w:themeColor="text1"/>
                      <w:sz w:val="21"/>
                      <w:szCs w:val="21"/>
                      <w:lang w:val="en-US" w:eastAsia="zh-CN"/>
                      <w14:textFill>
                        <w14:solidFill>
                          <w14:schemeClr w14:val="tx1"/>
                        </w14:solidFill>
                      </w14:textFill>
                    </w:rPr>
                    <w:t>0</w:t>
                  </w:r>
                  <w:r>
                    <w:rPr>
                      <w:rFonts w:hint="eastAsia" w:ascii="Times New Roman" w:hAnsi="Times New Roman" w:cs="Times New Roman"/>
                      <w:color w:val="000000" w:themeColor="text1"/>
                      <w:sz w:val="21"/>
                      <w:szCs w:val="21"/>
                      <w:lang w:val="en-US" w:eastAsia="zh-CN"/>
                      <w14:textFill>
                        <w14:solidFill>
                          <w14:schemeClr w14:val="tx1"/>
                        </w14:solidFill>
                      </w14:textFill>
                    </w:rPr>
                    <w:t>7</w:t>
                  </w:r>
                </w:p>
              </w:tc>
              <w:tc>
                <w:tcPr>
                  <w:tcW w:w="537" w:type="pct"/>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0.297</w:t>
                  </w:r>
                </w:p>
              </w:tc>
              <w:tc>
                <w:tcPr>
                  <w:tcW w:w="537" w:type="pct"/>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0.295</w:t>
                  </w:r>
                </w:p>
              </w:tc>
              <w:tc>
                <w:tcPr>
                  <w:tcW w:w="873" w:type="pct"/>
                  <w:vMerge w:val="continue"/>
                  <w:vAlign w:val="center"/>
                </w:tcPr>
                <w:p>
                  <w:pPr>
                    <w:jc w:val="center"/>
                    <w:rPr>
                      <w:rFonts w:hint="eastAsia" w:eastAsia="宋体"/>
                      <w:color w:val="000000" w:themeColor="text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439" w:type="pct"/>
                  <w:vAlign w:val="center"/>
                </w:tcPr>
                <w:p>
                  <w:pPr>
                    <w:jc w:val="center"/>
                    <w:rPr>
                      <w:bCs/>
                      <w:color w:val="000000" w:themeColor="text1"/>
                      <w:szCs w:val="21"/>
                      <w14:textFill>
                        <w14:solidFill>
                          <w14:schemeClr w14:val="tx1"/>
                        </w14:solidFill>
                      </w14:textFill>
                    </w:rPr>
                  </w:pPr>
                  <w:r>
                    <w:rPr>
                      <w:rFonts w:hint="eastAsia"/>
                      <w:bCs/>
                      <w:color w:val="000000" w:themeColor="text1"/>
                      <w:szCs w:val="21"/>
                      <w:lang w:val="en-US" w:eastAsia="zh-CN"/>
                      <w14:textFill>
                        <w14:solidFill>
                          <w14:schemeClr w14:val="tx1"/>
                        </w14:solidFill>
                      </w14:textFill>
                    </w:rPr>
                    <w:t>合计</w:t>
                  </w:r>
                </w:p>
              </w:tc>
              <w:tc>
                <w:tcPr>
                  <w:tcW w:w="536" w:type="pct"/>
                  <w:vAlign w:val="center"/>
                </w:tcPr>
                <w:p>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0.172</w:t>
                  </w:r>
                </w:p>
              </w:tc>
              <w:tc>
                <w:tcPr>
                  <w:tcW w:w="537" w:type="pct"/>
                  <w:vAlign w:val="center"/>
                </w:tcPr>
                <w:p>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0.965</w:t>
                  </w:r>
                </w:p>
              </w:tc>
              <w:tc>
                <w:tcPr>
                  <w:tcW w:w="537" w:type="pct"/>
                  <w:vAlign w:val="center"/>
                </w:tcPr>
                <w:p>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0.617</w:t>
                  </w:r>
                </w:p>
              </w:tc>
              <w:tc>
                <w:tcPr>
                  <w:tcW w:w="537" w:type="pct"/>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0.362</w:t>
                  </w:r>
                </w:p>
              </w:tc>
              <w:tc>
                <w:tcPr>
                  <w:tcW w:w="537" w:type="pct"/>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0.359</w:t>
                  </w:r>
                </w:p>
              </w:tc>
              <w:tc>
                <w:tcPr>
                  <w:tcW w:w="873" w:type="pct"/>
                  <w:vMerge w:val="continue"/>
                  <w:vAlign w:val="center"/>
                </w:tcPr>
                <w:p>
                  <w:pPr>
                    <w:jc w:val="center"/>
                    <w:rPr>
                      <w:color w:val="000000" w:themeColor="text1"/>
                      <w:szCs w:val="21"/>
                      <w:lang w:val="zh-CN"/>
                      <w14:textFill>
                        <w14:solidFill>
                          <w14:schemeClr w14:val="tx1"/>
                        </w14:solidFill>
                      </w14:textFill>
                    </w:rPr>
                  </w:pPr>
                </w:p>
              </w:tc>
            </w:tr>
          </w:tbl>
          <w:p>
            <w:pPr>
              <w:adjustRightInd w:val="0"/>
              <w:spacing w:line="360" w:lineRule="auto"/>
              <w:ind w:firstLine="480" w:firstLineChars="200"/>
              <w:contextualSpacing/>
              <w:rPr>
                <w:rFonts w:hint="eastAsia" w:eastAsia="宋体"/>
                <w:color w:val="000000" w:themeColor="text1"/>
                <w:sz w:val="24"/>
                <w:szCs w:val="28"/>
                <w:lang w:val="en-US" w:eastAsia="zh-CN"/>
                <w14:textFill>
                  <w14:solidFill>
                    <w14:schemeClr w14:val="tx1"/>
                  </w14:solidFill>
                </w14:textFill>
              </w:rPr>
            </w:pPr>
            <w:r>
              <w:rPr>
                <w:rFonts w:hint="eastAsia"/>
                <w:color w:val="000000" w:themeColor="text1"/>
                <w:sz w:val="24"/>
                <w14:textFill>
                  <w14:solidFill>
                    <w14:schemeClr w14:val="tx1"/>
                  </w14:solidFill>
                </w14:textFill>
              </w:rPr>
              <w:t>单台钻机平均日进尺量约40m，需要的有效钻进天数为15天，钻机每天钻进的有效工作时间为24</w:t>
            </w:r>
            <w:r>
              <w:rPr>
                <w:rFonts w:hint="eastAsia"/>
                <w:color w:val="000000" w:themeColor="text1"/>
                <w:sz w:val="24"/>
                <w:lang w:val="en-US" w:eastAsia="zh-CN"/>
                <w14:textFill>
                  <w14:solidFill>
                    <w14:schemeClr w14:val="tx1"/>
                  </w14:solidFill>
                </w14:textFill>
              </w:rPr>
              <w:t>h</w:t>
            </w:r>
            <w:r>
              <w:rPr>
                <w:rFonts w:hint="eastAsia"/>
                <w:color w:val="000000" w:themeColor="text1"/>
                <w:sz w:val="24"/>
                <w14:textFill>
                  <w14:solidFill>
                    <w14:schemeClr w14:val="tx1"/>
                  </w14:solidFill>
                </w14:textFill>
              </w:rPr>
              <w:t>，则单井钻井工期耗油约2160L。单井施工期内污染物产生总量为：</w:t>
            </w:r>
            <w:r>
              <w:rPr>
                <w:rFonts w:hint="eastAsia"/>
                <w:color w:val="000000" w:themeColor="text1"/>
                <w:sz w:val="24"/>
                <w:szCs w:val="28"/>
                <w14:textFill>
                  <w14:solidFill>
                    <w14:schemeClr w14:val="tx1"/>
                  </w14:solidFill>
                </w14:textFill>
              </w:rPr>
              <w:t>单井施工期内污染物产生总量为：SO</w:t>
            </w:r>
            <w:r>
              <w:rPr>
                <w:rFonts w:hint="eastAsia"/>
                <w:color w:val="000000" w:themeColor="text1"/>
                <w:sz w:val="24"/>
                <w:szCs w:val="28"/>
                <w:vertAlign w:val="subscript"/>
                <w14:textFill>
                  <w14:solidFill>
                    <w14:schemeClr w14:val="tx1"/>
                  </w14:solidFill>
                </w14:textFill>
              </w:rPr>
              <w:t>2</w:t>
            </w:r>
            <w:r>
              <w:rPr>
                <w:rFonts w:hint="eastAsia"/>
                <w:color w:val="000000" w:themeColor="text1"/>
                <w:sz w:val="24"/>
                <w:szCs w:val="28"/>
                <w14:textFill>
                  <w14:solidFill>
                    <w14:schemeClr w14:val="tx1"/>
                  </w14:solidFill>
                </w14:textFill>
              </w:rPr>
              <w:t>排放量8.64kg/单井（即0.024kg/h），排放浓度为66.67mg/m</w:t>
            </w:r>
            <w:r>
              <w:rPr>
                <w:rFonts w:hint="eastAsia"/>
                <w:color w:val="000000" w:themeColor="text1"/>
                <w:sz w:val="24"/>
                <w:szCs w:val="28"/>
                <w:vertAlign w:val="superscript"/>
                <w14:textFill>
                  <w14:solidFill>
                    <w14:schemeClr w14:val="tx1"/>
                  </w14:solidFill>
                </w14:textFill>
              </w:rPr>
              <w:t>3</w:t>
            </w:r>
            <w:r>
              <w:rPr>
                <w:rFonts w:hint="eastAsia"/>
                <w:color w:val="000000" w:themeColor="text1"/>
                <w:sz w:val="24"/>
                <w:szCs w:val="28"/>
                <w14:textFill>
                  <w14:solidFill>
                    <w14:schemeClr w14:val="tx1"/>
                  </w14:solidFill>
                </w14:textFill>
              </w:rPr>
              <w:t>；NOx排放量5.53kg/单井（即0.015kg/h），排放浓度为41.67mg/m</w:t>
            </w:r>
            <w:r>
              <w:rPr>
                <w:rFonts w:hint="eastAsia"/>
                <w:color w:val="000000" w:themeColor="text1"/>
                <w:sz w:val="24"/>
                <w:szCs w:val="28"/>
                <w:vertAlign w:val="superscript"/>
                <w14:textFill>
                  <w14:solidFill>
                    <w14:schemeClr w14:val="tx1"/>
                  </w14:solidFill>
                </w14:textFill>
              </w:rPr>
              <w:t>3</w:t>
            </w:r>
            <w:r>
              <w:rPr>
                <w:rFonts w:hint="eastAsia"/>
                <w:color w:val="000000" w:themeColor="text1"/>
                <w:sz w:val="24"/>
                <w:szCs w:val="28"/>
                <w14:textFill>
                  <w14:solidFill>
                    <w14:schemeClr w14:val="tx1"/>
                  </w14:solidFill>
                </w14:textFill>
              </w:rPr>
              <w:t>；颗粒物排放量1.54kg/单井（0.004kg/h），排放浓度为11.11mg/m</w:t>
            </w:r>
            <w:r>
              <w:rPr>
                <w:rFonts w:hint="eastAsia"/>
                <w:color w:val="000000" w:themeColor="text1"/>
                <w:sz w:val="24"/>
                <w:szCs w:val="28"/>
                <w:vertAlign w:val="superscript"/>
                <w14:textFill>
                  <w14:solidFill>
                    <w14:schemeClr w14:val="tx1"/>
                  </w14:solidFill>
                </w14:textFill>
              </w:rPr>
              <w:t>3</w:t>
            </w:r>
            <w:r>
              <w:rPr>
                <w:rFonts w:hint="eastAsia"/>
                <w:color w:val="000000" w:themeColor="text1"/>
                <w:sz w:val="24"/>
                <w:szCs w:val="28"/>
                <w:lang w:eastAsia="zh-CN"/>
                <w14:textFill>
                  <w14:solidFill>
                    <w14:schemeClr w14:val="tx1"/>
                  </w14:solidFill>
                </w14:textFill>
              </w:rPr>
              <w:t>；</w:t>
            </w:r>
            <w:r>
              <w:rPr>
                <w:rFonts w:hint="eastAsia"/>
                <w:color w:val="000000" w:themeColor="text1"/>
                <w:sz w:val="24"/>
                <w:szCs w:val="28"/>
                <w:lang w:val="en-US" w:eastAsia="zh-CN"/>
                <w14:textFill>
                  <w14:solidFill>
                    <w14:schemeClr w14:val="tx1"/>
                  </w14:solidFill>
                </w14:textFill>
              </w:rPr>
              <w:t>CO</w:t>
            </w:r>
            <w:r>
              <w:rPr>
                <w:rFonts w:hint="eastAsia"/>
                <w:color w:val="000000" w:themeColor="text1"/>
                <w:sz w:val="24"/>
                <w:szCs w:val="28"/>
                <w14:textFill>
                  <w14:solidFill>
                    <w14:schemeClr w14:val="tx1"/>
                  </w14:solidFill>
                </w14:textFill>
              </w:rPr>
              <w:t>排放量</w:t>
            </w:r>
            <w:r>
              <w:rPr>
                <w:rFonts w:hint="eastAsia"/>
                <w:color w:val="000000" w:themeColor="text1"/>
                <w:sz w:val="24"/>
                <w:szCs w:val="28"/>
                <w:lang w:val="en-US" w:eastAsia="zh-CN"/>
                <w14:textFill>
                  <w14:solidFill>
                    <w14:schemeClr w14:val="tx1"/>
                  </w14:solidFill>
                </w14:textFill>
              </w:rPr>
              <w:t>3.24</w:t>
            </w:r>
            <w:r>
              <w:rPr>
                <w:rFonts w:hint="eastAsia"/>
                <w:color w:val="000000" w:themeColor="text1"/>
                <w:sz w:val="24"/>
                <w:szCs w:val="28"/>
                <w14:textFill>
                  <w14:solidFill>
                    <w14:schemeClr w14:val="tx1"/>
                  </w14:solidFill>
                </w14:textFill>
              </w:rPr>
              <w:t>kg/单井（0.00</w:t>
            </w:r>
            <w:r>
              <w:rPr>
                <w:rFonts w:hint="eastAsia"/>
                <w:color w:val="000000" w:themeColor="text1"/>
                <w:sz w:val="24"/>
                <w:szCs w:val="28"/>
                <w:lang w:val="en-US" w:eastAsia="zh-CN"/>
                <w14:textFill>
                  <w14:solidFill>
                    <w14:schemeClr w14:val="tx1"/>
                  </w14:solidFill>
                </w14:textFill>
              </w:rPr>
              <w:t>9</w:t>
            </w:r>
            <w:r>
              <w:rPr>
                <w:rFonts w:hint="eastAsia"/>
                <w:color w:val="000000" w:themeColor="text1"/>
                <w:sz w:val="24"/>
                <w:szCs w:val="28"/>
                <w14:textFill>
                  <w14:solidFill>
                    <w14:schemeClr w14:val="tx1"/>
                  </w14:solidFill>
                </w14:textFill>
              </w:rPr>
              <w:t>kg/h），排放浓度为</w:t>
            </w:r>
            <w:r>
              <w:rPr>
                <w:rFonts w:hint="eastAsia"/>
                <w:color w:val="000000" w:themeColor="text1"/>
                <w:sz w:val="24"/>
                <w:szCs w:val="28"/>
                <w:lang w:val="en-US" w:eastAsia="zh-CN"/>
                <w14:textFill>
                  <w14:solidFill>
                    <w14:schemeClr w14:val="tx1"/>
                  </w14:solidFill>
                </w14:textFill>
              </w:rPr>
              <w:t>25</w:t>
            </w:r>
            <w:r>
              <w:rPr>
                <w:rFonts w:hint="eastAsia"/>
                <w:color w:val="000000" w:themeColor="text1"/>
                <w:sz w:val="24"/>
                <w:szCs w:val="28"/>
                <w14:textFill>
                  <w14:solidFill>
                    <w14:schemeClr w14:val="tx1"/>
                  </w14:solidFill>
                </w14:textFill>
              </w:rPr>
              <w:t>mg/m</w:t>
            </w:r>
            <w:r>
              <w:rPr>
                <w:rFonts w:hint="eastAsia"/>
                <w:color w:val="000000" w:themeColor="text1"/>
                <w:sz w:val="24"/>
                <w:szCs w:val="28"/>
                <w:vertAlign w:val="superscript"/>
                <w14:textFill>
                  <w14:solidFill>
                    <w14:schemeClr w14:val="tx1"/>
                  </w14:solidFill>
                </w14:textFill>
              </w:rPr>
              <w:t>3</w:t>
            </w:r>
            <w:r>
              <w:rPr>
                <w:rFonts w:hint="eastAsia"/>
                <w:color w:val="000000" w:themeColor="text1"/>
                <w:sz w:val="24"/>
                <w:szCs w:val="28"/>
                <w:lang w:eastAsia="zh-CN"/>
                <w14:textFill>
                  <w14:solidFill>
                    <w14:schemeClr w14:val="tx1"/>
                  </w14:solidFill>
                </w14:textFill>
              </w:rPr>
              <w:t>；</w:t>
            </w:r>
            <w:r>
              <w:rPr>
                <w:rFonts w:hint="eastAsia"/>
                <w:color w:val="000000" w:themeColor="text1"/>
                <w:sz w:val="24"/>
                <w:szCs w:val="28"/>
                <w:lang w:val="en-US" w:eastAsia="zh-CN"/>
                <w14:textFill>
                  <w14:solidFill>
                    <w14:schemeClr w14:val="tx1"/>
                  </w14:solidFill>
                </w14:textFill>
              </w:rPr>
              <w:t>总烃</w:t>
            </w:r>
            <w:r>
              <w:rPr>
                <w:rFonts w:hint="eastAsia"/>
                <w:color w:val="000000" w:themeColor="text1"/>
                <w:sz w:val="24"/>
                <w:szCs w:val="28"/>
                <w14:textFill>
                  <w14:solidFill>
                    <w14:schemeClr w14:val="tx1"/>
                  </w14:solidFill>
                </w14:textFill>
              </w:rPr>
              <w:t>排放量</w:t>
            </w:r>
            <w:r>
              <w:rPr>
                <w:rFonts w:hint="eastAsia"/>
                <w:color w:val="000000" w:themeColor="text1"/>
                <w:sz w:val="24"/>
                <w:szCs w:val="28"/>
                <w:lang w:val="en-US" w:eastAsia="zh-CN"/>
                <w14:textFill>
                  <w14:solidFill>
                    <w14:schemeClr w14:val="tx1"/>
                  </w14:solidFill>
                </w14:textFill>
              </w:rPr>
              <w:t>3.22</w:t>
            </w:r>
            <w:r>
              <w:rPr>
                <w:rFonts w:hint="eastAsia"/>
                <w:color w:val="000000" w:themeColor="text1"/>
                <w:sz w:val="24"/>
                <w:szCs w:val="28"/>
                <w14:textFill>
                  <w14:solidFill>
                    <w14:schemeClr w14:val="tx1"/>
                  </w14:solidFill>
                </w14:textFill>
              </w:rPr>
              <w:t>kg/单井（0.00</w:t>
            </w:r>
            <w:r>
              <w:rPr>
                <w:rFonts w:hint="eastAsia"/>
                <w:color w:val="000000" w:themeColor="text1"/>
                <w:sz w:val="24"/>
                <w:szCs w:val="28"/>
                <w:lang w:val="en-US" w:eastAsia="zh-CN"/>
                <w14:textFill>
                  <w14:solidFill>
                    <w14:schemeClr w14:val="tx1"/>
                  </w14:solidFill>
                </w14:textFill>
              </w:rPr>
              <w:t>9</w:t>
            </w:r>
            <w:r>
              <w:rPr>
                <w:rFonts w:hint="eastAsia"/>
                <w:color w:val="000000" w:themeColor="text1"/>
                <w:sz w:val="24"/>
                <w:szCs w:val="28"/>
                <w14:textFill>
                  <w14:solidFill>
                    <w14:schemeClr w14:val="tx1"/>
                  </w14:solidFill>
                </w14:textFill>
              </w:rPr>
              <w:t>kg/h），排放浓度为</w:t>
            </w:r>
            <w:r>
              <w:rPr>
                <w:rFonts w:hint="eastAsia"/>
                <w:color w:val="000000" w:themeColor="text1"/>
                <w:sz w:val="24"/>
                <w:szCs w:val="28"/>
                <w:lang w:val="en-US" w:eastAsia="zh-CN"/>
                <w14:textFill>
                  <w14:solidFill>
                    <w14:schemeClr w14:val="tx1"/>
                  </w14:solidFill>
                </w14:textFill>
              </w:rPr>
              <w:t>25</w:t>
            </w:r>
            <w:r>
              <w:rPr>
                <w:rFonts w:hint="eastAsia"/>
                <w:color w:val="000000" w:themeColor="text1"/>
                <w:sz w:val="24"/>
                <w:szCs w:val="28"/>
                <w14:textFill>
                  <w14:solidFill>
                    <w14:schemeClr w14:val="tx1"/>
                  </w14:solidFill>
                </w14:textFill>
              </w:rPr>
              <w:t>mg/m</w:t>
            </w:r>
            <w:r>
              <w:rPr>
                <w:rFonts w:hint="eastAsia"/>
                <w:color w:val="000000" w:themeColor="text1"/>
                <w:sz w:val="24"/>
                <w:szCs w:val="28"/>
                <w:vertAlign w:val="superscript"/>
                <w14:textFill>
                  <w14:solidFill>
                    <w14:schemeClr w14:val="tx1"/>
                  </w14:solidFill>
                </w14:textFill>
              </w:rPr>
              <w:t>3</w:t>
            </w:r>
            <w:r>
              <w:rPr>
                <w:rFonts w:hint="eastAsia"/>
                <w:color w:val="000000" w:themeColor="text1"/>
                <w:sz w:val="24"/>
                <w:szCs w:val="28"/>
                <w:vertAlign w:val="baseline"/>
                <w:lang w:eastAsia="zh-CN"/>
                <w14:textFill>
                  <w14:solidFill>
                    <w14:schemeClr w14:val="tx1"/>
                  </w14:solidFill>
                </w14:textFill>
              </w:rPr>
              <w:t>。</w:t>
            </w:r>
          </w:p>
          <w:p>
            <w:pPr>
              <w:adjustRightInd w:val="0"/>
              <w:spacing w:line="360" w:lineRule="auto"/>
              <w:ind w:firstLine="480" w:firstLineChars="200"/>
              <w:contextualSpacing/>
              <w:rPr>
                <w:color w:val="000000" w:themeColor="text1"/>
                <w:kern w:val="0"/>
                <w:sz w:val="24"/>
                <w14:textFill>
                  <w14:solidFill>
                    <w14:schemeClr w14:val="tx1"/>
                  </w14:solidFill>
                </w14:textFill>
              </w:rPr>
            </w:pPr>
            <w:r>
              <w:rPr>
                <w:rFonts w:hint="eastAsia"/>
                <w:color w:val="000000" w:themeColor="text1"/>
                <w:sz w:val="24"/>
                <w14:textFill>
                  <w14:solidFill>
                    <w14:schemeClr w14:val="tx1"/>
                  </w14:solidFill>
                </w14:textFill>
              </w:rPr>
              <w:t>本项目钻井柴油发电机功率为</w:t>
            </w:r>
            <w:r>
              <w:rPr>
                <w:rFonts w:hint="eastAsia"/>
                <w:color w:val="000000" w:themeColor="text1"/>
                <w:sz w:val="24"/>
                <w:lang w:val="en-US" w:eastAsia="zh-CN"/>
                <w14:textFill>
                  <w14:solidFill>
                    <w14:schemeClr w14:val="tx1"/>
                  </w14:solidFill>
                </w14:textFill>
              </w:rPr>
              <w:t>18</w:t>
            </w:r>
            <w:r>
              <w:rPr>
                <w:rFonts w:hint="eastAsia"/>
                <w:color w:val="000000" w:themeColor="text1"/>
                <w:sz w:val="24"/>
                <w14:textFill>
                  <w14:solidFill>
                    <w14:schemeClr w14:val="tx1"/>
                  </w14:solidFill>
                </w14:textFill>
              </w:rPr>
              <w:t>0</w:t>
            </w:r>
            <w:r>
              <w:rPr>
                <w:rFonts w:hint="eastAsia"/>
                <w:color w:val="000000" w:themeColor="text1"/>
                <w:sz w:val="24"/>
                <w:lang w:val="en-US" w:eastAsia="zh-CN"/>
                <w14:textFill>
                  <w14:solidFill>
                    <w14:schemeClr w14:val="tx1"/>
                  </w14:solidFill>
                </w14:textFill>
              </w:rPr>
              <w:t>k</w:t>
            </w:r>
            <w:r>
              <w:rPr>
                <w:rFonts w:hint="eastAsia"/>
                <w:color w:val="000000" w:themeColor="text1"/>
                <w:sz w:val="24"/>
                <w14:textFill>
                  <w14:solidFill>
                    <w14:schemeClr w14:val="tx1"/>
                  </w14:solidFill>
                </w14:textFill>
              </w:rPr>
              <w:t>W，其排放的污染物排放情况见下表</w:t>
            </w:r>
            <w:r>
              <w:rPr>
                <w:color w:val="000000" w:themeColor="text1"/>
                <w:sz w:val="24"/>
                <w14:textFill>
                  <w14:solidFill>
                    <w14:schemeClr w14:val="tx1"/>
                  </w14:solidFill>
                </w14:textFill>
              </w:rPr>
              <w:t>6-</w:t>
            </w:r>
            <w:r>
              <w:rPr>
                <w:rFonts w:hint="eastAsia"/>
                <w:color w:val="000000" w:themeColor="text1"/>
                <w:sz w:val="24"/>
                <w:lang w:val="en-US" w:eastAsia="zh-CN"/>
                <w14:textFill>
                  <w14:solidFill>
                    <w14:schemeClr w14:val="tx1"/>
                  </w14:solidFill>
                </w14:textFill>
              </w:rPr>
              <w:t>6</w:t>
            </w:r>
            <w:r>
              <w:rPr>
                <w:rFonts w:hint="eastAsia"/>
                <w:color w:val="000000" w:themeColor="text1"/>
                <w:sz w:val="24"/>
                <w14:textFill>
                  <w14:solidFill>
                    <w14:schemeClr w14:val="tx1"/>
                  </w14:solidFill>
                </w14:textFill>
              </w:rPr>
              <w:t>。</w:t>
            </w:r>
          </w:p>
          <w:p>
            <w:pPr>
              <w:spacing w:line="240" w:lineRule="auto"/>
              <w:jc w:val="center"/>
              <w:rPr>
                <w:b w:val="0"/>
                <w:bCs w:val="0"/>
                <w:color w:val="000000" w:themeColor="text1"/>
                <w:sz w:val="24"/>
                <w14:textFill>
                  <w14:solidFill>
                    <w14:schemeClr w14:val="tx1"/>
                  </w14:solidFill>
                </w14:textFill>
              </w:rPr>
            </w:pPr>
            <w:r>
              <w:rPr>
                <w:rFonts w:hint="eastAsia"/>
                <w:b w:val="0"/>
                <w:bCs w:val="0"/>
                <w:color w:val="000000" w:themeColor="text1"/>
                <w:sz w:val="24"/>
                <w14:textFill>
                  <w14:solidFill>
                    <w14:schemeClr w14:val="tx1"/>
                  </w14:solidFill>
                </w14:textFill>
              </w:rPr>
              <w:t>表</w:t>
            </w:r>
            <w:r>
              <w:rPr>
                <w:b w:val="0"/>
                <w:bCs w:val="0"/>
                <w:color w:val="000000" w:themeColor="text1"/>
                <w:sz w:val="24"/>
                <w14:textFill>
                  <w14:solidFill>
                    <w14:schemeClr w14:val="tx1"/>
                  </w14:solidFill>
                </w14:textFill>
              </w:rPr>
              <w:t>6-</w:t>
            </w:r>
            <w:r>
              <w:rPr>
                <w:rFonts w:hint="eastAsia"/>
                <w:b w:val="0"/>
                <w:bCs w:val="0"/>
                <w:color w:val="000000" w:themeColor="text1"/>
                <w:sz w:val="24"/>
                <w:lang w:val="en-US" w:eastAsia="zh-CN"/>
                <w14:textFill>
                  <w14:solidFill>
                    <w14:schemeClr w14:val="tx1"/>
                  </w14:solidFill>
                </w14:textFill>
              </w:rPr>
              <w:t>6</w:t>
            </w:r>
            <w:r>
              <w:rPr>
                <w:b w:val="0"/>
                <w:bCs w:val="0"/>
                <w:color w:val="000000" w:themeColor="text1"/>
                <w:sz w:val="24"/>
                <w14:textFill>
                  <w14:solidFill>
                    <w14:schemeClr w14:val="tx1"/>
                  </w14:solidFill>
                </w14:textFill>
              </w:rPr>
              <w:t xml:space="preserve"> </w:t>
            </w:r>
            <w:r>
              <w:rPr>
                <w:rFonts w:hint="eastAsia"/>
                <w:b w:val="0"/>
                <w:bCs w:val="0"/>
                <w:color w:val="000000" w:themeColor="text1"/>
                <w:sz w:val="24"/>
                <w14:textFill>
                  <w14:solidFill>
                    <w14:schemeClr w14:val="tx1"/>
                  </w14:solidFill>
                </w14:textFill>
              </w:rPr>
              <w:t xml:space="preserve"> 燃油废气污染物排污系数</w:t>
            </w:r>
          </w:p>
          <w:tbl>
            <w:tblPr>
              <w:tblStyle w:val="14"/>
              <w:tblW w:w="5000" w:type="pct"/>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0" w:type="dxa"/>
                <w:bottom w:w="0" w:type="dxa"/>
                <w:right w:w="0" w:type="dxa"/>
              </w:tblCellMar>
            </w:tblPr>
            <w:tblGrid>
              <w:gridCol w:w="1130"/>
              <w:gridCol w:w="1777"/>
              <w:gridCol w:w="1315"/>
              <w:gridCol w:w="1315"/>
              <w:gridCol w:w="1315"/>
              <w:gridCol w:w="1363"/>
              <w:gridCol w:w="1328"/>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592" w:type="pct"/>
                  <w:tcBorders>
                    <w:top w:val="single" w:color="000000" w:sz="12" w:space="0"/>
                    <w:left w:val="single" w:color="000000" w:sz="12" w:space="0"/>
                    <w:bottom w:val="single" w:color="000000" w:sz="4" w:space="0"/>
                    <w:right w:val="single" w:color="000000" w:sz="4" w:space="0"/>
                  </w:tcBorders>
                  <w:shd w:val="clear" w:color="auto" w:fill="FFFFFF"/>
                  <w:vAlign w:val="center"/>
                </w:tcPr>
                <w:p>
                  <w:pPr>
                    <w:pStyle w:val="20"/>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阶段</w:t>
                  </w:r>
                </w:p>
              </w:tc>
              <w:tc>
                <w:tcPr>
                  <w:tcW w:w="931" w:type="pct"/>
                  <w:tcBorders>
                    <w:top w:val="single" w:color="000000" w:sz="12" w:space="0"/>
                    <w:left w:val="single" w:color="000000" w:sz="4" w:space="0"/>
                    <w:bottom w:val="single" w:color="000000" w:sz="4" w:space="0"/>
                    <w:right w:val="single" w:color="000000" w:sz="4" w:space="0"/>
                  </w:tcBorders>
                  <w:shd w:val="clear" w:color="auto" w:fill="FFFFFF"/>
                  <w:vAlign w:val="center"/>
                </w:tcPr>
                <w:p>
                  <w:pPr>
                    <w:pStyle w:val="20"/>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额定净</w:t>
                  </w:r>
                </w:p>
                <w:p>
                  <w:pPr>
                    <w:pStyle w:val="20"/>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功率</w:t>
                  </w:r>
                </w:p>
              </w:tc>
              <w:tc>
                <w:tcPr>
                  <w:tcW w:w="689" w:type="pct"/>
                  <w:tcBorders>
                    <w:top w:val="single" w:color="000000" w:sz="12" w:space="0"/>
                    <w:left w:val="single" w:color="000000" w:sz="4" w:space="0"/>
                    <w:bottom w:val="single" w:color="000000" w:sz="4" w:space="0"/>
                    <w:right w:val="single" w:color="000000" w:sz="4" w:space="0"/>
                  </w:tcBorders>
                  <w:shd w:val="clear" w:color="auto" w:fill="FFFFFF"/>
                  <w:vAlign w:val="center"/>
                </w:tcPr>
                <w:p>
                  <w:pPr>
                    <w:pStyle w:val="20"/>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CO</w:t>
                  </w:r>
                </w:p>
                <w:p>
                  <w:pPr>
                    <w:pStyle w:val="20"/>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（g/kWh）</w:t>
                  </w:r>
                </w:p>
              </w:tc>
              <w:tc>
                <w:tcPr>
                  <w:tcW w:w="689" w:type="pct"/>
                  <w:tcBorders>
                    <w:top w:val="single" w:color="000000" w:sz="12" w:space="0"/>
                    <w:left w:val="single" w:color="000000" w:sz="4" w:space="0"/>
                    <w:bottom w:val="single" w:color="000000" w:sz="4" w:space="0"/>
                    <w:right w:val="single" w:color="000000" w:sz="4" w:space="0"/>
                  </w:tcBorders>
                  <w:shd w:val="clear" w:color="auto" w:fill="FFFFFF"/>
                  <w:vAlign w:val="center"/>
                </w:tcPr>
                <w:p>
                  <w:pPr>
                    <w:pStyle w:val="20"/>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HC</w:t>
                  </w:r>
                </w:p>
                <w:p>
                  <w:pPr>
                    <w:pStyle w:val="20"/>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（g/kWh）</w:t>
                  </w:r>
                </w:p>
              </w:tc>
              <w:tc>
                <w:tcPr>
                  <w:tcW w:w="689" w:type="pct"/>
                  <w:tcBorders>
                    <w:top w:val="single" w:color="000000" w:sz="12" w:space="0"/>
                    <w:left w:val="single" w:color="000000" w:sz="4" w:space="0"/>
                    <w:bottom w:val="single" w:color="000000" w:sz="4" w:space="0"/>
                    <w:right w:val="single" w:color="000000" w:sz="4" w:space="0"/>
                  </w:tcBorders>
                  <w:shd w:val="clear" w:color="auto" w:fill="FFFFFF"/>
                  <w:vAlign w:val="center"/>
                </w:tcPr>
                <w:p>
                  <w:pPr>
                    <w:pStyle w:val="20"/>
                    <w:adjustRightInd/>
                    <w:jc w:val="center"/>
                    <w:rPr>
                      <w:bCs/>
                      <w:color w:val="000000" w:themeColor="text1"/>
                      <w:sz w:val="21"/>
                      <w:szCs w:val="21"/>
                      <w14:textFill>
                        <w14:solidFill>
                          <w14:schemeClr w14:val="tx1"/>
                        </w14:solidFill>
                      </w14:textFill>
                    </w:rPr>
                  </w:pPr>
                  <w:r>
                    <w:rPr>
                      <w:bCs/>
                      <w:color w:val="000000" w:themeColor="text1"/>
                      <w:position w:val="2"/>
                      <w:sz w:val="21"/>
                      <w:szCs w:val="21"/>
                      <w14:textFill>
                        <w14:solidFill>
                          <w14:schemeClr w14:val="tx1"/>
                        </w14:solidFill>
                      </w14:textFill>
                    </w:rPr>
                    <w:t>NO</w:t>
                  </w:r>
                  <w:r>
                    <w:rPr>
                      <w:bCs/>
                      <w:color w:val="000000" w:themeColor="text1"/>
                      <w:sz w:val="21"/>
                      <w:szCs w:val="21"/>
                      <w:vertAlign w:val="subscript"/>
                      <w14:textFill>
                        <w14:solidFill>
                          <w14:schemeClr w14:val="tx1"/>
                        </w14:solidFill>
                      </w14:textFill>
                    </w:rPr>
                    <w:t>X</w:t>
                  </w:r>
                </w:p>
                <w:p>
                  <w:pPr>
                    <w:pStyle w:val="20"/>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（g/kWh）</w:t>
                  </w:r>
                </w:p>
              </w:tc>
              <w:tc>
                <w:tcPr>
                  <w:tcW w:w="714" w:type="pct"/>
                  <w:tcBorders>
                    <w:top w:val="single" w:color="000000" w:sz="12" w:space="0"/>
                    <w:left w:val="single" w:color="000000" w:sz="4" w:space="0"/>
                    <w:bottom w:val="single" w:color="000000" w:sz="4" w:space="0"/>
                    <w:right w:val="single" w:color="000000" w:sz="4" w:space="0"/>
                  </w:tcBorders>
                  <w:shd w:val="clear" w:color="auto" w:fill="FFFFFF"/>
                  <w:vAlign w:val="center"/>
                </w:tcPr>
                <w:p>
                  <w:pPr>
                    <w:pStyle w:val="20"/>
                    <w:adjustRightInd/>
                    <w:jc w:val="center"/>
                    <w:rPr>
                      <w:bCs/>
                      <w:color w:val="000000" w:themeColor="text1"/>
                      <w:sz w:val="21"/>
                      <w:szCs w:val="21"/>
                      <w14:textFill>
                        <w14:solidFill>
                          <w14:schemeClr w14:val="tx1"/>
                        </w14:solidFill>
                      </w14:textFill>
                    </w:rPr>
                  </w:pPr>
                  <w:r>
                    <w:rPr>
                      <w:bCs/>
                      <w:color w:val="000000" w:themeColor="text1"/>
                      <w:spacing w:val="2"/>
                      <w:position w:val="2"/>
                      <w:sz w:val="21"/>
                      <w:szCs w:val="21"/>
                      <w14:textFill>
                        <w14:solidFill>
                          <w14:schemeClr w14:val="tx1"/>
                        </w14:solidFill>
                      </w14:textFill>
                    </w:rPr>
                    <w:t>HC+</w:t>
                  </w:r>
                  <w:r>
                    <w:rPr>
                      <w:bCs/>
                      <w:color w:val="000000" w:themeColor="text1"/>
                      <w:spacing w:val="3"/>
                      <w:position w:val="2"/>
                      <w:sz w:val="21"/>
                      <w:szCs w:val="21"/>
                      <w14:textFill>
                        <w14:solidFill>
                          <w14:schemeClr w14:val="tx1"/>
                        </w14:solidFill>
                      </w14:textFill>
                    </w:rPr>
                    <w:t>NO</w:t>
                  </w:r>
                  <w:r>
                    <w:rPr>
                      <w:bCs/>
                      <w:color w:val="000000" w:themeColor="text1"/>
                      <w:spacing w:val="3"/>
                      <w:sz w:val="21"/>
                      <w:szCs w:val="21"/>
                      <w:vertAlign w:val="subscript"/>
                      <w14:textFill>
                        <w14:solidFill>
                          <w14:schemeClr w14:val="tx1"/>
                        </w14:solidFill>
                      </w14:textFill>
                    </w:rPr>
                    <w:t>X</w:t>
                  </w:r>
                </w:p>
                <w:p>
                  <w:pPr>
                    <w:pStyle w:val="20"/>
                    <w:adjustRightInd/>
                    <w:jc w:val="center"/>
                    <w:rPr>
                      <w:bCs/>
                      <w:color w:val="000000" w:themeColor="text1"/>
                      <w:sz w:val="21"/>
                      <w:szCs w:val="21"/>
                      <w14:textFill>
                        <w14:solidFill>
                          <w14:schemeClr w14:val="tx1"/>
                        </w14:solidFill>
                      </w14:textFill>
                    </w:rPr>
                  </w:pPr>
                  <w:r>
                    <w:rPr>
                      <w:bCs/>
                      <w:color w:val="000000" w:themeColor="text1"/>
                      <w:spacing w:val="4"/>
                      <w:sz w:val="21"/>
                      <w:szCs w:val="21"/>
                      <w14:textFill>
                        <w14:solidFill>
                          <w14:schemeClr w14:val="tx1"/>
                        </w14:solidFill>
                      </w14:textFill>
                    </w:rPr>
                    <w:t>（g/kWh）</w:t>
                  </w:r>
                </w:p>
              </w:tc>
              <w:tc>
                <w:tcPr>
                  <w:tcW w:w="696" w:type="pct"/>
                  <w:tcBorders>
                    <w:top w:val="single" w:color="000000" w:sz="12" w:space="0"/>
                    <w:left w:val="single" w:color="000000" w:sz="4" w:space="0"/>
                    <w:bottom w:val="single" w:color="000000" w:sz="4" w:space="0"/>
                    <w:right w:val="single" w:color="000000" w:sz="12" w:space="0"/>
                  </w:tcBorders>
                  <w:shd w:val="clear" w:color="auto" w:fill="FFFFFF"/>
                  <w:vAlign w:val="center"/>
                </w:tcPr>
                <w:p>
                  <w:pPr>
                    <w:pStyle w:val="20"/>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PM</w:t>
                  </w:r>
                </w:p>
                <w:p>
                  <w:pPr>
                    <w:pStyle w:val="20"/>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（g/kWh）</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592" w:type="pct"/>
                  <w:tcBorders>
                    <w:top w:val="single" w:color="000000" w:sz="4" w:space="0"/>
                    <w:left w:val="single" w:color="000000" w:sz="12" w:space="0"/>
                    <w:bottom w:val="single" w:color="000000" w:sz="4" w:space="0"/>
                    <w:right w:val="single" w:color="000000" w:sz="4" w:space="0"/>
                  </w:tcBorders>
                  <w:vAlign w:val="center"/>
                </w:tcPr>
                <w:p>
                  <w:pPr>
                    <w:pStyle w:val="20"/>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本项目</w:t>
                  </w:r>
                </w:p>
              </w:tc>
              <w:tc>
                <w:tcPr>
                  <w:tcW w:w="931" w:type="pct"/>
                  <w:tcBorders>
                    <w:top w:val="single" w:color="000000" w:sz="4" w:space="0"/>
                    <w:left w:val="single" w:color="000000" w:sz="4" w:space="0"/>
                    <w:bottom w:val="single" w:color="000000" w:sz="4" w:space="0"/>
                    <w:right w:val="single" w:color="000000" w:sz="4" w:space="0"/>
                  </w:tcBorders>
                  <w:vAlign w:val="center"/>
                </w:tcPr>
                <w:p>
                  <w:pPr>
                    <w:pStyle w:val="20"/>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180kW</w:t>
                  </w:r>
                </w:p>
              </w:tc>
              <w:tc>
                <w:tcPr>
                  <w:tcW w:w="689" w:type="pct"/>
                  <w:tcBorders>
                    <w:top w:val="single" w:color="000000" w:sz="4" w:space="0"/>
                    <w:left w:val="single" w:color="000000" w:sz="4" w:space="0"/>
                    <w:bottom w:val="single" w:color="000000" w:sz="4" w:space="0"/>
                    <w:right w:val="single" w:color="000000" w:sz="4" w:space="0"/>
                  </w:tcBorders>
                  <w:vAlign w:val="center"/>
                </w:tcPr>
                <w:p>
                  <w:pPr>
                    <w:pStyle w:val="20"/>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0.05</w:t>
                  </w:r>
                </w:p>
              </w:tc>
              <w:tc>
                <w:tcPr>
                  <w:tcW w:w="689" w:type="pct"/>
                  <w:tcBorders>
                    <w:top w:val="single" w:color="000000" w:sz="4" w:space="0"/>
                    <w:left w:val="single" w:color="000000" w:sz="4" w:space="0"/>
                    <w:bottom w:val="single" w:color="000000" w:sz="4" w:space="0"/>
                    <w:right w:val="single" w:color="000000" w:sz="4" w:space="0"/>
                  </w:tcBorders>
                  <w:vAlign w:val="center"/>
                </w:tcPr>
                <w:p>
                  <w:pPr>
                    <w:pStyle w:val="20"/>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0.05</w:t>
                  </w:r>
                </w:p>
              </w:tc>
              <w:tc>
                <w:tcPr>
                  <w:tcW w:w="689" w:type="pct"/>
                  <w:tcBorders>
                    <w:top w:val="single" w:color="000000" w:sz="4" w:space="0"/>
                    <w:left w:val="single" w:color="000000" w:sz="4" w:space="0"/>
                    <w:bottom w:val="single" w:color="000000" w:sz="4" w:space="0"/>
                    <w:right w:val="single" w:color="000000" w:sz="4" w:space="0"/>
                  </w:tcBorders>
                  <w:vAlign w:val="center"/>
                </w:tcPr>
                <w:p>
                  <w:pPr>
                    <w:pStyle w:val="20"/>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0.08</w:t>
                  </w:r>
                </w:p>
              </w:tc>
              <w:tc>
                <w:tcPr>
                  <w:tcW w:w="714" w:type="pct"/>
                  <w:tcBorders>
                    <w:top w:val="single" w:color="000000" w:sz="4" w:space="0"/>
                    <w:left w:val="single" w:color="000000" w:sz="4" w:space="0"/>
                    <w:bottom w:val="single" w:color="000000" w:sz="4" w:space="0"/>
                    <w:right w:val="single" w:color="000000" w:sz="4" w:space="0"/>
                  </w:tcBorders>
                  <w:vAlign w:val="center"/>
                </w:tcPr>
                <w:p>
                  <w:pPr>
                    <w:pStyle w:val="20"/>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0.13</w:t>
                  </w:r>
                </w:p>
              </w:tc>
              <w:tc>
                <w:tcPr>
                  <w:tcW w:w="696" w:type="pct"/>
                  <w:tcBorders>
                    <w:top w:val="single" w:color="000000" w:sz="4" w:space="0"/>
                    <w:left w:val="single" w:color="000000" w:sz="4" w:space="0"/>
                    <w:bottom w:val="single" w:color="000000" w:sz="4" w:space="0"/>
                    <w:right w:val="single" w:color="000000" w:sz="12" w:space="0"/>
                  </w:tcBorders>
                  <w:vAlign w:val="center"/>
                </w:tcPr>
                <w:p>
                  <w:pPr>
                    <w:pStyle w:val="20"/>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0.022</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592" w:type="pct"/>
                  <w:tcBorders>
                    <w:top w:val="single" w:color="000000" w:sz="4" w:space="0"/>
                    <w:left w:val="single" w:color="000000" w:sz="12" w:space="0"/>
                    <w:bottom w:val="single" w:color="000000" w:sz="4" w:space="0"/>
                    <w:right w:val="single" w:color="000000" w:sz="4" w:space="0"/>
                  </w:tcBorders>
                  <w:vAlign w:val="center"/>
                </w:tcPr>
                <w:p>
                  <w:pPr>
                    <w:pStyle w:val="20"/>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第三阶段</w:t>
                  </w:r>
                </w:p>
              </w:tc>
              <w:tc>
                <w:tcPr>
                  <w:tcW w:w="931" w:type="pct"/>
                  <w:tcBorders>
                    <w:top w:val="single" w:color="000000" w:sz="4" w:space="0"/>
                    <w:left w:val="single" w:color="000000" w:sz="4" w:space="0"/>
                    <w:bottom w:val="single" w:color="000000" w:sz="4" w:space="0"/>
                    <w:right w:val="single" w:color="000000" w:sz="4" w:space="0"/>
                  </w:tcBorders>
                  <w:vAlign w:val="center"/>
                </w:tcPr>
                <w:p>
                  <w:pPr>
                    <w:pStyle w:val="20"/>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130≤Pmax&lt;560</w:t>
                  </w:r>
                </w:p>
              </w:tc>
              <w:tc>
                <w:tcPr>
                  <w:tcW w:w="689" w:type="pct"/>
                  <w:tcBorders>
                    <w:top w:val="single" w:color="000000" w:sz="4" w:space="0"/>
                    <w:left w:val="single" w:color="000000" w:sz="4" w:space="0"/>
                    <w:bottom w:val="single" w:color="000000" w:sz="4" w:space="0"/>
                    <w:right w:val="single" w:color="000000" w:sz="4" w:space="0"/>
                  </w:tcBorders>
                  <w:vAlign w:val="center"/>
                </w:tcPr>
                <w:p>
                  <w:pPr>
                    <w:pStyle w:val="20"/>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3.5</w:t>
                  </w:r>
                </w:p>
              </w:tc>
              <w:tc>
                <w:tcPr>
                  <w:tcW w:w="689" w:type="pct"/>
                  <w:tcBorders>
                    <w:top w:val="single" w:color="000000" w:sz="4" w:space="0"/>
                    <w:left w:val="single" w:color="000000" w:sz="4" w:space="0"/>
                    <w:bottom w:val="single" w:color="000000" w:sz="4" w:space="0"/>
                    <w:right w:val="single" w:color="000000" w:sz="4" w:space="0"/>
                  </w:tcBorders>
                  <w:vAlign w:val="center"/>
                </w:tcPr>
                <w:p>
                  <w:pPr>
                    <w:pStyle w:val="20"/>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w:t>
                  </w:r>
                </w:p>
              </w:tc>
              <w:tc>
                <w:tcPr>
                  <w:tcW w:w="689" w:type="pct"/>
                  <w:tcBorders>
                    <w:top w:val="single" w:color="000000" w:sz="4" w:space="0"/>
                    <w:left w:val="single" w:color="000000" w:sz="4" w:space="0"/>
                    <w:bottom w:val="single" w:color="000000" w:sz="4" w:space="0"/>
                    <w:right w:val="single" w:color="000000" w:sz="4" w:space="0"/>
                  </w:tcBorders>
                  <w:vAlign w:val="center"/>
                </w:tcPr>
                <w:p>
                  <w:pPr>
                    <w:pStyle w:val="20"/>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w:t>
                  </w:r>
                </w:p>
              </w:tc>
              <w:tc>
                <w:tcPr>
                  <w:tcW w:w="714" w:type="pct"/>
                  <w:tcBorders>
                    <w:top w:val="single" w:color="000000" w:sz="4" w:space="0"/>
                    <w:left w:val="single" w:color="000000" w:sz="4" w:space="0"/>
                    <w:bottom w:val="single" w:color="000000" w:sz="4" w:space="0"/>
                    <w:right w:val="single" w:color="000000" w:sz="4" w:space="0"/>
                  </w:tcBorders>
                  <w:vAlign w:val="center"/>
                </w:tcPr>
                <w:p>
                  <w:pPr>
                    <w:pStyle w:val="20"/>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4.0</w:t>
                  </w:r>
                </w:p>
              </w:tc>
              <w:tc>
                <w:tcPr>
                  <w:tcW w:w="696" w:type="pct"/>
                  <w:tcBorders>
                    <w:top w:val="single" w:color="000000" w:sz="4" w:space="0"/>
                    <w:left w:val="single" w:color="000000" w:sz="4" w:space="0"/>
                    <w:bottom w:val="single" w:color="000000" w:sz="4" w:space="0"/>
                    <w:right w:val="single" w:color="000000" w:sz="12" w:space="0"/>
                  </w:tcBorders>
                  <w:vAlign w:val="center"/>
                </w:tcPr>
                <w:p>
                  <w:pPr>
                    <w:pStyle w:val="20"/>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0.20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592" w:type="pct"/>
                  <w:tcBorders>
                    <w:top w:val="single" w:color="000000" w:sz="4" w:space="0"/>
                    <w:left w:val="single" w:color="000000" w:sz="12" w:space="0"/>
                    <w:bottom w:val="single" w:color="000000" w:sz="12" w:space="0"/>
                    <w:right w:val="single" w:color="000000" w:sz="4" w:space="0"/>
                  </w:tcBorders>
                  <w:vAlign w:val="center"/>
                </w:tcPr>
                <w:p>
                  <w:pPr>
                    <w:pStyle w:val="20"/>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第四阶段</w:t>
                  </w:r>
                </w:p>
              </w:tc>
              <w:tc>
                <w:tcPr>
                  <w:tcW w:w="931" w:type="pct"/>
                  <w:tcBorders>
                    <w:top w:val="single" w:color="000000" w:sz="4" w:space="0"/>
                    <w:left w:val="single" w:color="000000" w:sz="4" w:space="0"/>
                    <w:bottom w:val="single" w:color="000000" w:sz="12" w:space="0"/>
                    <w:right w:val="single" w:color="000000" w:sz="4" w:space="0"/>
                  </w:tcBorders>
                  <w:vAlign w:val="center"/>
                </w:tcPr>
                <w:p>
                  <w:pPr>
                    <w:pStyle w:val="20"/>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130≤Pmax&lt;560</w:t>
                  </w:r>
                </w:p>
              </w:tc>
              <w:tc>
                <w:tcPr>
                  <w:tcW w:w="689" w:type="pct"/>
                  <w:tcBorders>
                    <w:top w:val="single" w:color="000000" w:sz="4" w:space="0"/>
                    <w:left w:val="single" w:color="000000" w:sz="4" w:space="0"/>
                    <w:bottom w:val="single" w:color="000000" w:sz="12" w:space="0"/>
                    <w:right w:val="single" w:color="000000" w:sz="4" w:space="0"/>
                  </w:tcBorders>
                  <w:vAlign w:val="center"/>
                </w:tcPr>
                <w:p>
                  <w:pPr>
                    <w:pStyle w:val="20"/>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3.5</w:t>
                  </w:r>
                </w:p>
              </w:tc>
              <w:tc>
                <w:tcPr>
                  <w:tcW w:w="689" w:type="pct"/>
                  <w:tcBorders>
                    <w:top w:val="single" w:color="000000" w:sz="4" w:space="0"/>
                    <w:left w:val="single" w:color="000000" w:sz="4" w:space="0"/>
                    <w:bottom w:val="single" w:color="000000" w:sz="12" w:space="0"/>
                    <w:right w:val="single" w:color="000000" w:sz="4" w:space="0"/>
                  </w:tcBorders>
                  <w:vAlign w:val="center"/>
                </w:tcPr>
                <w:p>
                  <w:pPr>
                    <w:pStyle w:val="20"/>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0.19</w:t>
                  </w:r>
                </w:p>
              </w:tc>
              <w:tc>
                <w:tcPr>
                  <w:tcW w:w="689" w:type="pct"/>
                  <w:tcBorders>
                    <w:top w:val="single" w:color="000000" w:sz="4" w:space="0"/>
                    <w:left w:val="single" w:color="000000" w:sz="4" w:space="0"/>
                    <w:bottom w:val="single" w:color="000000" w:sz="12" w:space="0"/>
                    <w:right w:val="single" w:color="000000" w:sz="4" w:space="0"/>
                  </w:tcBorders>
                  <w:vAlign w:val="center"/>
                </w:tcPr>
                <w:p>
                  <w:pPr>
                    <w:pStyle w:val="20"/>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2.0</w:t>
                  </w:r>
                </w:p>
              </w:tc>
              <w:tc>
                <w:tcPr>
                  <w:tcW w:w="714" w:type="pct"/>
                  <w:tcBorders>
                    <w:top w:val="single" w:color="000000" w:sz="4" w:space="0"/>
                    <w:left w:val="single" w:color="000000" w:sz="4" w:space="0"/>
                    <w:bottom w:val="single" w:color="000000" w:sz="12" w:space="0"/>
                    <w:right w:val="single" w:color="000000" w:sz="4" w:space="0"/>
                  </w:tcBorders>
                  <w:vAlign w:val="center"/>
                </w:tcPr>
                <w:p>
                  <w:pPr>
                    <w:pStyle w:val="20"/>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w:t>
                  </w:r>
                </w:p>
              </w:tc>
              <w:tc>
                <w:tcPr>
                  <w:tcW w:w="696" w:type="pct"/>
                  <w:tcBorders>
                    <w:top w:val="single" w:color="000000" w:sz="4" w:space="0"/>
                    <w:left w:val="single" w:color="000000" w:sz="4" w:space="0"/>
                    <w:bottom w:val="single" w:color="000000" w:sz="12" w:space="0"/>
                    <w:right w:val="single" w:color="000000" w:sz="12" w:space="0"/>
                  </w:tcBorders>
                  <w:vAlign w:val="center"/>
                </w:tcPr>
                <w:p>
                  <w:pPr>
                    <w:pStyle w:val="20"/>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0.025</w:t>
                  </w:r>
                </w:p>
              </w:tc>
            </w:tr>
          </w:tbl>
          <w:p>
            <w:pPr>
              <w:spacing w:line="360" w:lineRule="auto"/>
              <w:ind w:firstLine="432" w:firstLineChars="18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根据分析，</w:t>
            </w:r>
            <w:r>
              <w:rPr>
                <w:rFonts w:hint="eastAsia"/>
                <w:color w:val="000000" w:themeColor="text1"/>
                <w:sz w:val="24"/>
                <w:lang w:val="en-US" w:eastAsia="zh-CN"/>
                <w14:textFill>
                  <w14:solidFill>
                    <w14:schemeClr w14:val="tx1"/>
                  </w14:solidFill>
                </w14:textFill>
              </w:rPr>
              <w:t>本项目柴油发电机</w:t>
            </w:r>
            <w:r>
              <w:rPr>
                <w:rFonts w:hint="eastAsia"/>
                <w:color w:val="000000" w:themeColor="text1"/>
                <w:sz w:val="24"/>
                <w14:textFill>
                  <w14:solidFill>
                    <w14:schemeClr w14:val="tx1"/>
                  </w14:solidFill>
                </w14:textFill>
              </w:rPr>
              <w:t>满足《非道路移动机械用柴油机排气污染物排放限值及测量方法</w:t>
            </w:r>
            <w:r>
              <w:rPr>
                <w:color w:val="000000" w:themeColor="text1"/>
                <w:sz w:val="24"/>
                <w14:textFill>
                  <w14:solidFill>
                    <w14:schemeClr w14:val="tx1"/>
                  </w14:solidFill>
                </w14:textFill>
              </w:rPr>
              <w:t>(</w:t>
            </w:r>
            <w:r>
              <w:rPr>
                <w:rFonts w:hint="eastAsia"/>
                <w:color w:val="000000" w:themeColor="text1"/>
                <w:sz w:val="24"/>
                <w14:textFill>
                  <w14:solidFill>
                    <w14:schemeClr w14:val="tx1"/>
                  </w14:solidFill>
                </w14:textFill>
              </w:rPr>
              <w:t>中国第三、四阶段）》</w:t>
            </w:r>
            <w:r>
              <w:rPr>
                <w:rFonts w:hint="eastAsia"/>
                <w:color w:val="000000" w:themeColor="text1"/>
                <w:sz w:val="24"/>
                <w:lang w:eastAsia="zh-CN"/>
                <w14:textFill>
                  <w14:solidFill>
                    <w14:schemeClr w14:val="tx1"/>
                  </w14:solidFill>
                </w14:textFill>
              </w:rPr>
              <w:t>（</w:t>
            </w:r>
            <w:r>
              <w:rPr>
                <w:color w:val="000000" w:themeColor="text1"/>
                <w:sz w:val="24"/>
                <w14:textFill>
                  <w14:solidFill>
                    <w14:schemeClr w14:val="tx1"/>
                  </w14:solidFill>
                </w14:textFill>
              </w:rPr>
              <w:t>GB20891-2014</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及其修改单中第三阶段及第四阶段的要求。评价要求建设单位生产过程中配备先进高效机械设备，并按时保养。</w:t>
            </w:r>
          </w:p>
          <w:p>
            <w:pPr>
              <w:adjustRightInd w:val="0"/>
              <w:spacing w:line="360" w:lineRule="auto"/>
              <w:ind w:firstLine="480" w:firstLineChars="200"/>
              <w:contextualSpacing/>
              <w:rPr>
                <w:color w:val="000000" w:themeColor="text1"/>
                <w:sz w:val="24"/>
                <w:szCs w:val="28"/>
                <w14:textFill>
                  <w14:solidFill>
                    <w14:schemeClr w14:val="tx1"/>
                  </w14:solidFill>
                </w14:textFill>
              </w:rPr>
            </w:pPr>
            <w:r>
              <w:rPr>
                <w:color w:val="000000" w:themeColor="text1"/>
                <w:sz w:val="24"/>
                <w:szCs w:val="28"/>
                <w14:textFill>
                  <w14:solidFill>
                    <w14:schemeClr w14:val="tx1"/>
                  </w14:solidFill>
                </w14:textFill>
              </w:rPr>
              <w:t>（2）施工扬尘</w:t>
            </w:r>
          </w:p>
          <w:p>
            <w:pPr>
              <w:spacing w:line="360" w:lineRule="auto"/>
              <w:ind w:firstLine="432" w:firstLineChars="18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施工扬尘主要产生在钻前场地平整、开挖以及场地恢复时，将对施工场地附近的环境空气质量造成一定的影响，会使空气能见度有所降低，</w:t>
            </w:r>
            <w:r>
              <w:rPr>
                <w:color w:val="000000" w:themeColor="text1"/>
                <w:sz w:val="24"/>
                <w14:textFill>
                  <w14:solidFill>
                    <w14:schemeClr w14:val="tx1"/>
                  </w14:solidFill>
                </w14:textFill>
              </w:rPr>
              <w:t>会造成局部地段降尘量增多</w:t>
            </w:r>
            <w:r>
              <w:rPr>
                <w:rFonts w:hint="eastAsia"/>
                <w:color w:val="000000" w:themeColor="text1"/>
                <w:sz w:val="24"/>
                <w14:textFill>
                  <w14:solidFill>
                    <w14:schemeClr w14:val="tx1"/>
                  </w14:solidFill>
                </w14:textFill>
              </w:rPr>
              <w:t>，对施工场地附近的人群工作生活带来不便。若遇上刮风天气因施工挖动的土石方等更易造成扬尘而加重对施工地段环境空气的污染。</w:t>
            </w:r>
            <w:r>
              <w:rPr>
                <w:color w:val="000000" w:themeColor="text1"/>
                <w:sz w:val="24"/>
                <w14:textFill>
                  <w14:solidFill>
                    <w14:schemeClr w14:val="tx1"/>
                  </w14:solidFill>
                </w14:textFill>
              </w:rPr>
              <w:t>但这种</w:t>
            </w:r>
            <w:r>
              <w:rPr>
                <w:rFonts w:hint="eastAsia"/>
                <w:color w:val="000000" w:themeColor="text1"/>
                <w:sz w:val="24"/>
                <w14:textFill>
                  <w14:solidFill>
                    <w14:schemeClr w14:val="tx1"/>
                  </w14:solidFill>
                </w14:textFill>
              </w:rPr>
              <w:t>影响</w:t>
            </w:r>
            <w:r>
              <w:rPr>
                <w:color w:val="000000" w:themeColor="text1"/>
                <w:sz w:val="24"/>
                <w14:textFill>
                  <w14:solidFill>
                    <w14:schemeClr w14:val="tx1"/>
                  </w14:solidFill>
                </w14:textFill>
              </w:rPr>
              <w:t>是局部的、短期的，工程完成后这种影响</w:t>
            </w:r>
            <w:r>
              <w:rPr>
                <w:rFonts w:hint="eastAsia"/>
                <w:color w:val="000000" w:themeColor="text1"/>
                <w:sz w:val="24"/>
                <w14:textFill>
                  <w14:solidFill>
                    <w14:schemeClr w14:val="tx1"/>
                  </w14:solidFill>
                </w14:textFill>
              </w:rPr>
              <w:t>将</w:t>
            </w:r>
            <w:r>
              <w:rPr>
                <w:color w:val="000000" w:themeColor="text1"/>
                <w:sz w:val="24"/>
                <w14:textFill>
                  <w14:solidFill>
                    <w14:schemeClr w14:val="tx1"/>
                  </w14:solidFill>
                </w14:textFill>
              </w:rPr>
              <w:t>消失。</w:t>
            </w:r>
          </w:p>
          <w:p>
            <w:pPr>
              <w:pStyle w:val="21"/>
              <w:numPr>
                <w:ilvl w:val="0"/>
                <w:numId w:val="0"/>
              </w:numPr>
              <w:spacing w:line="360" w:lineRule="auto"/>
              <w:ind w:leftChars="0"/>
              <w:rPr>
                <w:rFonts w:hint="eastAsia" w:eastAsia="宋体"/>
                <w:b/>
                <w:bCs/>
                <w:color w:val="000000" w:themeColor="text1"/>
                <w:sz w:val="24"/>
                <w:lang w:val="en-US" w:eastAsia="zh-CN"/>
                <w14:textFill>
                  <w14:solidFill>
                    <w14:schemeClr w14:val="tx1"/>
                  </w14:solidFill>
                </w14:textFill>
              </w:rPr>
            </w:pPr>
            <w:r>
              <w:rPr>
                <w:rFonts w:hint="eastAsia"/>
                <w:b/>
                <w:bCs/>
                <w:color w:val="000000" w:themeColor="text1"/>
                <w:sz w:val="24"/>
                <w:lang w:val="en-US" w:eastAsia="zh-CN"/>
                <w14:textFill>
                  <w14:solidFill>
                    <w14:schemeClr w14:val="tx1"/>
                  </w14:solidFill>
                </w14:textFill>
              </w:rPr>
              <w:t>2、</w:t>
            </w:r>
            <w:r>
              <w:rPr>
                <w:rFonts w:hint="eastAsia"/>
                <w:b/>
                <w:bCs/>
                <w:color w:val="000000" w:themeColor="text1"/>
                <w:sz w:val="24"/>
                <w14:textFill>
                  <w14:solidFill>
                    <w14:schemeClr w14:val="tx1"/>
                  </w14:solidFill>
                </w14:textFill>
              </w:rPr>
              <w:t>废</w:t>
            </w:r>
            <w:r>
              <w:rPr>
                <w:rFonts w:hint="eastAsia"/>
                <w:b/>
                <w:bCs/>
                <w:color w:val="000000" w:themeColor="text1"/>
                <w:sz w:val="24"/>
                <w:lang w:val="en-US" w:eastAsia="zh-CN"/>
                <w14:textFill>
                  <w14:solidFill>
                    <w14:schemeClr w14:val="tx1"/>
                  </w14:solidFill>
                </w14:textFill>
              </w:rPr>
              <w:t>水</w:t>
            </w:r>
          </w:p>
          <w:p>
            <w:pPr>
              <w:adjustRightInd w:val="0"/>
              <w:spacing w:line="360" w:lineRule="auto"/>
              <w:ind w:firstLine="480" w:firstLineChars="200"/>
              <w:contextualSpacing/>
              <w:rPr>
                <w:color w:val="000000" w:themeColor="text1"/>
                <w:sz w:val="24"/>
                <w:szCs w:val="28"/>
                <w14:textFill>
                  <w14:solidFill>
                    <w14:schemeClr w14:val="tx1"/>
                  </w14:solidFill>
                </w14:textFill>
              </w:rPr>
            </w:pPr>
            <w:r>
              <w:rPr>
                <w:rFonts w:hint="eastAsia"/>
                <w:color w:val="000000" w:themeColor="text1"/>
                <w:sz w:val="24"/>
                <w:szCs w:val="28"/>
                <w:lang w:eastAsia="zh-CN"/>
                <w14:textFill>
                  <w14:solidFill>
                    <w14:schemeClr w14:val="tx1"/>
                  </w14:solidFill>
                </w14:textFill>
              </w:rPr>
              <w:t>项目勘查期间的废水</w:t>
            </w:r>
            <w:r>
              <w:rPr>
                <w:rFonts w:ascii="Times New Roman" w:hAnsi="Times New Roman" w:cs="Times New Roman"/>
                <w:color w:val="000000" w:themeColor="text1"/>
                <w:sz w:val="24"/>
                <w:lang w:eastAsia="zh-CN"/>
                <w14:textFill>
                  <w14:solidFill>
                    <w14:schemeClr w14:val="tx1"/>
                  </w14:solidFill>
                </w14:textFill>
              </w:rPr>
              <w:t>主要为</w:t>
            </w:r>
            <w:r>
              <w:rPr>
                <w:rFonts w:hint="eastAsia" w:ascii="Times New Roman" w:hAnsi="Times New Roman" w:cs="Times New Roman"/>
                <w:color w:val="000000" w:themeColor="text1"/>
                <w:sz w:val="24"/>
                <w:lang w:eastAsia="zh-CN"/>
                <w14:textFill>
                  <w14:solidFill>
                    <w14:schemeClr w14:val="tx1"/>
                  </w14:solidFill>
                </w14:textFill>
              </w:rPr>
              <w:t>生产、</w:t>
            </w:r>
            <w:r>
              <w:rPr>
                <w:rFonts w:ascii="Times New Roman" w:hAnsi="Times New Roman" w:cs="Times New Roman"/>
                <w:color w:val="000000" w:themeColor="text1"/>
                <w:sz w:val="24"/>
                <w:lang w:eastAsia="zh-CN"/>
                <w14:textFill>
                  <w14:solidFill>
                    <w14:schemeClr w14:val="tx1"/>
                  </w14:solidFill>
                </w14:textFill>
              </w:rPr>
              <w:t>生活污水。</w:t>
            </w:r>
            <w:r>
              <w:rPr>
                <w:rFonts w:hint="eastAsia"/>
                <w:color w:val="000000" w:themeColor="text1"/>
                <w:sz w:val="24"/>
                <w14:textFill>
                  <w14:solidFill>
                    <w14:schemeClr w14:val="tx1"/>
                  </w14:solidFill>
                </w14:textFill>
              </w:rPr>
              <w:t>生活污水水质较为简单，未经处理的生活污水中COD浓度为250~500mg/L，BOD</w:t>
            </w:r>
            <w:r>
              <w:rPr>
                <w:rFonts w:hint="eastAsia"/>
                <w:color w:val="000000" w:themeColor="text1"/>
                <w:sz w:val="24"/>
                <w:vertAlign w:val="subscript"/>
                <w14:textFill>
                  <w14:solidFill>
                    <w14:schemeClr w14:val="tx1"/>
                  </w14:solidFill>
                </w14:textFill>
              </w:rPr>
              <w:t>5</w:t>
            </w:r>
            <w:r>
              <w:rPr>
                <w:rFonts w:hint="eastAsia"/>
                <w:color w:val="000000" w:themeColor="text1"/>
                <w:sz w:val="24"/>
                <w14:textFill>
                  <w14:solidFill>
                    <w14:schemeClr w14:val="tx1"/>
                  </w14:solidFill>
                </w14:textFill>
              </w:rPr>
              <w:t>浓度为200~300mg/L，氨氮浓度为25~40mg/L，SS浓度为100~200mg/L（引自《废水工程处理及回用（第四版）》）。根据类比调查，确定本项目生活污水水质情况为：COD浓度为350mg/L，BOD</w:t>
            </w:r>
            <w:r>
              <w:rPr>
                <w:rFonts w:hint="eastAsia"/>
                <w:color w:val="000000" w:themeColor="text1"/>
                <w:sz w:val="24"/>
                <w:vertAlign w:val="subscript"/>
                <w14:textFill>
                  <w14:solidFill>
                    <w14:schemeClr w14:val="tx1"/>
                  </w14:solidFill>
                </w14:textFill>
              </w:rPr>
              <w:t>5</w:t>
            </w:r>
            <w:r>
              <w:rPr>
                <w:rFonts w:hint="eastAsia"/>
                <w:color w:val="000000" w:themeColor="text1"/>
                <w:sz w:val="24"/>
                <w14:textFill>
                  <w14:solidFill>
                    <w14:schemeClr w14:val="tx1"/>
                  </w14:solidFill>
                </w14:textFill>
              </w:rPr>
              <w:t>浓度为250mg/L，氨氮浓度为30mg/L，SS浓度为150mg/L。</w:t>
            </w:r>
            <w:r>
              <w:rPr>
                <w:color w:val="000000" w:themeColor="text1"/>
                <w:sz w:val="24"/>
                <w:szCs w:val="28"/>
                <w14:textFill>
                  <w14:solidFill>
                    <w14:schemeClr w14:val="tx1"/>
                  </w14:solidFill>
                </w14:textFill>
              </w:rPr>
              <w:t>项目部依托村庄现有旱厕收集生活粪便，生活洗漱</w:t>
            </w:r>
            <w:r>
              <w:rPr>
                <w:rFonts w:hint="eastAsia"/>
                <w:color w:val="000000" w:themeColor="text1"/>
                <w:sz w:val="24"/>
                <w:szCs w:val="28"/>
                <w14:textFill>
                  <w14:solidFill>
                    <w14:schemeClr w14:val="tx1"/>
                  </w14:solidFill>
                </w14:textFill>
              </w:rPr>
              <w:t>废</w:t>
            </w:r>
            <w:r>
              <w:rPr>
                <w:color w:val="000000" w:themeColor="text1"/>
                <w:sz w:val="24"/>
                <w:szCs w:val="28"/>
                <w14:textFill>
                  <w14:solidFill>
                    <w14:schemeClr w14:val="tx1"/>
                  </w14:solidFill>
                </w14:textFill>
              </w:rPr>
              <w:t>水用于抑尘；钻探施工区生活区设</w:t>
            </w:r>
            <w:r>
              <w:rPr>
                <w:rFonts w:hint="eastAsia"/>
                <w:color w:val="000000" w:themeColor="text1"/>
                <w:sz w:val="24"/>
                <w:szCs w:val="28"/>
                <w14:textFill>
                  <w14:solidFill>
                    <w14:schemeClr w14:val="tx1"/>
                  </w14:solidFill>
                </w14:textFill>
              </w:rPr>
              <w:t>旱厕</w:t>
            </w:r>
            <w:r>
              <w:rPr>
                <w:color w:val="000000" w:themeColor="text1"/>
                <w:sz w:val="24"/>
                <w:szCs w:val="28"/>
                <w14:textFill>
                  <w14:solidFill>
                    <w14:schemeClr w14:val="tx1"/>
                  </w14:solidFill>
                </w14:textFill>
              </w:rPr>
              <w:t>，生活洗漱污水用于抑尘</w:t>
            </w:r>
            <w:r>
              <w:rPr>
                <w:rFonts w:hint="eastAsia"/>
                <w:color w:val="000000" w:themeColor="text1"/>
                <w:sz w:val="24"/>
                <w:szCs w:val="28"/>
                <w:lang w:eastAsia="zh-CN"/>
                <w14:textFill>
                  <w14:solidFill>
                    <w14:schemeClr w14:val="tx1"/>
                  </w14:solidFill>
                </w14:textFill>
              </w:rPr>
              <w:t>；</w:t>
            </w:r>
            <w:r>
              <w:rPr>
                <w:rFonts w:hint="eastAsia"/>
                <w:color w:val="000000" w:themeColor="text1"/>
                <w:kern w:val="2"/>
                <w:sz w:val="24"/>
                <w:szCs w:val="28"/>
                <w:lang w:eastAsia="zh-CN" w:bidi="ar-SA"/>
                <w14:textFill>
                  <w14:solidFill>
                    <w14:schemeClr w14:val="tx1"/>
                  </w14:solidFill>
                </w14:textFill>
              </w:rPr>
              <w:t>全部利用，不外排。</w:t>
            </w:r>
          </w:p>
          <w:p>
            <w:pPr>
              <w:adjustRightInd w:val="0"/>
              <w:spacing w:line="360" w:lineRule="auto"/>
              <w:ind w:firstLine="480" w:firstLineChars="200"/>
              <w:rPr>
                <w:color w:val="000000" w:themeColor="text1"/>
                <w:sz w:val="24"/>
                <w:lang w:eastAsia="zh-CN"/>
                <w14:textFill>
                  <w14:solidFill>
                    <w14:schemeClr w14:val="tx1"/>
                  </w14:solidFill>
                </w14:textFill>
              </w:rPr>
            </w:pPr>
            <w:r>
              <w:rPr>
                <w:rFonts w:hint="eastAsia" w:ascii="Times New Roman" w:hAnsi="Times New Roman" w:cs="Times New Roman"/>
                <w:color w:val="000000" w:themeColor="text1"/>
                <w:sz w:val="24"/>
                <w:szCs w:val="24"/>
                <w:lang w:eastAsia="zh-CN"/>
                <w14:textFill>
                  <w14:solidFill>
                    <w14:schemeClr w14:val="tx1"/>
                  </w14:solidFill>
                </w14:textFill>
              </w:rPr>
              <w:t>生产废水主要为</w:t>
            </w:r>
            <w:r>
              <w:rPr>
                <w:rFonts w:hint="eastAsia" w:cs="Times New Roman"/>
                <w:color w:val="000000" w:themeColor="text1"/>
                <w:sz w:val="24"/>
                <w:szCs w:val="24"/>
                <w:lang w:eastAsia="zh-CN"/>
                <w14:textFill>
                  <w14:solidFill>
                    <w14:schemeClr w14:val="tx1"/>
                  </w14:solidFill>
                </w14:textFill>
              </w:rPr>
              <w:t>钻井泥浆废水、设备冲洗废水，</w:t>
            </w:r>
            <w:r>
              <w:rPr>
                <w:rFonts w:hint="eastAsia" w:cs="Times New Roman"/>
                <w:color w:val="000000" w:themeColor="text1"/>
                <w:sz w:val="24"/>
                <w:lang w:eastAsia="zh-CN"/>
                <w14:textFill>
                  <w14:solidFill>
                    <w14:schemeClr w14:val="tx1"/>
                  </w14:solidFill>
                </w14:textFill>
              </w:rPr>
              <w:t>钻井</w:t>
            </w:r>
            <w:r>
              <w:rPr>
                <w:color w:val="000000" w:themeColor="text1"/>
                <w:sz w:val="24"/>
                <w:lang w:eastAsia="zh-CN"/>
                <w14:textFill>
                  <w14:solidFill>
                    <w14:schemeClr w14:val="tx1"/>
                  </w14:solidFill>
                </w14:textFill>
              </w:rPr>
              <w:t>泥浆池中的上清液循环使用，</w:t>
            </w:r>
            <w:r>
              <w:rPr>
                <w:rFonts w:hint="eastAsia"/>
                <w:color w:val="000000" w:themeColor="text1"/>
                <w:sz w:val="24"/>
                <w:lang w:eastAsia="zh-CN"/>
                <w14:textFill>
                  <w14:solidFill>
                    <w14:schemeClr w14:val="tx1"/>
                  </w14:solidFill>
                </w14:textFill>
              </w:rPr>
              <w:t>过程需补充一定消耗水量，</w:t>
            </w:r>
            <w:r>
              <w:rPr>
                <w:color w:val="000000" w:themeColor="text1"/>
                <w:sz w:val="24"/>
                <w:lang w:eastAsia="zh-CN"/>
                <w14:textFill>
                  <w14:solidFill>
                    <w14:schemeClr w14:val="tx1"/>
                  </w14:solidFill>
                </w14:textFill>
              </w:rPr>
              <w:t>废水全部循环</w:t>
            </w:r>
            <w:r>
              <w:rPr>
                <w:rFonts w:hint="eastAsia"/>
                <w:color w:val="000000" w:themeColor="text1"/>
                <w:sz w:val="24"/>
                <w:lang w:eastAsia="zh-CN"/>
                <w14:textFill>
                  <w14:solidFill>
                    <w14:schemeClr w14:val="tx1"/>
                  </w14:solidFill>
                </w14:textFill>
              </w:rPr>
              <w:t>，不外排。</w:t>
            </w:r>
            <w:r>
              <w:rPr>
                <w:rFonts w:hint="eastAsia" w:cs="Times New Roman"/>
                <w:color w:val="000000" w:themeColor="text1"/>
                <w:sz w:val="24"/>
                <w:szCs w:val="24"/>
                <w:lang w:eastAsia="zh-CN"/>
                <w14:textFill>
                  <w14:solidFill>
                    <w14:schemeClr w14:val="tx1"/>
                  </w14:solidFill>
                </w14:textFill>
              </w:rPr>
              <w:t>设备冲洗废水</w:t>
            </w:r>
            <w:r>
              <w:rPr>
                <w:color w:val="000000" w:themeColor="text1"/>
                <w:sz w:val="24"/>
                <w:lang w:eastAsia="zh-CN"/>
                <w14:textFill>
                  <w14:solidFill>
                    <w14:schemeClr w14:val="tx1"/>
                  </w14:solidFill>
                </w14:textFill>
              </w:rPr>
              <w:t>进入泥浆池沉淀自然干化，不外排。</w:t>
            </w:r>
          </w:p>
          <w:p>
            <w:pPr>
              <w:pStyle w:val="21"/>
              <w:numPr>
                <w:ilvl w:val="0"/>
                <w:numId w:val="0"/>
              </w:numPr>
              <w:spacing w:line="360" w:lineRule="auto"/>
              <w:ind w:leftChars="0"/>
              <w:rPr>
                <w:rFonts w:hint="eastAsia" w:eastAsia="宋体"/>
                <w:b/>
                <w:bCs/>
                <w:color w:val="000000" w:themeColor="text1"/>
                <w:sz w:val="24"/>
                <w:lang w:val="en-US" w:eastAsia="zh-CN"/>
                <w14:textFill>
                  <w14:solidFill>
                    <w14:schemeClr w14:val="tx1"/>
                  </w14:solidFill>
                </w14:textFill>
              </w:rPr>
            </w:pPr>
            <w:r>
              <w:rPr>
                <w:rFonts w:hint="eastAsia"/>
                <w:b/>
                <w:bCs/>
                <w:color w:val="000000" w:themeColor="text1"/>
                <w:sz w:val="24"/>
                <w:lang w:val="en-US" w:eastAsia="zh-CN"/>
                <w14:textFill>
                  <w14:solidFill>
                    <w14:schemeClr w14:val="tx1"/>
                  </w14:solidFill>
                </w14:textFill>
              </w:rPr>
              <w:t>3、噪声</w:t>
            </w:r>
          </w:p>
          <w:p>
            <w:pPr>
              <w:widowControl/>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勘查过程中，机械噪声会对周边环境产生影响，固定性声源主要有钻探机组、柴油发电机、泥浆泵、除砂器及泥浆搅拌机，噪声级一般65～9</w:t>
            </w:r>
            <w:r>
              <w:rPr>
                <w:color w:val="000000" w:themeColor="text1"/>
                <w:sz w:val="24"/>
                <w14:textFill>
                  <w14:solidFill>
                    <w14:schemeClr w14:val="tx1"/>
                  </w14:solidFill>
                </w14:textFill>
              </w:rPr>
              <w:t>5</w:t>
            </w:r>
            <w:r>
              <w:rPr>
                <w:rFonts w:hint="eastAsia"/>
                <w:color w:val="000000" w:themeColor="text1"/>
                <w:sz w:val="24"/>
                <w14:textFill>
                  <w14:solidFill>
                    <w14:schemeClr w14:val="tx1"/>
                  </w14:solidFill>
                </w14:textFill>
              </w:rPr>
              <w:t>dB（A）；流动性声源主要指运输车辆，噪声级一般65～75dB（A）。</w:t>
            </w:r>
          </w:p>
          <w:p>
            <w:pPr>
              <w:widowControl/>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主要噪声源声级及噪声控制措施列于表</w:t>
            </w:r>
            <w:r>
              <w:rPr>
                <w:color w:val="000000" w:themeColor="text1"/>
                <w:sz w:val="24"/>
                <w14:textFill>
                  <w14:solidFill>
                    <w14:schemeClr w14:val="tx1"/>
                  </w14:solidFill>
                </w14:textFill>
              </w:rPr>
              <w:t>6-</w:t>
            </w:r>
            <w:r>
              <w:rPr>
                <w:rFonts w:hint="eastAsia"/>
                <w:color w:val="000000" w:themeColor="text1"/>
                <w:sz w:val="24"/>
                <w:lang w:val="en-US" w:eastAsia="zh-CN"/>
                <w14:textFill>
                  <w14:solidFill>
                    <w14:schemeClr w14:val="tx1"/>
                  </w14:solidFill>
                </w14:textFill>
              </w:rPr>
              <w:t>7</w:t>
            </w:r>
            <w:r>
              <w:rPr>
                <w:rFonts w:hint="eastAsia"/>
                <w:color w:val="000000" w:themeColor="text1"/>
                <w:sz w:val="24"/>
                <w14:textFill>
                  <w14:solidFill>
                    <w14:schemeClr w14:val="tx1"/>
                  </w14:solidFill>
                </w14:textFill>
              </w:rPr>
              <w:t>。</w:t>
            </w:r>
          </w:p>
          <w:p>
            <w:pPr>
              <w:spacing w:line="240" w:lineRule="auto"/>
              <w:jc w:val="center"/>
              <w:rPr>
                <w:b w:val="0"/>
                <w:bCs w:val="0"/>
                <w:color w:val="000000" w:themeColor="text1"/>
                <w:sz w:val="24"/>
                <w14:textFill>
                  <w14:solidFill>
                    <w14:schemeClr w14:val="tx1"/>
                  </w14:solidFill>
                </w14:textFill>
              </w:rPr>
            </w:pPr>
            <w:r>
              <w:rPr>
                <w:rFonts w:hint="eastAsia"/>
                <w:b w:val="0"/>
                <w:bCs w:val="0"/>
                <w:color w:val="000000" w:themeColor="text1"/>
                <w:sz w:val="24"/>
                <w14:textFill>
                  <w14:solidFill>
                    <w14:schemeClr w14:val="tx1"/>
                  </w14:solidFill>
                </w14:textFill>
              </w:rPr>
              <w:t>表6</w:t>
            </w:r>
            <w:r>
              <w:rPr>
                <w:b w:val="0"/>
                <w:bCs w:val="0"/>
                <w:color w:val="000000" w:themeColor="text1"/>
                <w:sz w:val="24"/>
                <w14:textFill>
                  <w14:solidFill>
                    <w14:schemeClr w14:val="tx1"/>
                  </w14:solidFill>
                </w14:textFill>
              </w:rPr>
              <w:t>-</w:t>
            </w:r>
            <w:r>
              <w:rPr>
                <w:rFonts w:hint="eastAsia"/>
                <w:b w:val="0"/>
                <w:bCs w:val="0"/>
                <w:color w:val="000000" w:themeColor="text1"/>
                <w:sz w:val="24"/>
                <w:lang w:val="en-US" w:eastAsia="zh-CN"/>
                <w14:textFill>
                  <w14:solidFill>
                    <w14:schemeClr w14:val="tx1"/>
                  </w14:solidFill>
                </w14:textFill>
              </w:rPr>
              <w:t>7</w:t>
            </w:r>
            <w:r>
              <w:rPr>
                <w:rFonts w:hint="eastAsia"/>
                <w:b w:val="0"/>
                <w:bCs w:val="0"/>
                <w:color w:val="000000" w:themeColor="text1"/>
                <w:sz w:val="24"/>
                <w14:textFill>
                  <w14:solidFill>
                    <w14:schemeClr w14:val="tx1"/>
                  </w14:solidFill>
                </w14:textFill>
              </w:rPr>
              <w:t xml:space="preserve">  </w:t>
            </w:r>
            <w:r>
              <w:rPr>
                <w:rFonts w:hint="eastAsia"/>
                <w:b w:val="0"/>
                <w:bCs w:val="0"/>
                <w:color w:val="000000" w:themeColor="text1"/>
                <w:sz w:val="24"/>
                <w:lang w:val="en-GB" w:eastAsia="zh-CN"/>
                <w14:textFill>
                  <w14:solidFill>
                    <w14:schemeClr w14:val="tx1"/>
                  </w14:solidFill>
                </w14:textFill>
              </w:rPr>
              <w:t>主要噪声源声级及噪声控制措施表</w:t>
            </w:r>
          </w:p>
          <w:tbl>
            <w:tblPr>
              <w:tblStyle w:val="14"/>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382"/>
              <w:gridCol w:w="2383"/>
              <w:gridCol w:w="2387"/>
              <w:gridCol w:w="238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40" w:hRule="atLeast"/>
                <w:jc w:val="center"/>
              </w:trPr>
              <w:tc>
                <w:tcPr>
                  <w:tcW w:w="1249" w:type="pct"/>
                  <w:vAlign w:val="center"/>
                </w:tcPr>
                <w:p>
                  <w:pPr>
                    <w:jc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分类</w:t>
                  </w:r>
                </w:p>
              </w:tc>
              <w:tc>
                <w:tcPr>
                  <w:tcW w:w="1249" w:type="pct"/>
                  <w:vAlign w:val="center"/>
                </w:tcPr>
                <w:p>
                  <w:pPr>
                    <w:jc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噪声源</w:t>
                  </w:r>
                </w:p>
              </w:tc>
              <w:tc>
                <w:tcPr>
                  <w:tcW w:w="1251" w:type="pct"/>
                  <w:vAlign w:val="center"/>
                </w:tcPr>
                <w:p>
                  <w:pPr>
                    <w:pStyle w:val="24"/>
                    <w:widowControl w:val="0"/>
                    <w:pBdr>
                      <w:bottom w:val="none" w:color="auto" w:sz="0" w:space="0"/>
                      <w:right w:val="none" w:color="auto" w:sz="0" w:space="0"/>
                    </w:pBdr>
                    <w:spacing w:before="0" w:beforeAutospacing="0" w:after="0" w:afterAutospacing="0"/>
                    <w:rPr>
                      <w:rFonts w:hint="default" w:ascii="Times New Roman" w:hAnsi="Times New Roman" w:cs="Times New Roman"/>
                      <w:color w:val="000000" w:themeColor="text1"/>
                      <w:kern w:val="2"/>
                      <w14:textFill>
                        <w14:solidFill>
                          <w14:schemeClr w14:val="tx1"/>
                        </w14:solidFill>
                      </w14:textFill>
                    </w:rPr>
                  </w:pPr>
                  <w:r>
                    <w:rPr>
                      <w:rFonts w:hint="default" w:ascii="Times New Roman" w:hAnsi="Times New Roman" w:cs="Times New Roman"/>
                      <w:color w:val="000000" w:themeColor="text1"/>
                      <w:kern w:val="2"/>
                      <w14:textFill>
                        <w14:solidFill>
                          <w14:schemeClr w14:val="tx1"/>
                        </w14:solidFill>
                      </w14:textFill>
                    </w:rPr>
                    <w:t>控制措施</w:t>
                  </w:r>
                </w:p>
              </w:tc>
              <w:tc>
                <w:tcPr>
                  <w:tcW w:w="1251" w:type="pct"/>
                  <w:vAlign w:val="center"/>
                </w:tcPr>
                <w:p>
                  <w:pPr>
                    <w:pStyle w:val="24"/>
                    <w:widowControl w:val="0"/>
                    <w:pBdr>
                      <w:bottom w:val="none" w:color="auto" w:sz="0" w:space="0"/>
                      <w:right w:val="none" w:color="auto" w:sz="0" w:space="0"/>
                    </w:pBdr>
                    <w:spacing w:before="0" w:beforeAutospacing="0" w:after="0" w:afterAutospacing="0"/>
                    <w:rPr>
                      <w:rFonts w:hint="default" w:ascii="Times New Roman" w:hAnsi="Times New Roman" w:cs="Times New Roman"/>
                      <w:color w:val="000000" w:themeColor="text1"/>
                      <w:kern w:val="2"/>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噪声级</w:t>
                  </w:r>
                  <w:r>
                    <w:rPr>
                      <w:rFonts w:hint="default" w:ascii="Times New Roman" w:hAnsi="Times New Roman" w:cs="Times New Roman"/>
                      <w:color w:val="000000" w:themeColor="text1"/>
                      <w:kern w:val="2"/>
                      <w14:textFill>
                        <w14:solidFill>
                          <w14:schemeClr w14:val="tx1"/>
                        </w14:solidFill>
                      </w14:textFill>
                    </w:rPr>
                    <w:t>（dB(A)）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49" w:type="pct"/>
                  <w:vMerge w:val="restart"/>
                  <w:vAlign w:val="center"/>
                </w:tcPr>
                <w:p>
                  <w:pPr>
                    <w:jc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固定声源</w:t>
                  </w:r>
                </w:p>
              </w:tc>
              <w:tc>
                <w:tcPr>
                  <w:tcW w:w="1249" w:type="pct"/>
                  <w:vAlign w:val="center"/>
                </w:tcPr>
                <w:p>
                  <w:pPr>
                    <w:jc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钻探机组</w:t>
                  </w:r>
                </w:p>
              </w:tc>
              <w:tc>
                <w:tcPr>
                  <w:tcW w:w="1251" w:type="pct"/>
                </w:tcPr>
                <w:p>
                  <w:pPr>
                    <w:pStyle w:val="24"/>
                    <w:widowControl w:val="0"/>
                    <w:pBdr>
                      <w:bottom w:val="none" w:color="auto" w:sz="0" w:space="0"/>
                      <w:right w:val="none" w:color="auto" w:sz="0" w:space="0"/>
                    </w:pBdr>
                    <w:spacing w:before="0" w:beforeAutospacing="0" w:after="0" w:afterAutospacing="0"/>
                    <w:rPr>
                      <w:rFonts w:hint="default" w:ascii="Times New Roman" w:hAnsi="Times New Roman" w:cs="Times New Roman"/>
                      <w:color w:val="000000" w:themeColor="text1"/>
                      <w:kern w:val="2"/>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基础减振</w:t>
                  </w:r>
                </w:p>
              </w:tc>
              <w:tc>
                <w:tcPr>
                  <w:tcW w:w="1251" w:type="pct"/>
                  <w:vAlign w:val="center"/>
                </w:tcPr>
                <w:p>
                  <w:pPr>
                    <w:jc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95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49" w:type="pct"/>
                  <w:vMerge w:val="continue"/>
                  <w:vAlign w:val="center"/>
                </w:tcPr>
                <w:p>
                  <w:pPr>
                    <w:jc w:val="center"/>
                    <w:rPr>
                      <w:rFonts w:hint="default" w:ascii="Times New Roman" w:hAnsi="Times New Roman" w:cs="Times New Roman"/>
                      <w:color w:val="000000" w:themeColor="text1"/>
                      <w:szCs w:val="21"/>
                      <w14:textFill>
                        <w14:solidFill>
                          <w14:schemeClr w14:val="tx1"/>
                        </w14:solidFill>
                      </w14:textFill>
                    </w:rPr>
                  </w:pPr>
                </w:p>
              </w:tc>
              <w:tc>
                <w:tcPr>
                  <w:tcW w:w="1249" w:type="pct"/>
                  <w:vAlign w:val="center"/>
                </w:tcPr>
                <w:p>
                  <w:pPr>
                    <w:jc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柴油发电机</w:t>
                  </w:r>
                </w:p>
              </w:tc>
              <w:tc>
                <w:tcPr>
                  <w:tcW w:w="1251" w:type="pct"/>
                </w:tcPr>
                <w:p>
                  <w:pPr>
                    <w:pStyle w:val="19"/>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自带消音装置、减振</w:t>
                  </w:r>
                </w:p>
              </w:tc>
              <w:tc>
                <w:tcPr>
                  <w:tcW w:w="1251" w:type="pct"/>
                  <w:vAlign w:val="center"/>
                </w:tcPr>
                <w:p>
                  <w:pPr>
                    <w:pStyle w:val="24"/>
                    <w:widowControl w:val="0"/>
                    <w:pBdr>
                      <w:bottom w:val="none" w:color="auto" w:sz="0" w:space="0"/>
                      <w:right w:val="none" w:color="auto" w:sz="0" w:space="0"/>
                    </w:pBdr>
                    <w:spacing w:before="0" w:beforeAutospacing="0" w:after="0" w:afterAutospacing="0"/>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95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49" w:type="pct"/>
                  <w:vMerge w:val="continue"/>
                  <w:vAlign w:val="center"/>
                </w:tcPr>
                <w:p>
                  <w:pPr>
                    <w:jc w:val="center"/>
                    <w:rPr>
                      <w:rFonts w:hint="default" w:ascii="Times New Roman" w:hAnsi="Times New Roman" w:cs="Times New Roman"/>
                      <w:color w:val="000000" w:themeColor="text1"/>
                      <w:szCs w:val="21"/>
                      <w14:textFill>
                        <w14:solidFill>
                          <w14:schemeClr w14:val="tx1"/>
                        </w14:solidFill>
                      </w14:textFill>
                    </w:rPr>
                  </w:pPr>
                </w:p>
              </w:tc>
              <w:tc>
                <w:tcPr>
                  <w:tcW w:w="1249" w:type="pct"/>
                  <w:vAlign w:val="center"/>
                </w:tcPr>
                <w:p>
                  <w:pPr>
                    <w:jc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泥浆泵</w:t>
                  </w:r>
                </w:p>
              </w:tc>
              <w:tc>
                <w:tcPr>
                  <w:tcW w:w="1251" w:type="pct"/>
                  <w:vAlign w:val="center"/>
                </w:tcPr>
                <w:p>
                  <w:pPr>
                    <w:pStyle w:val="24"/>
                    <w:widowControl w:val="0"/>
                    <w:pBdr>
                      <w:bottom w:val="none" w:color="auto" w:sz="0" w:space="0"/>
                      <w:right w:val="none" w:color="auto" w:sz="0" w:space="0"/>
                    </w:pBdr>
                    <w:spacing w:before="0" w:beforeAutospacing="0" w:after="0" w:afterAutospacing="0"/>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基础减振</w:t>
                  </w:r>
                </w:p>
              </w:tc>
              <w:tc>
                <w:tcPr>
                  <w:tcW w:w="1251" w:type="pct"/>
                  <w:vAlign w:val="center"/>
                </w:tcPr>
                <w:p>
                  <w:pPr>
                    <w:pStyle w:val="24"/>
                    <w:widowControl w:val="0"/>
                    <w:pBdr>
                      <w:bottom w:val="none" w:color="auto" w:sz="0" w:space="0"/>
                      <w:right w:val="none" w:color="auto" w:sz="0" w:space="0"/>
                    </w:pBdr>
                    <w:spacing w:before="0" w:beforeAutospacing="0" w:after="0" w:afterAutospacing="0"/>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90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49" w:type="pct"/>
                  <w:vMerge w:val="continue"/>
                  <w:vAlign w:val="center"/>
                </w:tcPr>
                <w:p>
                  <w:pPr>
                    <w:jc w:val="center"/>
                    <w:rPr>
                      <w:rFonts w:hint="default" w:ascii="Times New Roman" w:hAnsi="Times New Roman" w:cs="Times New Roman"/>
                      <w:color w:val="000000" w:themeColor="text1"/>
                      <w:szCs w:val="21"/>
                      <w14:textFill>
                        <w14:solidFill>
                          <w14:schemeClr w14:val="tx1"/>
                        </w14:solidFill>
                      </w14:textFill>
                    </w:rPr>
                  </w:pPr>
                </w:p>
              </w:tc>
              <w:tc>
                <w:tcPr>
                  <w:tcW w:w="1249" w:type="pct"/>
                  <w:vAlign w:val="center"/>
                </w:tcPr>
                <w:p>
                  <w:pPr>
                    <w:jc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除砂器</w:t>
                  </w:r>
                </w:p>
              </w:tc>
              <w:tc>
                <w:tcPr>
                  <w:tcW w:w="1251" w:type="pct"/>
                  <w:vAlign w:val="center"/>
                </w:tcPr>
                <w:p>
                  <w:pPr>
                    <w:pStyle w:val="24"/>
                    <w:widowControl w:val="0"/>
                    <w:pBdr>
                      <w:bottom w:val="none" w:color="auto" w:sz="0" w:space="0"/>
                      <w:right w:val="none" w:color="auto" w:sz="0" w:space="0"/>
                    </w:pBdr>
                    <w:spacing w:before="0" w:beforeAutospacing="0" w:after="0" w:afterAutospacing="0"/>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基础减振</w:t>
                  </w:r>
                </w:p>
              </w:tc>
              <w:tc>
                <w:tcPr>
                  <w:tcW w:w="1251" w:type="pct"/>
                  <w:vAlign w:val="center"/>
                </w:tcPr>
                <w:p>
                  <w:pPr>
                    <w:pStyle w:val="24"/>
                    <w:widowControl w:val="0"/>
                    <w:pBdr>
                      <w:bottom w:val="none" w:color="auto" w:sz="0" w:space="0"/>
                      <w:right w:val="none" w:color="auto" w:sz="0" w:space="0"/>
                    </w:pBdr>
                    <w:spacing w:before="0" w:beforeAutospacing="0" w:after="0" w:afterAutospacing="0"/>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kern w:val="2"/>
                      <w14:textFill>
                        <w14:solidFill>
                          <w14:schemeClr w14:val="tx1"/>
                        </w14:solidFill>
                      </w14:textFill>
                    </w:rPr>
                    <w:t>90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49" w:type="pct"/>
                  <w:vMerge w:val="continue"/>
                  <w:vAlign w:val="center"/>
                </w:tcPr>
                <w:p>
                  <w:pPr>
                    <w:jc w:val="center"/>
                    <w:rPr>
                      <w:rFonts w:hint="default" w:ascii="Times New Roman" w:hAnsi="Times New Roman" w:cs="Times New Roman"/>
                      <w:color w:val="000000" w:themeColor="text1"/>
                      <w:szCs w:val="21"/>
                      <w14:textFill>
                        <w14:solidFill>
                          <w14:schemeClr w14:val="tx1"/>
                        </w14:solidFill>
                      </w14:textFill>
                    </w:rPr>
                  </w:pPr>
                </w:p>
              </w:tc>
              <w:tc>
                <w:tcPr>
                  <w:tcW w:w="1249" w:type="pct"/>
                  <w:vAlign w:val="center"/>
                </w:tcPr>
                <w:p>
                  <w:pPr>
                    <w:jc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泥浆搅拌机</w:t>
                  </w:r>
                </w:p>
              </w:tc>
              <w:tc>
                <w:tcPr>
                  <w:tcW w:w="1251" w:type="pct"/>
                  <w:vAlign w:val="center"/>
                </w:tcPr>
                <w:p>
                  <w:pPr>
                    <w:pStyle w:val="24"/>
                    <w:widowControl w:val="0"/>
                    <w:pBdr>
                      <w:bottom w:val="none" w:color="auto" w:sz="0" w:space="0"/>
                      <w:right w:val="none" w:color="auto" w:sz="0" w:space="0"/>
                    </w:pBdr>
                    <w:spacing w:before="0" w:beforeAutospacing="0" w:after="0" w:afterAutospacing="0"/>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w:t>
                  </w:r>
                </w:p>
              </w:tc>
              <w:tc>
                <w:tcPr>
                  <w:tcW w:w="1251" w:type="pct"/>
                  <w:vAlign w:val="center"/>
                </w:tcPr>
                <w:p>
                  <w:pPr>
                    <w:pStyle w:val="24"/>
                    <w:widowControl w:val="0"/>
                    <w:pBdr>
                      <w:bottom w:val="none" w:color="auto" w:sz="0" w:space="0"/>
                      <w:right w:val="none" w:color="auto" w:sz="0" w:space="0"/>
                    </w:pBdr>
                    <w:spacing w:before="0" w:beforeAutospacing="0" w:after="0" w:afterAutospacing="0"/>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kern w:val="2"/>
                      <w14:textFill>
                        <w14:solidFill>
                          <w14:schemeClr w14:val="tx1"/>
                        </w14:solidFill>
                      </w14:textFill>
                    </w:rPr>
                    <w:t>65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49" w:type="pct"/>
                  <w:vAlign w:val="center"/>
                </w:tcPr>
                <w:p>
                  <w:pPr>
                    <w:jc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流动声源</w:t>
                  </w:r>
                </w:p>
              </w:tc>
              <w:tc>
                <w:tcPr>
                  <w:tcW w:w="1249" w:type="pct"/>
                  <w:vAlign w:val="center"/>
                </w:tcPr>
                <w:p>
                  <w:pPr>
                    <w:jc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运输车辆</w:t>
                  </w:r>
                </w:p>
              </w:tc>
              <w:tc>
                <w:tcPr>
                  <w:tcW w:w="1251" w:type="pct"/>
                  <w:vAlign w:val="center"/>
                </w:tcPr>
                <w:p>
                  <w:pPr>
                    <w:jc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减速慢行</w:t>
                  </w:r>
                </w:p>
              </w:tc>
              <w:tc>
                <w:tcPr>
                  <w:tcW w:w="1251" w:type="pct"/>
                  <w:vAlign w:val="center"/>
                </w:tcPr>
                <w:p>
                  <w:pPr>
                    <w:jc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65～75</w:t>
                  </w:r>
                </w:p>
              </w:tc>
            </w:tr>
          </w:tbl>
          <w:p>
            <w:pPr>
              <w:pStyle w:val="21"/>
              <w:numPr>
                <w:ilvl w:val="0"/>
                <w:numId w:val="0"/>
              </w:numPr>
              <w:spacing w:line="360" w:lineRule="auto"/>
              <w:ind w:leftChars="0"/>
              <w:rPr>
                <w:b/>
                <w:bCs/>
                <w:color w:val="000000" w:themeColor="text1"/>
                <w:sz w:val="24"/>
                <w14:textFill>
                  <w14:solidFill>
                    <w14:schemeClr w14:val="tx1"/>
                  </w14:solidFill>
                </w14:textFill>
              </w:rPr>
            </w:pPr>
            <w:r>
              <w:rPr>
                <w:rFonts w:hint="eastAsia"/>
                <w:b/>
                <w:bCs/>
                <w:color w:val="000000" w:themeColor="text1"/>
                <w:sz w:val="24"/>
                <w:lang w:val="en-US" w:eastAsia="zh-CN"/>
                <w14:textFill>
                  <w14:solidFill>
                    <w14:schemeClr w14:val="tx1"/>
                  </w14:solidFill>
                </w14:textFill>
              </w:rPr>
              <w:t>4、</w:t>
            </w:r>
            <w:r>
              <w:rPr>
                <w:rFonts w:hint="eastAsia"/>
                <w:b/>
                <w:bCs/>
                <w:color w:val="000000" w:themeColor="text1"/>
                <w:sz w:val="24"/>
                <w14:textFill>
                  <w14:solidFill>
                    <w14:schemeClr w14:val="tx1"/>
                  </w14:solidFill>
                </w14:textFill>
              </w:rPr>
              <w:t>固体废物</w:t>
            </w:r>
          </w:p>
          <w:p>
            <w:pPr>
              <w:pStyle w:val="4"/>
              <w:spacing w:before="0" w:after="0" w:line="360" w:lineRule="auto"/>
              <w:ind w:firstLine="480" w:firstLineChars="200"/>
              <w:rPr>
                <w:rFonts w:ascii="Times New Roman" w:hAnsi="Times New Roman" w:eastAsia="宋体"/>
                <w:b w:val="0"/>
                <w:bCs w:val="0"/>
                <w:color w:val="000000" w:themeColor="text1"/>
                <w:sz w:val="24"/>
                <w:szCs w:val="24"/>
                <w14:textFill>
                  <w14:solidFill>
                    <w14:schemeClr w14:val="tx1"/>
                  </w14:solidFill>
                </w14:textFill>
              </w:rPr>
            </w:pPr>
            <w:r>
              <w:rPr>
                <w:rFonts w:hint="eastAsia" w:ascii="Times New Roman" w:hAnsi="Times New Roman" w:eastAsia="宋体"/>
                <w:b w:val="0"/>
                <w:bCs w:val="0"/>
                <w:color w:val="000000" w:themeColor="text1"/>
                <w:sz w:val="24"/>
                <w:szCs w:val="24"/>
                <w14:textFill>
                  <w14:solidFill>
                    <w14:schemeClr w14:val="tx1"/>
                  </w14:solidFill>
                </w14:textFill>
              </w:rPr>
              <w:t>（1）钻井泥浆</w:t>
            </w:r>
          </w:p>
          <w:p>
            <w:pPr>
              <w:widowControl/>
              <w:autoSpaceDE/>
              <w:autoSpaceDN/>
              <w:spacing w:line="360" w:lineRule="auto"/>
              <w:ind w:firstLine="480" w:firstLineChars="200"/>
              <w:jc w:val="both"/>
              <w:rPr>
                <w:rFonts w:hint="eastAsia"/>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废弃泥浆一般指钻井结束后无法再利用的泥浆，是钻井过程中产生的一种液态细腻胶状物，包含钻井液、钻孔内取芯后带出来的细小岩屑，失水后会变成固态物。</w:t>
            </w:r>
          </w:p>
          <w:p>
            <w:pPr>
              <w:widowControl/>
              <w:spacing w:line="360" w:lineRule="auto"/>
              <w:ind w:firstLine="480" w:firstLineChars="200"/>
              <w:rPr>
                <w:rFonts w:ascii="宋体" w:hAnsi="宋体" w:cs="宋体"/>
                <w:color w:val="000000" w:themeColor="text1"/>
                <w:kern w:val="0"/>
                <w:sz w:val="24"/>
                <w:lang w:bidi="ar"/>
                <w14:textFill>
                  <w14:solidFill>
                    <w14:schemeClr w14:val="tx1"/>
                  </w14:solidFill>
                </w14:textFill>
              </w:rPr>
            </w:pPr>
            <w:r>
              <w:rPr>
                <w:rFonts w:hint="eastAsia"/>
                <w:color w:val="000000" w:themeColor="text1"/>
                <w:sz w:val="24"/>
                <w:szCs w:val="24"/>
                <w:lang w:eastAsia="zh-CN" w:bidi="ar"/>
                <w14:textFill>
                  <w14:solidFill>
                    <w14:schemeClr w14:val="tx1"/>
                  </w14:solidFill>
                </w14:textFill>
              </w:rPr>
              <w:t>本项目整个勘查过程中的钻井泥浆是循环使用的，在钻井机台设置沉淀池、泥浆循环池及泥浆坑，各池体及坑体均做</w:t>
            </w:r>
            <w:r>
              <w:rPr>
                <w:rFonts w:ascii="Times New Roman" w:hAnsi="Times New Roman" w:cs="Times New Roman"/>
                <w:b w:val="0"/>
                <w:bCs/>
                <w:color w:val="000000" w:themeColor="text1"/>
                <w:sz w:val="24"/>
                <w:szCs w:val="24"/>
                <w:lang w:eastAsia="zh-CN" w:bidi="ar"/>
                <w14:textFill>
                  <w14:solidFill>
                    <w14:schemeClr w14:val="tx1"/>
                  </w14:solidFill>
                </w14:textFill>
              </w:rPr>
              <w:t>HDPE</w:t>
            </w:r>
            <w:r>
              <w:rPr>
                <w:rFonts w:hint="eastAsia"/>
                <w:color w:val="000000" w:themeColor="text1"/>
                <w:sz w:val="24"/>
                <w:szCs w:val="24"/>
                <w:lang w:eastAsia="zh-CN" w:bidi="ar"/>
                <w14:textFill>
                  <w14:solidFill>
                    <w14:schemeClr w14:val="tx1"/>
                  </w14:solidFill>
                </w14:textFill>
              </w:rPr>
              <w:t>膜防渗、防溢处理，并在施工区机台至个泥浆设施之间设置泥浆导流槽，流道平整，保障泥浆不外溢。钻探过程中的泥浆及封孔泥浆从钻孔涌出排入泥浆循环池回用于钻探，单个钻孔的泥浆坑尺寸为</w:t>
            </w:r>
            <w:r>
              <w:rPr>
                <w:rFonts w:hint="eastAsia" w:ascii="Times New Roman" w:hAnsi="Times New Roman" w:cs="Times New Roman"/>
                <w:b w:val="0"/>
                <w:bCs/>
                <w:color w:val="000000" w:themeColor="text1"/>
                <w:sz w:val="24"/>
                <w:szCs w:val="24"/>
                <w:lang w:eastAsia="zh-CN" w:bidi="ar"/>
                <w14:textFill>
                  <w14:solidFill>
                    <w14:schemeClr w14:val="tx1"/>
                  </w14:solidFill>
                </w14:textFill>
              </w:rPr>
              <w:t>4</w:t>
            </w:r>
            <w:r>
              <w:rPr>
                <w:rFonts w:ascii="Times New Roman" w:hAnsi="Times New Roman" w:cs="Times New Roman"/>
                <w:b w:val="0"/>
                <w:bCs/>
                <w:color w:val="000000" w:themeColor="text1"/>
                <w:sz w:val="24"/>
                <w:szCs w:val="24"/>
                <w:lang w:eastAsia="zh-CN" w:bidi="ar"/>
                <w14:textFill>
                  <w14:solidFill>
                    <w14:schemeClr w14:val="tx1"/>
                  </w14:solidFill>
                </w14:textFill>
              </w:rPr>
              <w:t>m</w:t>
            </w:r>
            <w:r>
              <w:rPr>
                <w:rFonts w:hint="eastAsia"/>
                <w:b w:val="0"/>
                <w:bCs/>
                <w:color w:val="000000" w:themeColor="text1"/>
                <w:sz w:val="24"/>
                <w:szCs w:val="24"/>
                <w:lang w:eastAsia="zh-CN" w:bidi="ar"/>
                <w14:textFill>
                  <w14:solidFill>
                    <w14:schemeClr w14:val="tx1"/>
                  </w14:solidFill>
                </w14:textFill>
              </w:rPr>
              <w:t>×</w:t>
            </w:r>
            <w:r>
              <w:rPr>
                <w:rFonts w:hint="eastAsia" w:ascii="Times New Roman" w:hAnsi="Times New Roman" w:cs="Times New Roman"/>
                <w:b w:val="0"/>
                <w:bCs/>
                <w:color w:val="000000" w:themeColor="text1"/>
                <w:sz w:val="24"/>
                <w:szCs w:val="24"/>
                <w:lang w:eastAsia="zh-CN" w:bidi="ar"/>
                <w14:textFill>
                  <w14:solidFill>
                    <w14:schemeClr w14:val="tx1"/>
                  </w14:solidFill>
                </w14:textFill>
              </w:rPr>
              <w:t>2</w:t>
            </w:r>
            <w:r>
              <w:rPr>
                <w:rFonts w:ascii="Times New Roman" w:hAnsi="Times New Roman" w:cs="Times New Roman"/>
                <w:b w:val="0"/>
                <w:bCs/>
                <w:color w:val="000000" w:themeColor="text1"/>
                <w:sz w:val="24"/>
                <w:szCs w:val="24"/>
                <w:lang w:eastAsia="zh-CN" w:bidi="ar"/>
                <w14:textFill>
                  <w14:solidFill>
                    <w14:schemeClr w14:val="tx1"/>
                  </w14:solidFill>
                </w14:textFill>
              </w:rPr>
              <w:t>m</w:t>
            </w:r>
            <w:r>
              <w:rPr>
                <w:rFonts w:hint="eastAsia"/>
                <w:b w:val="0"/>
                <w:bCs/>
                <w:color w:val="000000" w:themeColor="text1"/>
                <w:sz w:val="24"/>
                <w:szCs w:val="24"/>
                <w:lang w:eastAsia="zh-CN" w:bidi="ar"/>
                <w14:textFill>
                  <w14:solidFill>
                    <w14:schemeClr w14:val="tx1"/>
                  </w14:solidFill>
                </w14:textFill>
              </w:rPr>
              <w:t>×</w:t>
            </w:r>
            <w:r>
              <w:rPr>
                <w:rFonts w:ascii="Times New Roman" w:hAnsi="Times New Roman" w:cs="Times New Roman"/>
                <w:b w:val="0"/>
                <w:bCs/>
                <w:color w:val="000000" w:themeColor="text1"/>
                <w:sz w:val="24"/>
                <w:szCs w:val="24"/>
                <w:lang w:eastAsia="zh-CN" w:bidi="ar"/>
                <w14:textFill>
                  <w14:solidFill>
                    <w14:schemeClr w14:val="tx1"/>
                  </w14:solidFill>
                </w14:textFill>
              </w:rPr>
              <w:t>1.</w:t>
            </w:r>
            <w:r>
              <w:rPr>
                <w:rFonts w:hint="eastAsia" w:ascii="Times New Roman" w:hAnsi="Times New Roman" w:cs="Times New Roman"/>
                <w:b w:val="0"/>
                <w:bCs/>
                <w:color w:val="000000" w:themeColor="text1"/>
                <w:sz w:val="24"/>
                <w:szCs w:val="24"/>
                <w:lang w:eastAsia="zh-CN" w:bidi="ar"/>
                <w14:textFill>
                  <w14:solidFill>
                    <w14:schemeClr w14:val="tx1"/>
                  </w14:solidFill>
                </w14:textFill>
              </w:rPr>
              <w:t>4</w:t>
            </w:r>
            <w:r>
              <w:rPr>
                <w:rFonts w:ascii="Times New Roman" w:hAnsi="Times New Roman" w:cs="Times New Roman"/>
                <w:b w:val="0"/>
                <w:bCs/>
                <w:color w:val="000000" w:themeColor="text1"/>
                <w:sz w:val="24"/>
                <w:szCs w:val="24"/>
                <w:lang w:eastAsia="zh-CN" w:bidi="ar"/>
                <w14:textFill>
                  <w14:solidFill>
                    <w14:schemeClr w14:val="tx1"/>
                  </w14:solidFill>
                </w14:textFill>
              </w:rPr>
              <w:t>m</w:t>
            </w:r>
            <w:r>
              <w:rPr>
                <w:rFonts w:hint="eastAsia"/>
                <w:color w:val="000000" w:themeColor="text1"/>
                <w:sz w:val="24"/>
                <w:szCs w:val="24"/>
                <w:lang w:eastAsia="zh-CN" w:bidi="ar"/>
                <w14:textFill>
                  <w14:solidFill>
                    <w14:schemeClr w14:val="tx1"/>
                  </w14:solidFill>
                </w14:textFill>
              </w:rPr>
              <w:t>，待施工结束后，将集中泥浆坑的泥浆蒸发脱水，最终覆土掩埋，恢复植被。</w:t>
            </w:r>
          </w:p>
          <w:p>
            <w:pPr>
              <w:spacing w:line="360" w:lineRule="auto"/>
              <w:ind w:firstLine="480" w:firstLineChars="200"/>
              <w:jc w:val="both"/>
              <w:rPr>
                <w:rFonts w:hint="eastAsia"/>
                <w:color w:val="000000" w:themeColor="text1"/>
                <w:sz w:val="24"/>
                <w14:textFill>
                  <w14:solidFill>
                    <w14:schemeClr w14:val="tx1"/>
                  </w14:solidFill>
                </w14:textFill>
              </w:rPr>
            </w:pPr>
            <w:r>
              <w:rPr>
                <w:color w:val="000000" w:themeColor="text1"/>
                <w:sz w:val="24"/>
                <w:lang w:eastAsia="zh-CN"/>
                <w14:textFill>
                  <w14:solidFill>
                    <w14:schemeClr w14:val="tx1"/>
                  </w14:solidFill>
                </w14:textFill>
              </w:rPr>
              <w:t>本项目钻孔平均孔径约</w:t>
            </w:r>
            <w:r>
              <w:rPr>
                <w:rFonts w:hint="eastAsia"/>
                <w:color w:val="000000" w:themeColor="text1"/>
                <w:sz w:val="24"/>
                <w:lang w:eastAsia="zh-CN"/>
                <w14:textFill>
                  <w14:solidFill>
                    <w14:schemeClr w14:val="tx1"/>
                  </w14:solidFill>
                </w14:textFill>
              </w:rPr>
              <w:t>108</w:t>
            </w:r>
            <w:r>
              <w:rPr>
                <w:color w:val="000000" w:themeColor="text1"/>
                <w:sz w:val="24"/>
                <w:lang w:eastAsia="zh-CN"/>
                <w14:textFill>
                  <w14:solidFill>
                    <w14:schemeClr w14:val="tx1"/>
                  </w14:solidFill>
                </w14:textFill>
              </w:rPr>
              <w:t>mm，</w:t>
            </w: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eastAsia="zh-CN"/>
                <w14:textFill>
                  <w14:solidFill>
                    <w14:schemeClr w14:val="tx1"/>
                  </w14:solidFill>
                </w14:textFill>
              </w:rPr>
              <w:t>年项目钻井工作量为</w:t>
            </w:r>
            <w:r>
              <w:rPr>
                <w:rFonts w:hint="eastAsia"/>
                <w:color w:val="000000" w:themeColor="text1"/>
                <w:sz w:val="24"/>
                <w:lang w:val="en-US" w:eastAsia="zh-CN"/>
                <w14:textFill>
                  <w14:solidFill>
                    <w14:schemeClr w14:val="tx1"/>
                  </w14:solidFill>
                </w14:textFill>
              </w:rPr>
              <w:t>12</w:t>
            </w:r>
            <w:r>
              <w:rPr>
                <w:rFonts w:hint="eastAsia"/>
                <w:color w:val="000000" w:themeColor="text1"/>
                <w:sz w:val="24"/>
                <w:lang w:eastAsia="zh-CN"/>
                <w14:textFill>
                  <w14:solidFill>
                    <w14:schemeClr w14:val="tx1"/>
                  </w14:solidFill>
                </w14:textFill>
              </w:rPr>
              <w:t>000m，202</w:t>
            </w:r>
            <w:r>
              <w:rPr>
                <w:rFonts w:hint="eastAsia"/>
                <w:color w:val="000000" w:themeColor="text1"/>
                <w:sz w:val="24"/>
                <w:lang w:val="en-US" w:eastAsia="zh-CN"/>
                <w14:textFill>
                  <w14:solidFill>
                    <w14:schemeClr w14:val="tx1"/>
                  </w14:solidFill>
                </w14:textFill>
              </w:rPr>
              <w:t>3-2026</w:t>
            </w:r>
            <w:r>
              <w:rPr>
                <w:rFonts w:hint="eastAsia"/>
                <w:color w:val="000000" w:themeColor="text1"/>
                <w:sz w:val="24"/>
                <w:lang w:eastAsia="zh-CN"/>
                <w14:textFill>
                  <w14:solidFill>
                    <w14:schemeClr w14:val="tx1"/>
                  </w14:solidFill>
                </w14:textFill>
              </w:rPr>
              <w:t>年项目钻井工作量均为</w:t>
            </w:r>
            <w:r>
              <w:rPr>
                <w:rFonts w:hint="eastAsia"/>
                <w:color w:val="000000" w:themeColor="text1"/>
                <w:sz w:val="24"/>
                <w:lang w:val="en-US" w:eastAsia="zh-CN"/>
                <w14:textFill>
                  <w14:solidFill>
                    <w14:schemeClr w14:val="tx1"/>
                  </w14:solidFill>
                </w14:textFill>
              </w:rPr>
              <w:t>55</w:t>
            </w:r>
            <w:r>
              <w:rPr>
                <w:rFonts w:hint="eastAsia"/>
                <w:color w:val="000000" w:themeColor="text1"/>
                <w:sz w:val="24"/>
                <w:lang w:eastAsia="zh-CN"/>
                <w14:textFill>
                  <w14:solidFill>
                    <w14:schemeClr w14:val="tx1"/>
                  </w14:solidFill>
                </w14:textFill>
              </w:rPr>
              <w:t>000m，</w:t>
            </w:r>
            <w:r>
              <w:rPr>
                <w:color w:val="000000" w:themeColor="text1"/>
                <w:sz w:val="24"/>
                <w:lang w:eastAsia="zh-CN"/>
                <w14:textFill>
                  <w14:solidFill>
                    <w14:schemeClr w14:val="tx1"/>
                  </w14:solidFill>
                </w14:textFill>
              </w:rPr>
              <w:t>则</w:t>
            </w: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eastAsia="zh-CN"/>
                <w14:textFill>
                  <w14:solidFill>
                    <w14:schemeClr w14:val="tx1"/>
                  </w14:solidFill>
                </w14:textFill>
              </w:rPr>
              <w:t>年</w:t>
            </w:r>
            <w:r>
              <w:rPr>
                <w:color w:val="000000" w:themeColor="text1"/>
                <w:sz w:val="24"/>
                <w:lang w:eastAsia="zh-CN"/>
                <w14:textFill>
                  <w14:solidFill>
                    <w14:schemeClr w14:val="tx1"/>
                  </w14:solidFill>
                </w14:textFill>
              </w:rPr>
              <w:t>钻孔需取土石的总体积</w:t>
            </w:r>
            <w:r>
              <w:rPr>
                <w:rFonts w:hint="eastAsia"/>
                <w:color w:val="000000" w:themeColor="text1"/>
                <w:sz w:val="24"/>
                <w:lang w:eastAsia="zh-CN"/>
                <w14:textFill>
                  <w14:solidFill>
                    <w14:schemeClr w14:val="tx1"/>
                  </w14:solidFill>
                </w14:textFill>
              </w:rPr>
              <w:t>均</w:t>
            </w:r>
            <w:r>
              <w:rPr>
                <w:color w:val="000000" w:themeColor="text1"/>
                <w:sz w:val="24"/>
                <w:lang w:eastAsia="zh-CN"/>
                <w14:textFill>
                  <w14:solidFill>
                    <w14:schemeClr w14:val="tx1"/>
                  </w14:solidFill>
                </w14:textFill>
              </w:rPr>
              <w:t>为</w:t>
            </w:r>
            <w:r>
              <w:rPr>
                <w:rFonts w:hint="eastAsia"/>
                <w:color w:val="000000" w:themeColor="text1"/>
                <w:sz w:val="24"/>
                <w:lang w:val="en-US" w:eastAsia="zh-CN"/>
                <w14:textFill>
                  <w14:solidFill>
                    <w14:schemeClr w14:val="tx1"/>
                  </w14:solidFill>
                </w14:textFill>
              </w:rPr>
              <w:t>109.9</w:t>
            </w:r>
            <w:r>
              <w:rPr>
                <w:color w:val="000000" w:themeColor="text1"/>
                <w:sz w:val="24"/>
                <w:lang w:eastAsia="zh-CN"/>
                <w14:textFill>
                  <w14:solidFill>
                    <w14:schemeClr w14:val="tx1"/>
                  </w14:solidFill>
                </w14:textFill>
              </w:rPr>
              <w:t>m</w:t>
            </w:r>
            <w:r>
              <w:rPr>
                <w:color w:val="000000" w:themeColor="text1"/>
                <w:sz w:val="24"/>
                <w:vertAlign w:val="superscript"/>
                <w:lang w:eastAsia="zh-CN"/>
                <w14:textFill>
                  <w14:solidFill>
                    <w14:schemeClr w14:val="tx1"/>
                  </w14:solidFill>
                </w14:textFill>
              </w:rPr>
              <w:t>3</w:t>
            </w:r>
            <w:r>
              <w:rPr>
                <w:rFonts w:hint="eastAsia"/>
                <w:color w:val="000000" w:themeColor="text1"/>
                <w:sz w:val="24"/>
                <w:lang w:val="en-US" w:eastAsia="zh-CN"/>
                <w14:textFill>
                  <w14:solidFill>
                    <w14:schemeClr w14:val="tx1"/>
                  </w14:solidFill>
                </w14:textFill>
              </w:rPr>
              <w:t>，</w:t>
            </w: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3-2026</w:t>
            </w:r>
            <w:r>
              <w:rPr>
                <w:rFonts w:hint="eastAsia"/>
                <w:color w:val="000000" w:themeColor="text1"/>
                <w:sz w:val="24"/>
                <w:lang w:eastAsia="zh-CN"/>
                <w14:textFill>
                  <w14:solidFill>
                    <w14:schemeClr w14:val="tx1"/>
                  </w14:solidFill>
                </w14:textFill>
              </w:rPr>
              <w:t>年</w:t>
            </w:r>
            <w:r>
              <w:rPr>
                <w:color w:val="000000" w:themeColor="text1"/>
                <w:sz w:val="24"/>
                <w:lang w:eastAsia="zh-CN"/>
                <w14:textFill>
                  <w14:solidFill>
                    <w14:schemeClr w14:val="tx1"/>
                  </w14:solidFill>
                </w14:textFill>
              </w:rPr>
              <w:t>钻孔需取土石的总体积</w:t>
            </w:r>
            <w:r>
              <w:rPr>
                <w:rFonts w:hint="eastAsia"/>
                <w:color w:val="000000" w:themeColor="text1"/>
                <w:sz w:val="24"/>
                <w:lang w:eastAsia="zh-CN"/>
                <w14:textFill>
                  <w14:solidFill>
                    <w14:schemeClr w14:val="tx1"/>
                  </w14:solidFill>
                </w14:textFill>
              </w:rPr>
              <w:t>均</w:t>
            </w:r>
            <w:r>
              <w:rPr>
                <w:color w:val="000000" w:themeColor="text1"/>
                <w:sz w:val="24"/>
                <w:lang w:eastAsia="zh-CN"/>
                <w14:textFill>
                  <w14:solidFill>
                    <w14:schemeClr w14:val="tx1"/>
                  </w14:solidFill>
                </w14:textFill>
              </w:rPr>
              <w:t>为</w:t>
            </w:r>
            <w:r>
              <w:rPr>
                <w:rFonts w:hint="eastAsia"/>
                <w:color w:val="000000" w:themeColor="text1"/>
                <w:sz w:val="24"/>
                <w:lang w:val="en-US" w:eastAsia="zh-CN"/>
                <w14:textFill>
                  <w14:solidFill>
                    <w14:schemeClr w14:val="tx1"/>
                  </w14:solidFill>
                </w14:textFill>
              </w:rPr>
              <w:t>503.85</w:t>
            </w:r>
            <w:r>
              <w:rPr>
                <w:color w:val="000000" w:themeColor="text1"/>
                <w:sz w:val="24"/>
                <w:lang w:eastAsia="zh-CN"/>
                <w14:textFill>
                  <w14:solidFill>
                    <w14:schemeClr w14:val="tx1"/>
                  </w14:solidFill>
                </w14:textFill>
              </w:rPr>
              <w:t>m</w:t>
            </w:r>
            <w:r>
              <w:rPr>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w:t>
            </w:r>
          </w:p>
          <w:p>
            <w:pPr>
              <w:spacing w:line="360" w:lineRule="auto"/>
              <w:ind w:firstLine="480" w:firstLineChars="200"/>
              <w:jc w:val="both"/>
              <w:rPr>
                <w:rFonts w:hint="eastAsia" w:ascii="Times New Roman" w:hAnsi="Times New Roman" w:eastAsia="宋体"/>
                <w:b w:val="0"/>
                <w:bCs w:val="0"/>
                <w:color w:val="000000" w:themeColor="text1"/>
                <w:sz w:val="24"/>
                <w:szCs w:val="24"/>
                <w14:textFill>
                  <w14:solidFill>
                    <w14:schemeClr w14:val="tx1"/>
                  </w14:solidFill>
                </w14:textFill>
              </w:rPr>
            </w:pPr>
            <w:r>
              <w:rPr>
                <w:rFonts w:hint="eastAsia"/>
                <w:color w:val="000000" w:themeColor="text1"/>
                <w:sz w:val="24"/>
                <w:lang w:eastAsia="zh-CN"/>
                <w14:textFill>
                  <w14:solidFill>
                    <w14:schemeClr w14:val="tx1"/>
                  </w14:solidFill>
                </w14:textFill>
              </w:rPr>
              <w:t>根据调查估算</w:t>
            </w:r>
            <w:r>
              <w:rPr>
                <w:color w:val="000000" w:themeColor="text1"/>
                <w:sz w:val="24"/>
                <w:lang w:eastAsia="zh-CN"/>
                <w14:textFill>
                  <w14:solidFill>
                    <w14:schemeClr w14:val="tx1"/>
                  </w14:solidFill>
                </w14:textFill>
              </w:rPr>
              <w:t>，泥浆产生量约占所取土石的总体积</w:t>
            </w:r>
            <w:r>
              <w:rPr>
                <w:rFonts w:hint="eastAsia"/>
                <w:color w:val="000000" w:themeColor="text1"/>
                <w:sz w:val="24"/>
                <w:lang w:eastAsia="zh-CN"/>
                <w14:textFill>
                  <w14:solidFill>
                    <w14:schemeClr w14:val="tx1"/>
                  </w14:solidFill>
                </w14:textFill>
              </w:rPr>
              <w:t>5</w:t>
            </w:r>
            <w:r>
              <w:rPr>
                <w:color w:val="000000" w:themeColor="text1"/>
                <w:sz w:val="24"/>
                <w:lang w:eastAsia="zh-CN"/>
                <w14:textFill>
                  <w14:solidFill>
                    <w14:schemeClr w14:val="tx1"/>
                  </w14:solidFill>
                </w14:textFill>
              </w:rPr>
              <w:t>0%，故</w:t>
            </w: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eastAsia="zh-CN"/>
                <w14:textFill>
                  <w14:solidFill>
                    <w14:schemeClr w14:val="tx1"/>
                  </w14:solidFill>
                </w14:textFill>
              </w:rPr>
              <w:t>年</w:t>
            </w:r>
            <w:r>
              <w:rPr>
                <w:color w:val="000000" w:themeColor="text1"/>
                <w:sz w:val="24"/>
                <w:lang w:eastAsia="zh-CN"/>
                <w14:textFill>
                  <w14:solidFill>
                    <w14:schemeClr w14:val="tx1"/>
                  </w14:solidFill>
                </w14:textFill>
              </w:rPr>
              <w:t>项目泥浆产生量</w:t>
            </w:r>
            <w:r>
              <w:rPr>
                <w:rFonts w:hint="eastAsia"/>
                <w:color w:val="000000" w:themeColor="text1"/>
                <w:sz w:val="24"/>
                <w:lang w:eastAsia="zh-CN"/>
                <w14:textFill>
                  <w14:solidFill>
                    <w14:schemeClr w14:val="tx1"/>
                  </w14:solidFill>
                </w14:textFill>
              </w:rPr>
              <w:t>均为</w:t>
            </w:r>
            <w:r>
              <w:rPr>
                <w:rFonts w:hint="eastAsia"/>
                <w:color w:val="000000" w:themeColor="text1"/>
                <w:sz w:val="24"/>
                <w:lang w:val="en-US" w:eastAsia="zh-CN"/>
                <w14:textFill>
                  <w14:solidFill>
                    <w14:schemeClr w14:val="tx1"/>
                  </w14:solidFill>
                </w14:textFill>
              </w:rPr>
              <w:t>54.95</w:t>
            </w:r>
            <w:r>
              <w:rPr>
                <w:color w:val="000000" w:themeColor="text1"/>
                <w:sz w:val="24"/>
                <w:lang w:eastAsia="zh-CN"/>
                <w14:textFill>
                  <w14:solidFill>
                    <w14:schemeClr w14:val="tx1"/>
                  </w14:solidFill>
                </w14:textFill>
              </w:rPr>
              <w:t>m</w:t>
            </w:r>
            <w:r>
              <w:rPr>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w:t>
            </w:r>
            <w:r>
              <w:rPr>
                <w:rFonts w:hint="eastAsia"/>
                <w:color w:val="000000" w:themeColor="text1"/>
                <w:kern w:val="2"/>
                <w:sz w:val="24"/>
                <w:szCs w:val="24"/>
                <w:lang w:eastAsia="zh-CN" w:bidi="ar-SA"/>
                <w14:textFill>
                  <w14:solidFill>
                    <w14:schemeClr w14:val="tx1"/>
                  </w14:solidFill>
                </w14:textFill>
              </w:rPr>
              <w:t>密度为1.15t/m³，即</w:t>
            </w:r>
            <w:r>
              <w:rPr>
                <w:rFonts w:hint="eastAsia"/>
                <w:color w:val="000000" w:themeColor="text1"/>
                <w:kern w:val="2"/>
                <w:sz w:val="24"/>
                <w:szCs w:val="24"/>
                <w:lang w:val="en-US" w:eastAsia="zh-CN" w:bidi="ar-SA"/>
                <w14:textFill>
                  <w14:solidFill>
                    <w14:schemeClr w14:val="tx1"/>
                  </w14:solidFill>
                </w14:textFill>
              </w:rPr>
              <w:t>63.2</w:t>
            </w:r>
            <w:r>
              <w:rPr>
                <w:rFonts w:hint="eastAsia"/>
                <w:color w:val="000000" w:themeColor="text1"/>
                <w:kern w:val="2"/>
                <w:sz w:val="24"/>
                <w:szCs w:val="24"/>
                <w:lang w:eastAsia="zh-CN" w:bidi="ar-SA"/>
                <w14:textFill>
                  <w14:solidFill>
                    <w14:schemeClr w14:val="tx1"/>
                  </w14:solidFill>
                </w14:textFill>
              </w:rPr>
              <w:t>t</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w:t>
            </w:r>
            <w:r>
              <w:rPr>
                <w:color w:val="000000" w:themeColor="text1"/>
                <w:sz w:val="24"/>
                <w:lang w:eastAsia="zh-CN"/>
                <w14:textFill>
                  <w14:solidFill>
                    <w14:schemeClr w14:val="tx1"/>
                  </w14:solidFill>
                </w14:textFill>
              </w:rPr>
              <w:t>故</w:t>
            </w: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3-2026</w:t>
            </w:r>
            <w:r>
              <w:rPr>
                <w:rFonts w:hint="eastAsia"/>
                <w:color w:val="000000" w:themeColor="text1"/>
                <w:sz w:val="24"/>
                <w:lang w:eastAsia="zh-CN"/>
                <w14:textFill>
                  <w14:solidFill>
                    <w14:schemeClr w14:val="tx1"/>
                  </w14:solidFill>
                </w14:textFill>
              </w:rPr>
              <w:t>年</w:t>
            </w:r>
            <w:r>
              <w:rPr>
                <w:color w:val="000000" w:themeColor="text1"/>
                <w:sz w:val="24"/>
                <w:lang w:eastAsia="zh-CN"/>
                <w14:textFill>
                  <w14:solidFill>
                    <w14:schemeClr w14:val="tx1"/>
                  </w14:solidFill>
                </w14:textFill>
              </w:rPr>
              <w:t>项目泥浆产生量</w:t>
            </w:r>
            <w:r>
              <w:rPr>
                <w:rFonts w:hint="eastAsia"/>
                <w:color w:val="000000" w:themeColor="text1"/>
                <w:sz w:val="24"/>
                <w:lang w:eastAsia="zh-CN"/>
                <w14:textFill>
                  <w14:solidFill>
                    <w14:schemeClr w14:val="tx1"/>
                  </w14:solidFill>
                </w14:textFill>
              </w:rPr>
              <w:t>均为</w:t>
            </w:r>
            <w:r>
              <w:rPr>
                <w:rFonts w:hint="eastAsia"/>
                <w:color w:val="000000" w:themeColor="text1"/>
                <w:sz w:val="24"/>
                <w:lang w:val="en-US" w:eastAsia="zh-CN"/>
                <w14:textFill>
                  <w14:solidFill>
                    <w14:schemeClr w14:val="tx1"/>
                  </w14:solidFill>
                </w14:textFill>
              </w:rPr>
              <w:t>251.9</w:t>
            </w:r>
            <w:r>
              <w:rPr>
                <w:color w:val="000000" w:themeColor="text1"/>
                <w:sz w:val="24"/>
                <w:lang w:eastAsia="zh-CN"/>
                <w14:textFill>
                  <w14:solidFill>
                    <w14:schemeClr w14:val="tx1"/>
                  </w14:solidFill>
                </w14:textFill>
              </w:rPr>
              <w:t>m</w:t>
            </w:r>
            <w:r>
              <w:rPr>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w:t>
            </w:r>
            <w:r>
              <w:rPr>
                <w:rFonts w:hint="eastAsia"/>
                <w:color w:val="000000" w:themeColor="text1"/>
                <w:kern w:val="2"/>
                <w:sz w:val="24"/>
                <w:szCs w:val="24"/>
                <w:lang w:eastAsia="zh-CN" w:bidi="ar-SA"/>
                <w14:textFill>
                  <w14:solidFill>
                    <w14:schemeClr w14:val="tx1"/>
                  </w14:solidFill>
                </w14:textFill>
              </w:rPr>
              <w:t>密度为1.15t/m³，即</w:t>
            </w:r>
            <w:r>
              <w:rPr>
                <w:rFonts w:hint="eastAsia"/>
                <w:color w:val="000000" w:themeColor="text1"/>
                <w:kern w:val="2"/>
                <w:sz w:val="24"/>
                <w:szCs w:val="24"/>
                <w:lang w:val="en-US" w:eastAsia="zh-CN" w:bidi="ar-SA"/>
                <w14:textFill>
                  <w14:solidFill>
                    <w14:schemeClr w14:val="tx1"/>
                  </w14:solidFill>
                </w14:textFill>
              </w:rPr>
              <w:t>289.7</w:t>
            </w:r>
            <w:r>
              <w:rPr>
                <w:rFonts w:hint="eastAsia"/>
                <w:color w:val="000000" w:themeColor="text1"/>
                <w:kern w:val="2"/>
                <w:sz w:val="24"/>
                <w:szCs w:val="24"/>
                <w:lang w:eastAsia="zh-CN" w:bidi="ar-SA"/>
                <w14:textFill>
                  <w14:solidFill>
                    <w14:schemeClr w14:val="tx1"/>
                  </w14:solidFill>
                </w14:textFill>
              </w:rPr>
              <w:t>t</w:t>
            </w:r>
            <w:r>
              <w:rPr>
                <w:rFonts w:hint="eastAsia"/>
                <w:color w:val="000000" w:themeColor="text1"/>
                <w:sz w:val="24"/>
                <w:lang w:eastAsia="zh-CN"/>
                <w14:textFill>
                  <w14:solidFill>
                    <w14:schemeClr w14:val="tx1"/>
                  </w14:solidFill>
                </w14:textFill>
              </w:rPr>
              <w:t>）。</w:t>
            </w:r>
          </w:p>
          <w:p>
            <w:pPr>
              <w:pStyle w:val="4"/>
              <w:spacing w:before="0" w:after="0" w:line="360" w:lineRule="auto"/>
              <w:ind w:firstLine="480" w:firstLineChars="200"/>
              <w:rPr>
                <w:rFonts w:ascii="Times New Roman" w:hAnsi="Times New Roman" w:eastAsia="宋体"/>
                <w:b w:val="0"/>
                <w:bCs w:val="0"/>
                <w:color w:val="000000" w:themeColor="text1"/>
                <w:sz w:val="24"/>
                <w:szCs w:val="24"/>
                <w14:textFill>
                  <w14:solidFill>
                    <w14:schemeClr w14:val="tx1"/>
                  </w14:solidFill>
                </w14:textFill>
              </w:rPr>
            </w:pPr>
            <w:r>
              <w:rPr>
                <w:rFonts w:hint="eastAsia" w:ascii="Times New Roman" w:hAnsi="Times New Roman" w:eastAsia="宋体"/>
                <w:b w:val="0"/>
                <w:bCs w:val="0"/>
                <w:color w:val="000000" w:themeColor="text1"/>
                <w:sz w:val="24"/>
                <w:szCs w:val="24"/>
                <w14:textFill>
                  <w14:solidFill>
                    <w14:schemeClr w14:val="tx1"/>
                  </w14:solidFill>
                </w14:textFill>
              </w:rPr>
              <w:t>（2）岩芯</w:t>
            </w:r>
          </w:p>
          <w:p>
            <w:pPr>
              <w:widowControl/>
              <w:autoSpaceDE/>
              <w:autoSpaceDN/>
              <w:spacing w:line="360" w:lineRule="auto"/>
              <w:ind w:firstLine="480" w:firstLineChars="200"/>
              <w:jc w:val="both"/>
              <w:rPr>
                <w:rFonts w:hint="eastAsia"/>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根据调查估算，单井每百米进尺平均产生的岩芯约390kg，其中0</w:t>
            </w:r>
            <w:r>
              <w:rPr>
                <w:rFonts w:ascii="Times New Roman" w:hAnsi="Times New Roman" w:cs="Times New Roman"/>
                <w:color w:val="000000" w:themeColor="text1"/>
                <w:sz w:val="24"/>
                <w:lang w:eastAsia="zh-CN"/>
                <w14:textFill>
                  <w14:solidFill>
                    <w14:schemeClr w14:val="tx1"/>
                  </w14:solidFill>
                </w14:textFill>
              </w:rPr>
              <w:t>~</w:t>
            </w:r>
            <w:r>
              <w:rPr>
                <w:rFonts w:hint="eastAsia"/>
                <w:color w:val="000000" w:themeColor="text1"/>
                <w:sz w:val="24"/>
                <w:lang w:eastAsia="zh-CN"/>
                <w14:textFill>
                  <w14:solidFill>
                    <w14:schemeClr w14:val="tx1"/>
                  </w14:solidFill>
                </w14:textFill>
              </w:rPr>
              <w:t>5%为矿段岩芯（本次取中间值即3%），95%</w:t>
            </w:r>
            <w:r>
              <w:rPr>
                <w:rFonts w:ascii="Times New Roman" w:hAnsi="Times New Roman" w:cs="Times New Roman"/>
                <w:color w:val="000000" w:themeColor="text1"/>
                <w:sz w:val="24"/>
                <w:lang w:eastAsia="zh-CN"/>
                <w14:textFill>
                  <w14:solidFill>
                    <w14:schemeClr w14:val="tx1"/>
                  </w14:solidFill>
                </w14:textFill>
              </w:rPr>
              <w:t>~</w:t>
            </w:r>
            <w:r>
              <w:rPr>
                <w:rFonts w:hint="eastAsia"/>
                <w:color w:val="000000" w:themeColor="text1"/>
                <w:sz w:val="24"/>
                <w:lang w:eastAsia="zh-CN"/>
                <w14:textFill>
                  <w14:solidFill>
                    <w14:schemeClr w14:val="tx1"/>
                  </w14:solidFill>
                </w14:textFill>
              </w:rPr>
              <w:t>100%为矿段岩芯（本次取中间值即97%）。</w:t>
            </w:r>
          </w:p>
          <w:p>
            <w:pPr>
              <w:widowControl/>
              <w:autoSpaceDE/>
              <w:autoSpaceDN/>
              <w:spacing w:line="360" w:lineRule="auto"/>
              <w:ind w:firstLine="480" w:firstLineChars="200"/>
              <w:jc w:val="both"/>
              <w:rPr>
                <w:rFonts w:hint="eastAsia"/>
                <w:color w:val="000000" w:themeColor="text1"/>
                <w:sz w:val="24"/>
                <w:szCs w:val="24"/>
                <w:lang w:eastAsia="zh-CN" w:bidi="ar"/>
                <w14:textFill>
                  <w14:solidFill>
                    <w14:schemeClr w14:val="tx1"/>
                  </w14:solidFill>
                </w14:textFill>
              </w:rPr>
            </w:pPr>
            <w:r>
              <w:rPr>
                <w:rFonts w:hint="eastAsia"/>
                <w:color w:val="000000" w:themeColor="text1"/>
                <w:sz w:val="24"/>
                <w:szCs w:val="24"/>
                <w:lang w:eastAsia="zh-CN" w:bidi="ar"/>
                <w14:textFill>
                  <w14:solidFill>
                    <w14:schemeClr w14:val="tx1"/>
                  </w14:solidFill>
                </w14:textFill>
              </w:rPr>
              <w:t>项目产生矿段岩芯放置在岩芯箱内，堆存于岩芯库内。岩芯库租用项目部无人居住的民房，防火、防雨、防盗，专人看管，登记台账备查。待钻孔完毕后，采集矿段岩芯样品主要有铀镭样、钍钾样、密度样、湿度样、岩矿鉴定样、粒度样、岩石地球化学环境指标样和硅酸盐全分析等样品，送我所分析测试中心进行检验，我所具备</w:t>
            </w:r>
            <w:r>
              <w:rPr>
                <w:rFonts w:hint="eastAsia"/>
                <w:color w:val="000000" w:themeColor="text1"/>
                <w:sz w:val="24"/>
                <w:szCs w:val="24"/>
                <w:lang w:val="en-US" w:eastAsia="zh-CN" w:bidi="ar"/>
                <w14:textFill>
                  <w14:solidFill>
                    <w14:schemeClr w14:val="tx1"/>
                  </w14:solidFill>
                </w14:textFill>
              </w:rPr>
              <w:t>相关检验资格</w:t>
            </w:r>
            <w:r>
              <w:rPr>
                <w:rFonts w:hint="eastAsia"/>
                <w:color w:val="000000" w:themeColor="text1"/>
                <w:sz w:val="24"/>
                <w:szCs w:val="24"/>
                <w:lang w:eastAsia="zh-CN" w:bidi="ar"/>
                <w14:textFill>
                  <w14:solidFill>
                    <w14:schemeClr w14:val="tx1"/>
                  </w14:solidFill>
                </w14:textFill>
              </w:rPr>
              <w:t>。</w:t>
            </w:r>
          </w:p>
          <w:p>
            <w:pPr>
              <w:widowControl/>
              <w:autoSpaceDE/>
              <w:autoSpaceDN/>
              <w:spacing w:line="360" w:lineRule="auto"/>
              <w:ind w:firstLine="480" w:firstLineChars="200"/>
              <w:jc w:val="both"/>
              <w:rPr>
                <w:color w:val="000000" w:themeColor="text1"/>
                <w:kern w:val="0"/>
                <w:sz w:val="24"/>
                <w:lang w:bidi="ar"/>
                <w14:textFill>
                  <w14:solidFill>
                    <w14:schemeClr w14:val="tx1"/>
                  </w14:solidFill>
                </w14:textFill>
              </w:rPr>
            </w:pPr>
            <w:r>
              <w:rPr>
                <w:rFonts w:hint="eastAsia" w:ascii="Times New Roman" w:hAnsi="Times New Roman"/>
                <w:color w:val="000000" w:themeColor="text1"/>
                <w:kern w:val="2"/>
                <w:sz w:val="24"/>
                <w:szCs w:val="24"/>
                <w:lang w:eastAsia="zh-CN" w:bidi="ar-SA"/>
                <w14:textFill>
                  <w14:solidFill>
                    <w14:schemeClr w14:val="tx1"/>
                  </w14:solidFill>
                </w14:textFill>
              </w:rPr>
              <w:t>非矿段岩芯放置在岩</w:t>
            </w:r>
            <w:r>
              <w:rPr>
                <w:rFonts w:hint="eastAsia"/>
                <w:color w:val="000000" w:themeColor="text1"/>
                <w:sz w:val="24"/>
                <w:lang w:eastAsia="zh-CN"/>
                <w14:textFill>
                  <w14:solidFill>
                    <w14:schemeClr w14:val="tx1"/>
                  </w14:solidFill>
                </w14:textFill>
              </w:rPr>
              <w:t>芯</w:t>
            </w:r>
            <w:r>
              <w:rPr>
                <w:rFonts w:hint="eastAsia" w:ascii="Times New Roman" w:hAnsi="Times New Roman"/>
                <w:color w:val="000000" w:themeColor="text1"/>
                <w:kern w:val="2"/>
                <w:sz w:val="24"/>
                <w:szCs w:val="24"/>
                <w:lang w:eastAsia="zh-CN" w:bidi="ar-SA"/>
                <w14:textFill>
                  <w14:solidFill>
                    <w14:schemeClr w14:val="tx1"/>
                  </w14:solidFill>
                </w14:textFill>
              </w:rPr>
              <w:t>池内，该岩</w:t>
            </w:r>
            <w:r>
              <w:rPr>
                <w:rFonts w:hint="eastAsia"/>
                <w:color w:val="000000" w:themeColor="text1"/>
                <w:sz w:val="24"/>
                <w:lang w:eastAsia="zh-CN"/>
                <w14:textFill>
                  <w14:solidFill>
                    <w14:schemeClr w14:val="tx1"/>
                  </w14:solidFill>
                </w14:textFill>
              </w:rPr>
              <w:t>芯</w:t>
            </w:r>
            <w:r>
              <w:rPr>
                <w:rFonts w:hint="eastAsia" w:ascii="Times New Roman" w:hAnsi="Times New Roman"/>
                <w:color w:val="000000" w:themeColor="text1"/>
                <w:kern w:val="2"/>
                <w:sz w:val="24"/>
                <w:szCs w:val="24"/>
                <w:lang w:eastAsia="zh-CN" w:bidi="ar-SA"/>
                <w14:textFill>
                  <w14:solidFill>
                    <w14:schemeClr w14:val="tx1"/>
                  </w14:solidFill>
                </w14:textFill>
              </w:rPr>
              <w:t>池</w:t>
            </w:r>
            <w:r>
              <w:rPr>
                <w:rFonts w:hint="eastAsia"/>
                <w:color w:val="000000" w:themeColor="text1"/>
                <w:sz w:val="24"/>
                <w:szCs w:val="24"/>
                <w:lang w:eastAsia="zh-CN" w:bidi="ar"/>
                <w14:textFill>
                  <w14:solidFill>
                    <w14:schemeClr w14:val="tx1"/>
                  </w14:solidFill>
                </w14:textFill>
              </w:rPr>
              <w:t>采</w:t>
            </w:r>
            <w:r>
              <w:rPr>
                <w:rFonts w:hint="eastAsia" w:ascii="Times New Roman" w:hAnsi="Times New Roman"/>
                <w:color w:val="000000" w:themeColor="text1"/>
                <w:kern w:val="2"/>
                <w:sz w:val="24"/>
                <w:szCs w:val="24"/>
                <w:lang w:eastAsia="zh-CN" w:bidi="ar-SA"/>
                <w14:textFill>
                  <w14:solidFill>
                    <w14:schemeClr w14:val="tx1"/>
                  </w14:solidFill>
                </w14:textFill>
              </w:rPr>
              <w:t>用</w:t>
            </w:r>
            <w:r>
              <w:rPr>
                <w:rFonts w:ascii="Times New Roman" w:hAnsi="Times New Roman"/>
                <w:color w:val="000000" w:themeColor="text1"/>
                <w:kern w:val="2"/>
                <w:sz w:val="24"/>
                <w:szCs w:val="24"/>
                <w:lang w:eastAsia="zh-CN" w:bidi="ar-SA"/>
                <w14:textFill>
                  <w14:solidFill>
                    <w14:schemeClr w14:val="tx1"/>
                  </w14:solidFill>
                </w14:textFill>
              </w:rPr>
              <w:t>HDPE</w:t>
            </w:r>
            <w:r>
              <w:rPr>
                <w:rFonts w:hint="eastAsia"/>
                <w:color w:val="000000" w:themeColor="text1"/>
                <w:sz w:val="24"/>
                <w:szCs w:val="24"/>
                <w:lang w:eastAsia="zh-CN" w:bidi="ar"/>
                <w14:textFill>
                  <w14:solidFill>
                    <w14:schemeClr w14:val="tx1"/>
                  </w14:solidFill>
                </w14:textFill>
              </w:rPr>
              <w:t>膜防渗，单个钻孔的岩芯池尺寸</w:t>
            </w:r>
            <w:r>
              <w:rPr>
                <w:rFonts w:hint="eastAsia" w:ascii="Times New Roman" w:hAnsi="Times New Roman"/>
                <w:color w:val="000000" w:themeColor="text1"/>
                <w:kern w:val="2"/>
                <w:sz w:val="24"/>
                <w:szCs w:val="24"/>
                <w:lang w:eastAsia="zh-CN" w:bidi="ar-SA"/>
                <w14:textFill>
                  <w14:solidFill>
                    <w14:schemeClr w14:val="tx1"/>
                  </w14:solidFill>
                </w14:textFill>
              </w:rPr>
              <w:t>为 4.8</w:t>
            </w:r>
            <w:r>
              <w:rPr>
                <w:rFonts w:ascii="Times New Roman" w:hAnsi="Times New Roman"/>
                <w:color w:val="000000" w:themeColor="text1"/>
                <w:kern w:val="2"/>
                <w:sz w:val="24"/>
                <w:szCs w:val="24"/>
                <w:lang w:eastAsia="zh-CN" w:bidi="ar-SA"/>
                <w14:textFill>
                  <w14:solidFill>
                    <w14:schemeClr w14:val="tx1"/>
                  </w14:solidFill>
                </w14:textFill>
              </w:rPr>
              <w:t>m</w:t>
            </w:r>
            <w:r>
              <w:rPr>
                <w:rFonts w:hint="eastAsia" w:ascii="Times New Roman" w:hAnsi="Times New Roman"/>
                <w:color w:val="000000" w:themeColor="text1"/>
                <w:kern w:val="2"/>
                <w:sz w:val="24"/>
                <w:szCs w:val="24"/>
                <w:lang w:eastAsia="zh-CN" w:bidi="ar-SA"/>
                <w14:textFill>
                  <w14:solidFill>
                    <w14:schemeClr w14:val="tx1"/>
                  </w14:solidFill>
                </w14:textFill>
              </w:rPr>
              <w:t>×0.8</w:t>
            </w:r>
            <w:r>
              <w:rPr>
                <w:rFonts w:ascii="Times New Roman" w:hAnsi="Times New Roman"/>
                <w:color w:val="000000" w:themeColor="text1"/>
                <w:kern w:val="2"/>
                <w:sz w:val="24"/>
                <w:szCs w:val="24"/>
                <w:lang w:eastAsia="zh-CN" w:bidi="ar-SA"/>
                <w14:textFill>
                  <w14:solidFill>
                    <w14:schemeClr w14:val="tx1"/>
                  </w14:solidFill>
                </w14:textFill>
              </w:rPr>
              <w:t>m</w:t>
            </w:r>
            <w:r>
              <w:rPr>
                <w:rFonts w:hint="eastAsia" w:ascii="Times New Roman" w:hAnsi="Times New Roman"/>
                <w:color w:val="000000" w:themeColor="text1"/>
                <w:kern w:val="2"/>
                <w:sz w:val="24"/>
                <w:szCs w:val="24"/>
                <w:lang w:eastAsia="zh-CN" w:bidi="ar-SA"/>
                <w14:textFill>
                  <w14:solidFill>
                    <w14:schemeClr w14:val="tx1"/>
                  </w14:solidFill>
                </w14:textFill>
              </w:rPr>
              <w:t>×</w:t>
            </w:r>
            <w:r>
              <w:rPr>
                <w:rFonts w:ascii="Times New Roman" w:hAnsi="Times New Roman"/>
                <w:color w:val="000000" w:themeColor="text1"/>
                <w:kern w:val="2"/>
                <w:sz w:val="24"/>
                <w:szCs w:val="24"/>
                <w:lang w:eastAsia="zh-CN" w:bidi="ar-SA"/>
                <w14:textFill>
                  <w14:solidFill>
                    <w14:schemeClr w14:val="tx1"/>
                  </w14:solidFill>
                </w14:textFill>
              </w:rPr>
              <w:t>1m</w:t>
            </w:r>
            <w:r>
              <w:rPr>
                <w:rFonts w:hint="eastAsia" w:ascii="Times New Roman" w:hAnsi="Times New Roman"/>
                <w:color w:val="000000" w:themeColor="text1"/>
                <w:kern w:val="2"/>
                <w:sz w:val="24"/>
                <w:szCs w:val="24"/>
                <w:lang w:eastAsia="zh-CN" w:bidi="ar-SA"/>
                <w14:textFill>
                  <w14:solidFill>
                    <w14:schemeClr w14:val="tx1"/>
                  </w14:solidFill>
                </w14:textFill>
              </w:rPr>
              <w:t>，</w:t>
            </w:r>
            <w:r>
              <w:rPr>
                <w:rFonts w:hint="eastAsia"/>
                <w:color w:val="000000" w:themeColor="text1"/>
                <w:sz w:val="24"/>
                <w:szCs w:val="24"/>
                <w:lang w:eastAsia="zh-CN" w:bidi="ar"/>
                <w14:textFill>
                  <w14:solidFill>
                    <w14:schemeClr w14:val="tx1"/>
                  </w14:solidFill>
                </w14:textFill>
              </w:rPr>
              <w:t>待施工结束后，最终覆土掩埋，恢复植被。</w:t>
            </w:r>
          </w:p>
          <w:p>
            <w:pPr>
              <w:pStyle w:val="4"/>
              <w:keepNext/>
              <w:keepLines/>
              <w:pageBreakBefore w:val="0"/>
              <w:widowControl w:val="0"/>
              <w:kinsoku/>
              <w:wordWrap/>
              <w:overflowPunct/>
              <w:topLinePunct w:val="0"/>
              <w:autoSpaceDE/>
              <w:autoSpaceDN/>
              <w:bidi w:val="0"/>
              <w:adjustRightInd/>
              <w:snapToGrid/>
              <w:spacing w:before="0" w:after="0" w:line="360" w:lineRule="auto"/>
              <w:ind w:left="0" w:firstLine="480" w:firstLineChars="200"/>
              <w:jc w:val="both"/>
              <w:textAlignment w:val="auto"/>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202</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2</w:t>
            </w: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年度项目钻井工作量为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12</w:t>
            </w: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000m，因此，202</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2</w:t>
            </w: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年度项目产生的岩芯均为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46.8</w:t>
            </w: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t（其中矿段岩芯为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1.40</w:t>
            </w: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t，非矿段岩芯</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45.40</w:t>
            </w: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t）。202</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3-2026</w:t>
            </w: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年度项目钻井工作量为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55</w:t>
            </w: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000m，因此，202</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3-2026</w:t>
            </w: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年度项目产生的岩芯均为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214.5</w:t>
            </w: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t（其中矿段岩芯为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6.44</w:t>
            </w: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t，非矿段岩芯</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208.06</w:t>
            </w: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t）。</w:t>
            </w:r>
          </w:p>
          <w:p>
            <w:pPr>
              <w:pStyle w:val="4"/>
              <w:spacing w:before="0" w:after="0" w:line="360" w:lineRule="auto"/>
              <w:ind w:firstLine="480" w:firstLineChars="200"/>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（3）剥离表土</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jc w:val="both"/>
              <w:textAlignment w:val="auto"/>
              <w:rPr>
                <w:color w:val="000000" w:themeColor="text1"/>
                <w:lang w:eastAsia="zh-CN"/>
                <w14:textFill>
                  <w14:solidFill>
                    <w14:schemeClr w14:val="tx1"/>
                  </w14:solidFill>
                </w14:textFill>
              </w:rPr>
            </w:pPr>
            <w:r>
              <w:rPr>
                <w:color w:val="000000" w:themeColor="text1"/>
                <w:sz w:val="24"/>
                <w:lang w:eastAsia="zh-CN"/>
                <w14:textFill>
                  <w14:solidFill>
                    <w14:schemeClr w14:val="tx1"/>
                  </w14:solidFill>
                </w14:textFill>
              </w:rPr>
              <w:t>钻孔</w:t>
            </w:r>
            <w:r>
              <w:rPr>
                <w:rFonts w:hint="eastAsia"/>
                <w:color w:val="000000" w:themeColor="text1"/>
                <w:sz w:val="24"/>
                <w:lang w:eastAsia="zh-CN"/>
                <w14:textFill>
                  <w14:solidFill>
                    <w14:schemeClr w14:val="tx1"/>
                  </w14:solidFill>
                </w14:textFill>
              </w:rPr>
              <w:t>场地</w:t>
            </w:r>
            <w:r>
              <w:rPr>
                <w:color w:val="000000" w:themeColor="text1"/>
                <w:sz w:val="24"/>
                <w:lang w:eastAsia="zh-CN"/>
                <w14:textFill>
                  <w14:solidFill>
                    <w14:schemeClr w14:val="tx1"/>
                  </w14:solidFill>
                </w14:textFill>
              </w:rPr>
              <w:t>平整剥离表土，</w:t>
            </w: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eastAsia="zh-CN"/>
                <w14:textFill>
                  <w14:solidFill>
                    <w14:schemeClr w14:val="tx1"/>
                  </w14:solidFill>
                </w14:textFill>
              </w:rPr>
              <w:t>年预计</w:t>
            </w:r>
            <w:r>
              <w:rPr>
                <w:rFonts w:hint="eastAsia"/>
                <w:color w:val="000000" w:themeColor="text1"/>
                <w:sz w:val="24"/>
                <w:lang w:val="en-US" w:eastAsia="zh-CN"/>
                <w14:textFill>
                  <w14:solidFill>
                    <w14:schemeClr w14:val="tx1"/>
                  </w14:solidFill>
                </w14:textFill>
              </w:rPr>
              <w:t>布设</w:t>
            </w:r>
            <w:r>
              <w:rPr>
                <w:color w:val="000000" w:themeColor="text1"/>
                <w:sz w:val="24"/>
                <w:lang w:eastAsia="zh-CN"/>
                <w14:textFill>
                  <w14:solidFill>
                    <w14:schemeClr w14:val="tx1"/>
                  </w14:solidFill>
                </w14:textFill>
              </w:rPr>
              <w:t>钻孔</w:t>
            </w:r>
            <w:r>
              <w:rPr>
                <w:rFonts w:hint="eastAsia"/>
                <w:color w:val="000000" w:themeColor="text1"/>
                <w:sz w:val="24"/>
                <w:lang w:val="en-US" w:eastAsia="zh-CN"/>
                <w14:textFill>
                  <w14:solidFill>
                    <w14:schemeClr w14:val="tx1"/>
                  </w14:solidFill>
                </w14:textFill>
              </w:rPr>
              <w:t>26</w:t>
            </w:r>
            <w:r>
              <w:rPr>
                <w:rFonts w:hint="eastAsia"/>
                <w:color w:val="000000" w:themeColor="text1"/>
                <w:sz w:val="24"/>
                <w:lang w:eastAsia="zh-CN"/>
                <w14:textFill>
                  <w14:solidFill>
                    <w14:schemeClr w14:val="tx1"/>
                  </w14:solidFill>
                </w14:textFill>
              </w:rPr>
              <w:t>个，</w:t>
            </w:r>
            <w:r>
              <w:rPr>
                <w:color w:val="000000" w:themeColor="text1"/>
                <w:sz w:val="24"/>
                <w:lang w:eastAsia="zh-CN"/>
                <w14:textFill>
                  <w14:solidFill>
                    <w14:schemeClr w14:val="tx1"/>
                  </w14:solidFill>
                </w14:textFill>
              </w:rPr>
              <w:t>平均每个钻孔</w:t>
            </w:r>
            <w:r>
              <w:rPr>
                <w:rFonts w:hint="eastAsia"/>
                <w:color w:val="000000" w:themeColor="text1"/>
                <w:sz w:val="24"/>
                <w:lang w:eastAsia="zh-CN"/>
                <w14:textFill>
                  <w14:solidFill>
                    <w14:schemeClr w14:val="tx1"/>
                  </w14:solidFill>
                </w14:textFill>
              </w:rPr>
              <w:t>场地</w:t>
            </w:r>
            <w:r>
              <w:rPr>
                <w:color w:val="000000" w:themeColor="text1"/>
                <w:sz w:val="24"/>
                <w:lang w:eastAsia="zh-CN"/>
                <w14:textFill>
                  <w14:solidFill>
                    <w14:schemeClr w14:val="tx1"/>
                  </w14:solidFill>
                </w14:textFill>
              </w:rPr>
              <w:t>占地</w:t>
            </w:r>
            <w:r>
              <w:rPr>
                <w:rFonts w:hint="eastAsia"/>
                <w:color w:val="000000" w:themeColor="text1"/>
                <w:sz w:val="24"/>
                <w:lang w:val="en-US" w:eastAsia="zh-CN"/>
                <w14:textFill>
                  <w14:solidFill>
                    <w14:schemeClr w14:val="tx1"/>
                  </w14:solidFill>
                </w14:textFill>
              </w:rPr>
              <w:t>15</w:t>
            </w:r>
            <w:r>
              <w:rPr>
                <w:rFonts w:hint="eastAsia"/>
                <w:color w:val="000000" w:themeColor="text1"/>
                <w:sz w:val="24"/>
                <w:lang w:eastAsia="zh-CN"/>
                <w14:textFill>
                  <w14:solidFill>
                    <w14:schemeClr w14:val="tx1"/>
                  </w14:solidFill>
                </w14:textFill>
              </w:rPr>
              <w:t>0</w:t>
            </w:r>
            <w:r>
              <w:rPr>
                <w:color w:val="000000" w:themeColor="text1"/>
                <w:sz w:val="24"/>
                <w:lang w:eastAsia="zh-CN"/>
                <w14:textFill>
                  <w14:solidFill>
                    <w14:schemeClr w14:val="tx1"/>
                  </w14:solidFill>
                </w14:textFill>
              </w:rPr>
              <w:t>m</w:t>
            </w:r>
            <w:r>
              <w:rPr>
                <w:color w:val="000000" w:themeColor="text1"/>
                <w:sz w:val="24"/>
                <w:vertAlign w:val="superscript"/>
                <w:lang w:eastAsia="zh-CN"/>
                <w14:textFill>
                  <w14:solidFill>
                    <w14:schemeClr w14:val="tx1"/>
                  </w14:solidFill>
                </w14:textFill>
              </w:rPr>
              <w:t>2</w:t>
            </w:r>
            <w:r>
              <w:rPr>
                <w:color w:val="000000" w:themeColor="text1"/>
                <w:sz w:val="24"/>
                <w:lang w:eastAsia="zh-CN"/>
                <w14:textFill>
                  <w14:solidFill>
                    <w14:schemeClr w14:val="tx1"/>
                  </w14:solidFill>
                </w14:textFill>
              </w:rPr>
              <w:t>，</w:t>
            </w: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2</w:t>
            </w:r>
            <w:r>
              <w:rPr>
                <w:color w:val="000000" w:themeColor="text1"/>
                <w:sz w:val="24"/>
                <w:lang w:eastAsia="zh-CN"/>
                <w14:textFill>
                  <w14:solidFill>
                    <w14:schemeClr w14:val="tx1"/>
                  </w14:solidFill>
                </w14:textFill>
              </w:rPr>
              <w:t>产生剥离表土共计约</w:t>
            </w:r>
            <w:r>
              <w:rPr>
                <w:rFonts w:hint="eastAsia"/>
                <w:color w:val="000000" w:themeColor="text1"/>
                <w:sz w:val="24"/>
                <w:lang w:val="en-US" w:eastAsia="zh-CN"/>
                <w14:textFill>
                  <w14:solidFill>
                    <w14:schemeClr w14:val="tx1"/>
                  </w14:solidFill>
                </w14:textFill>
              </w:rPr>
              <w:t>390</w:t>
            </w:r>
            <w:r>
              <w:rPr>
                <w:color w:val="000000" w:themeColor="text1"/>
                <w:sz w:val="24"/>
                <w:lang w:eastAsia="zh-CN"/>
                <w14:textFill>
                  <w14:solidFill>
                    <w14:schemeClr w14:val="tx1"/>
                  </w14:solidFill>
                </w14:textFill>
              </w:rPr>
              <w:t>m</w:t>
            </w:r>
            <w:r>
              <w:rPr>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（剥离平均厚度约</w:t>
            </w:r>
            <w:r>
              <w:rPr>
                <w:color w:val="000000" w:themeColor="text1"/>
                <w:sz w:val="24"/>
                <w:lang w:eastAsia="zh-CN"/>
                <w14:textFill>
                  <w14:solidFill>
                    <w14:schemeClr w14:val="tx1"/>
                  </w14:solidFill>
                </w14:textFill>
              </w:rPr>
              <w:t>10cm</w:t>
            </w:r>
            <w:r>
              <w:rPr>
                <w:rFonts w:hint="eastAsia"/>
                <w:color w:val="000000" w:themeColor="text1"/>
                <w:sz w:val="24"/>
                <w:lang w:eastAsia="zh-CN"/>
                <w14:textFill>
                  <w14:solidFill>
                    <w14:schemeClr w14:val="tx1"/>
                  </w14:solidFill>
                </w14:textFill>
              </w:rPr>
              <w:t>）</w:t>
            </w:r>
            <w:r>
              <w:rPr>
                <w:color w:val="000000" w:themeColor="text1"/>
                <w:sz w:val="24"/>
                <w:lang w:eastAsia="zh-CN"/>
                <w14:textFill>
                  <w14:solidFill>
                    <w14:schemeClr w14:val="tx1"/>
                  </w14:solidFill>
                </w14:textFill>
              </w:rPr>
              <w:t>。表土就近堆放于钻孔平台附近，待封孔后用于植被恢复。</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jc w:val="both"/>
              <w:textAlignment w:val="auto"/>
              <w:rPr>
                <w:color w:val="000000" w:themeColor="text1"/>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3-2026</w:t>
            </w:r>
            <w:r>
              <w:rPr>
                <w:rFonts w:hint="eastAsia"/>
                <w:color w:val="000000" w:themeColor="text1"/>
                <w:sz w:val="24"/>
                <w:lang w:eastAsia="zh-CN"/>
                <w14:textFill>
                  <w14:solidFill>
                    <w14:schemeClr w14:val="tx1"/>
                  </w14:solidFill>
                </w14:textFill>
              </w:rPr>
              <w:t>年预计设</w:t>
            </w:r>
            <w:r>
              <w:rPr>
                <w:color w:val="000000" w:themeColor="text1"/>
                <w:sz w:val="24"/>
                <w:lang w:eastAsia="zh-CN"/>
                <w14:textFill>
                  <w14:solidFill>
                    <w14:schemeClr w14:val="tx1"/>
                  </w14:solidFill>
                </w14:textFill>
              </w:rPr>
              <w:t>钻孔</w:t>
            </w:r>
            <w:r>
              <w:rPr>
                <w:rFonts w:hint="eastAsia"/>
                <w:color w:val="000000" w:themeColor="text1"/>
                <w:sz w:val="24"/>
                <w:lang w:val="en-US" w:eastAsia="zh-CN"/>
                <w14:textFill>
                  <w14:solidFill>
                    <w14:schemeClr w14:val="tx1"/>
                  </w14:solidFill>
                </w14:textFill>
              </w:rPr>
              <w:t>120</w:t>
            </w:r>
            <w:r>
              <w:rPr>
                <w:rFonts w:hint="eastAsia"/>
                <w:color w:val="000000" w:themeColor="text1"/>
                <w:sz w:val="24"/>
                <w:lang w:eastAsia="zh-CN"/>
                <w14:textFill>
                  <w14:solidFill>
                    <w14:schemeClr w14:val="tx1"/>
                  </w14:solidFill>
                </w14:textFill>
              </w:rPr>
              <w:t>个，</w:t>
            </w:r>
            <w:r>
              <w:rPr>
                <w:color w:val="000000" w:themeColor="text1"/>
                <w:sz w:val="24"/>
                <w:lang w:eastAsia="zh-CN"/>
                <w14:textFill>
                  <w14:solidFill>
                    <w14:schemeClr w14:val="tx1"/>
                  </w14:solidFill>
                </w14:textFill>
              </w:rPr>
              <w:t>平均每个钻孔</w:t>
            </w:r>
            <w:r>
              <w:rPr>
                <w:rFonts w:hint="eastAsia"/>
                <w:color w:val="000000" w:themeColor="text1"/>
                <w:sz w:val="24"/>
                <w:lang w:eastAsia="zh-CN"/>
                <w14:textFill>
                  <w14:solidFill>
                    <w14:schemeClr w14:val="tx1"/>
                  </w14:solidFill>
                </w14:textFill>
              </w:rPr>
              <w:t>场地</w:t>
            </w:r>
            <w:r>
              <w:rPr>
                <w:color w:val="000000" w:themeColor="text1"/>
                <w:sz w:val="24"/>
                <w:lang w:eastAsia="zh-CN"/>
                <w14:textFill>
                  <w14:solidFill>
                    <w14:schemeClr w14:val="tx1"/>
                  </w14:solidFill>
                </w14:textFill>
              </w:rPr>
              <w:t>占地</w:t>
            </w:r>
            <w:r>
              <w:rPr>
                <w:rFonts w:hint="eastAsia"/>
                <w:color w:val="000000" w:themeColor="text1"/>
                <w:sz w:val="24"/>
                <w:lang w:val="en-US" w:eastAsia="zh-CN"/>
                <w14:textFill>
                  <w14:solidFill>
                    <w14:schemeClr w14:val="tx1"/>
                  </w14:solidFill>
                </w14:textFill>
              </w:rPr>
              <w:t>15</w:t>
            </w:r>
            <w:r>
              <w:rPr>
                <w:rFonts w:hint="eastAsia"/>
                <w:color w:val="000000" w:themeColor="text1"/>
                <w:sz w:val="24"/>
                <w:lang w:eastAsia="zh-CN"/>
                <w14:textFill>
                  <w14:solidFill>
                    <w14:schemeClr w14:val="tx1"/>
                  </w14:solidFill>
                </w14:textFill>
              </w:rPr>
              <w:t>0</w:t>
            </w:r>
            <w:r>
              <w:rPr>
                <w:color w:val="000000" w:themeColor="text1"/>
                <w:sz w:val="24"/>
                <w:lang w:eastAsia="zh-CN"/>
                <w14:textFill>
                  <w14:solidFill>
                    <w14:schemeClr w14:val="tx1"/>
                  </w14:solidFill>
                </w14:textFill>
              </w:rPr>
              <w:t>m</w:t>
            </w:r>
            <w:r>
              <w:rPr>
                <w:color w:val="000000" w:themeColor="text1"/>
                <w:sz w:val="24"/>
                <w:vertAlign w:val="superscript"/>
                <w:lang w:eastAsia="zh-CN"/>
                <w14:textFill>
                  <w14:solidFill>
                    <w14:schemeClr w14:val="tx1"/>
                  </w14:solidFill>
                </w14:textFill>
              </w:rPr>
              <w:t>2</w:t>
            </w:r>
            <w:r>
              <w:rPr>
                <w:color w:val="000000" w:themeColor="text1"/>
                <w:sz w:val="24"/>
                <w:lang w:eastAsia="zh-CN"/>
                <w14:textFill>
                  <w14:solidFill>
                    <w14:schemeClr w14:val="tx1"/>
                  </w14:solidFill>
                </w14:textFill>
              </w:rPr>
              <w:t>，</w:t>
            </w: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3-2026</w:t>
            </w:r>
            <w:r>
              <w:rPr>
                <w:rFonts w:hint="eastAsia"/>
                <w:color w:val="000000" w:themeColor="text1"/>
                <w:sz w:val="24"/>
                <w:lang w:eastAsia="zh-CN"/>
                <w14:textFill>
                  <w14:solidFill>
                    <w14:schemeClr w14:val="tx1"/>
                  </w14:solidFill>
                </w14:textFill>
              </w:rPr>
              <w:t>年</w:t>
            </w:r>
            <w:r>
              <w:rPr>
                <w:color w:val="000000" w:themeColor="text1"/>
                <w:sz w:val="24"/>
                <w:lang w:eastAsia="zh-CN"/>
                <w14:textFill>
                  <w14:solidFill>
                    <w14:schemeClr w14:val="tx1"/>
                  </w14:solidFill>
                </w14:textFill>
              </w:rPr>
              <w:t>产生剥离表土共计约</w:t>
            </w:r>
            <w:r>
              <w:rPr>
                <w:rFonts w:hint="eastAsia"/>
                <w:color w:val="000000" w:themeColor="text1"/>
                <w:sz w:val="24"/>
                <w:lang w:val="en-US" w:eastAsia="zh-CN"/>
                <w14:textFill>
                  <w14:solidFill>
                    <w14:schemeClr w14:val="tx1"/>
                  </w14:solidFill>
                </w14:textFill>
              </w:rPr>
              <w:t>1800</w:t>
            </w:r>
            <w:r>
              <w:rPr>
                <w:color w:val="000000" w:themeColor="text1"/>
                <w:sz w:val="24"/>
                <w:lang w:eastAsia="zh-CN"/>
                <w14:textFill>
                  <w14:solidFill>
                    <w14:schemeClr w14:val="tx1"/>
                  </w14:solidFill>
                </w14:textFill>
              </w:rPr>
              <w:t>m</w:t>
            </w:r>
            <w:r>
              <w:rPr>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（剥离平均厚度约</w:t>
            </w:r>
            <w:r>
              <w:rPr>
                <w:color w:val="000000" w:themeColor="text1"/>
                <w:sz w:val="24"/>
                <w:lang w:eastAsia="zh-CN"/>
                <w14:textFill>
                  <w14:solidFill>
                    <w14:schemeClr w14:val="tx1"/>
                  </w14:solidFill>
                </w14:textFill>
              </w:rPr>
              <w:t>10cm</w:t>
            </w:r>
            <w:r>
              <w:rPr>
                <w:rFonts w:hint="eastAsia"/>
                <w:color w:val="000000" w:themeColor="text1"/>
                <w:sz w:val="24"/>
                <w:lang w:eastAsia="zh-CN"/>
                <w14:textFill>
                  <w14:solidFill>
                    <w14:schemeClr w14:val="tx1"/>
                  </w14:solidFill>
                </w14:textFill>
              </w:rPr>
              <w:t>）</w:t>
            </w:r>
            <w:r>
              <w:rPr>
                <w:color w:val="000000" w:themeColor="text1"/>
                <w:sz w:val="24"/>
                <w:lang w:eastAsia="zh-CN"/>
                <w14:textFill>
                  <w14:solidFill>
                    <w14:schemeClr w14:val="tx1"/>
                  </w14:solidFill>
                </w14:textFill>
              </w:rPr>
              <w:t>。表土就近堆放于钻孔平台附近，待封孔后用于植被恢复。</w:t>
            </w:r>
          </w:p>
          <w:p>
            <w:pPr>
              <w:pStyle w:val="4"/>
              <w:spacing w:before="0" w:after="0" w:line="360" w:lineRule="auto"/>
              <w:ind w:firstLine="480" w:firstLineChars="200"/>
              <w:rPr>
                <w:rFonts w:ascii="Times New Roman" w:hAnsi="Times New Roman" w:eastAsia="宋体"/>
                <w:b w:val="0"/>
                <w:bCs w:val="0"/>
                <w:color w:val="000000" w:themeColor="text1"/>
                <w:sz w:val="24"/>
                <w:szCs w:val="24"/>
                <w14:textFill>
                  <w14:solidFill>
                    <w14:schemeClr w14:val="tx1"/>
                  </w14:solidFill>
                </w14:textFill>
              </w:rPr>
            </w:pPr>
            <w:r>
              <w:rPr>
                <w:rFonts w:hint="eastAsia" w:ascii="Times New Roman" w:hAnsi="Times New Roman" w:eastAsia="宋体"/>
                <w:b w:val="0"/>
                <w:bCs w:val="0"/>
                <w:color w:val="000000" w:themeColor="text1"/>
                <w:sz w:val="24"/>
                <w:szCs w:val="24"/>
                <w14:textFill>
                  <w14:solidFill>
                    <w14:schemeClr w14:val="tx1"/>
                  </w14:solidFill>
                </w14:textFill>
              </w:rPr>
              <w:t>（4）生活垃圾</w:t>
            </w:r>
          </w:p>
          <w:p>
            <w:pPr>
              <w:pStyle w:val="4"/>
              <w:keepNext/>
              <w:keepLines/>
              <w:pageBreakBefore w:val="0"/>
              <w:widowControl w:val="0"/>
              <w:kinsoku/>
              <w:wordWrap/>
              <w:overflowPunct/>
              <w:topLinePunct w:val="0"/>
              <w:autoSpaceDE/>
              <w:autoSpaceDN/>
              <w:bidi w:val="0"/>
              <w:adjustRightInd/>
              <w:snapToGrid/>
              <w:spacing w:before="0" w:after="0" w:line="360" w:lineRule="auto"/>
              <w:ind w:left="0" w:firstLine="480" w:firstLineChars="200"/>
              <w:jc w:val="both"/>
              <w:textAlignment w:val="auto"/>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2022-2026年度勘查所需人员均为30人，生活垃圾产生量按每人0.5kg/d计，年工作200天，则2022-2026年生活垃圾产生量约15t（3t/a）。</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钻探</w:t>
            </w:r>
            <w:r>
              <w:rPr>
                <w:rFonts w:hint="eastAsia"/>
                <w:color w:val="000000" w:themeColor="text1"/>
                <w:sz w:val="24"/>
                <w:lang w:eastAsia="zh-CN"/>
                <w14:textFill>
                  <w14:solidFill>
                    <w14:schemeClr w14:val="tx1"/>
                  </w14:solidFill>
                </w14:textFill>
              </w:rPr>
              <w:t>勘查区</w:t>
            </w:r>
            <w:r>
              <w:rPr>
                <w:rFonts w:hint="eastAsia"/>
                <w:color w:val="000000" w:themeColor="text1"/>
                <w:sz w:val="24"/>
                <w14:textFill>
                  <w14:solidFill>
                    <w14:schemeClr w14:val="tx1"/>
                  </w14:solidFill>
                </w14:textFill>
              </w:rPr>
              <w:t>生活垃圾用垃圾袋带回项目部，</w:t>
            </w:r>
            <w:r>
              <w:rPr>
                <w:rFonts w:hint="eastAsia" w:ascii="宋体" w:hAnsi="宋体" w:cs="宋体"/>
                <w:color w:val="000000" w:themeColor="text1"/>
                <w:sz w:val="24"/>
                <w:szCs w:val="28"/>
                <w14:textFill>
                  <w14:solidFill>
                    <w14:schemeClr w14:val="tx1"/>
                  </w14:solidFill>
                </w14:textFill>
              </w:rPr>
              <w:t>项目部设垃圾桶进行收集，</w:t>
            </w:r>
            <w:r>
              <w:rPr>
                <w:color w:val="000000" w:themeColor="text1"/>
                <w:sz w:val="24"/>
                <w14:textFill>
                  <w14:solidFill>
                    <w14:schemeClr w14:val="tx1"/>
                  </w14:solidFill>
                </w14:textFill>
              </w:rPr>
              <w:t>定期</w:t>
            </w:r>
            <w:r>
              <w:rPr>
                <w:rFonts w:hint="eastAsia"/>
                <w:color w:val="000000" w:themeColor="text1"/>
                <w:sz w:val="24"/>
                <w14:textFill>
                  <w14:solidFill>
                    <w14:schemeClr w14:val="tx1"/>
                  </w14:solidFill>
                </w14:textFill>
              </w:rPr>
              <w:t>送往乡镇垃圾堆放点，</w:t>
            </w:r>
            <w:r>
              <w:rPr>
                <w:color w:val="000000" w:themeColor="text1"/>
                <w:sz w:val="24"/>
                <w14:textFill>
                  <w14:solidFill>
                    <w14:schemeClr w14:val="tx1"/>
                  </w14:solidFill>
                </w14:textFill>
              </w:rPr>
              <w:t>由当地环卫部门清理处置。</w:t>
            </w:r>
          </w:p>
          <w:p>
            <w:pPr>
              <w:pStyle w:val="4"/>
              <w:spacing w:before="0" w:after="0" w:line="360" w:lineRule="auto"/>
              <w:ind w:firstLine="480" w:firstLineChars="200"/>
              <w:rPr>
                <w:rFonts w:ascii="Times New Roman" w:hAnsi="Times New Roman" w:eastAsia="宋体"/>
                <w:b w:val="0"/>
                <w:bCs w:val="0"/>
                <w:color w:val="000000" w:themeColor="text1"/>
                <w:sz w:val="24"/>
                <w:szCs w:val="24"/>
                <w14:textFill>
                  <w14:solidFill>
                    <w14:schemeClr w14:val="tx1"/>
                  </w14:solidFill>
                </w14:textFill>
              </w:rPr>
            </w:pPr>
            <w:r>
              <w:rPr>
                <w:rFonts w:hint="eastAsia" w:ascii="Times New Roman" w:hAnsi="Times New Roman" w:eastAsia="宋体"/>
                <w:b w:val="0"/>
                <w:bCs w:val="0"/>
                <w:color w:val="000000" w:themeColor="text1"/>
                <w:sz w:val="24"/>
                <w:szCs w:val="24"/>
                <w14:textFill>
                  <w14:solidFill>
                    <w14:schemeClr w14:val="tx1"/>
                  </w14:solidFill>
                </w14:textFill>
              </w:rPr>
              <w:t>（5）废机油</w:t>
            </w:r>
          </w:p>
          <w:p>
            <w:pPr>
              <w:adjustRightInd w:val="0"/>
              <w:spacing w:line="360" w:lineRule="auto"/>
              <w:ind w:firstLine="480" w:firstLineChars="200"/>
              <w:contextualSpacing/>
              <w:rPr>
                <w:color w:val="000000" w:themeColor="text1"/>
                <w:sz w:val="24"/>
                <w14:textFill>
                  <w14:solidFill>
                    <w14:schemeClr w14:val="tx1"/>
                  </w14:solidFill>
                </w14:textFill>
              </w:rPr>
            </w:pPr>
            <w:r>
              <w:rPr>
                <w:color w:val="000000" w:themeColor="text1"/>
                <w:sz w:val="24"/>
                <w14:textFill>
                  <w14:solidFill>
                    <w14:schemeClr w14:val="tx1"/>
                  </w14:solidFill>
                </w14:textFill>
              </w:rPr>
              <w:t>工程钻机、柴油发电机等施工机械运转过程中，将产生少量的废机油</w:t>
            </w:r>
            <w:r>
              <w:rPr>
                <w:rFonts w:hint="eastAsia"/>
                <w:color w:val="000000" w:themeColor="text1"/>
                <w:sz w:val="24"/>
                <w:szCs w:val="28"/>
                <w:lang w:eastAsia="zh-CN"/>
                <w14:textFill>
                  <w14:solidFill>
                    <w14:schemeClr w14:val="tx1"/>
                  </w14:solidFill>
                </w14:textFill>
              </w:rPr>
              <w:t>；</w:t>
            </w:r>
            <w:r>
              <w:rPr>
                <w:color w:val="000000" w:themeColor="text1"/>
                <w:sz w:val="24"/>
                <w14:textFill>
                  <w14:solidFill>
                    <w14:schemeClr w14:val="tx1"/>
                  </w14:solidFill>
                </w14:textFill>
              </w:rPr>
              <w:t>根据类比估算，单个钻孔施工期间产生约4kg废机油，</w:t>
            </w:r>
            <w:r>
              <w:rPr>
                <w:rFonts w:hint="eastAsia"/>
                <w:color w:val="000000" w:themeColor="text1"/>
                <w:sz w:val="24"/>
                <w:szCs w:val="28"/>
                <w:lang w:eastAsia="zh-CN"/>
                <w14:textFill>
                  <w14:solidFill>
                    <w14:schemeClr w14:val="tx1"/>
                  </w14:solidFill>
                </w14:textFill>
              </w:rPr>
              <w:t>则202</w:t>
            </w:r>
            <w:r>
              <w:rPr>
                <w:rFonts w:hint="eastAsia"/>
                <w:color w:val="000000" w:themeColor="text1"/>
                <w:sz w:val="24"/>
                <w:szCs w:val="28"/>
                <w:lang w:val="en-US" w:eastAsia="zh-CN"/>
                <w14:textFill>
                  <w14:solidFill>
                    <w14:schemeClr w14:val="tx1"/>
                  </w14:solidFill>
                </w14:textFill>
              </w:rPr>
              <w:t>2</w:t>
            </w:r>
            <w:r>
              <w:rPr>
                <w:rFonts w:hint="eastAsia"/>
                <w:color w:val="000000" w:themeColor="text1"/>
                <w:sz w:val="24"/>
                <w:szCs w:val="28"/>
                <w:lang w:eastAsia="zh-CN"/>
                <w14:textFill>
                  <w14:solidFill>
                    <w14:schemeClr w14:val="tx1"/>
                  </w14:solidFill>
                </w14:textFill>
              </w:rPr>
              <w:t>年废机油产生量约</w:t>
            </w:r>
            <w:r>
              <w:rPr>
                <w:rFonts w:hint="eastAsia"/>
                <w:color w:val="000000" w:themeColor="text1"/>
                <w:sz w:val="24"/>
                <w:szCs w:val="28"/>
                <w:lang w:val="en-US" w:eastAsia="zh-CN"/>
                <w14:textFill>
                  <w14:solidFill>
                    <w14:schemeClr w14:val="tx1"/>
                  </w14:solidFill>
                </w14:textFill>
              </w:rPr>
              <w:t>0.104t</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2023-2026</w:t>
            </w:r>
            <w:r>
              <w:rPr>
                <w:rFonts w:hint="eastAsia"/>
                <w:color w:val="000000" w:themeColor="text1"/>
                <w:sz w:val="24"/>
                <w:szCs w:val="28"/>
                <w:lang w:eastAsia="zh-CN"/>
                <w14:textFill>
                  <w14:solidFill>
                    <w14:schemeClr w14:val="tx1"/>
                  </w14:solidFill>
                </w14:textFill>
              </w:rPr>
              <w:t>年废机油产生量约</w:t>
            </w:r>
            <w:r>
              <w:rPr>
                <w:rFonts w:hint="eastAsia"/>
                <w:color w:val="000000" w:themeColor="text1"/>
                <w:sz w:val="24"/>
                <w:szCs w:val="28"/>
                <w:lang w:val="en-US" w:eastAsia="zh-CN"/>
                <w14:textFill>
                  <w14:solidFill>
                    <w14:schemeClr w14:val="tx1"/>
                  </w14:solidFill>
                </w14:textFill>
              </w:rPr>
              <w:t>0.48t</w:t>
            </w:r>
            <w:r>
              <w:rPr>
                <w:rFonts w:hint="eastAsia"/>
                <w:color w:val="000000" w:themeColor="text1"/>
                <w:sz w:val="24"/>
                <w:szCs w:val="28"/>
                <w:lang w:eastAsia="zh-CN"/>
                <w14:textFill>
                  <w14:solidFill>
                    <w14:schemeClr w14:val="tx1"/>
                  </w14:solidFill>
                </w14:textFill>
              </w:rPr>
              <w:t>。</w:t>
            </w:r>
          </w:p>
          <w:p>
            <w:pPr>
              <w:spacing w:line="360" w:lineRule="auto"/>
              <w:ind w:firstLine="480" w:firstLineChars="200"/>
              <w:rPr>
                <w:color w:val="000000" w:themeColor="text1"/>
                <w:sz w:val="24"/>
                <w:szCs w:val="28"/>
                <w14:textFill>
                  <w14:solidFill>
                    <w14:schemeClr w14:val="tx1"/>
                  </w14:solidFill>
                </w14:textFill>
              </w:rPr>
            </w:pPr>
            <w:r>
              <w:rPr>
                <w:rFonts w:hint="eastAsia"/>
                <w:color w:val="000000" w:themeColor="text1"/>
                <w:sz w:val="24"/>
                <w:szCs w:val="28"/>
                <w14:textFill>
                  <w14:solidFill>
                    <w14:schemeClr w14:val="tx1"/>
                  </w14:solidFill>
                </w14:textFill>
              </w:rPr>
              <w:t>根据《国家危险废物名录</w:t>
            </w:r>
            <w:r>
              <w:rPr>
                <w:rFonts w:hint="eastAsia"/>
                <w:color w:val="000000" w:themeColor="text1"/>
                <w:sz w:val="24"/>
                <w:szCs w:val="28"/>
                <w:lang w:eastAsia="zh-CN"/>
                <w14:textFill>
                  <w14:solidFill>
                    <w14:schemeClr w14:val="tx1"/>
                  </w14:solidFill>
                </w14:textFill>
              </w:rPr>
              <w:t>（</w:t>
            </w:r>
            <w:r>
              <w:rPr>
                <w:rFonts w:hint="eastAsia"/>
                <w:color w:val="000000" w:themeColor="text1"/>
                <w:sz w:val="24"/>
                <w:szCs w:val="28"/>
                <w:lang w:val="en-US" w:eastAsia="zh-CN"/>
                <w14:textFill>
                  <w14:solidFill>
                    <w14:schemeClr w14:val="tx1"/>
                  </w14:solidFill>
                </w14:textFill>
              </w:rPr>
              <w:t>2021版</w:t>
            </w:r>
            <w:r>
              <w:rPr>
                <w:rFonts w:hint="eastAsia"/>
                <w:color w:val="000000" w:themeColor="text1"/>
                <w:sz w:val="24"/>
                <w:szCs w:val="28"/>
                <w:lang w:eastAsia="zh-CN"/>
                <w14:textFill>
                  <w14:solidFill>
                    <w14:schemeClr w14:val="tx1"/>
                  </w14:solidFill>
                </w14:textFill>
              </w:rPr>
              <w:t>）</w:t>
            </w:r>
            <w:r>
              <w:rPr>
                <w:rFonts w:hint="eastAsia"/>
                <w:color w:val="000000" w:themeColor="text1"/>
                <w:sz w:val="24"/>
                <w:szCs w:val="28"/>
                <w14:textFill>
                  <w14:solidFill>
                    <w14:schemeClr w14:val="tx1"/>
                  </w14:solidFill>
                </w14:textFill>
              </w:rPr>
              <w:t>》，废机油属于危险废物类别中的废矿物油（HW08），机械保养更换产生的废</w:t>
            </w:r>
            <w:r>
              <w:rPr>
                <w:rFonts w:hint="eastAsia"/>
                <w:color w:val="000000" w:themeColor="text1"/>
                <w:sz w:val="24"/>
                <w:szCs w:val="28"/>
                <w:lang w:val="en-US" w:eastAsia="zh-CN"/>
                <w14:textFill>
                  <w14:solidFill>
                    <w14:schemeClr w14:val="tx1"/>
                  </w14:solidFill>
                </w14:textFill>
              </w:rPr>
              <w:t>机</w:t>
            </w:r>
            <w:r>
              <w:rPr>
                <w:rFonts w:hint="eastAsia"/>
                <w:color w:val="000000" w:themeColor="text1"/>
                <w:sz w:val="24"/>
                <w:szCs w:val="28"/>
                <w14:textFill>
                  <w14:solidFill>
                    <w14:schemeClr w14:val="tx1"/>
                  </w14:solidFill>
                </w14:textFill>
              </w:rPr>
              <w:t>油废物代码为900-2</w:t>
            </w:r>
            <w:r>
              <w:rPr>
                <w:color w:val="000000" w:themeColor="text1"/>
                <w:sz w:val="24"/>
                <w:szCs w:val="28"/>
                <w14:textFill>
                  <w14:solidFill>
                    <w14:schemeClr w14:val="tx1"/>
                  </w14:solidFill>
                </w14:textFill>
              </w:rPr>
              <w:t>49</w:t>
            </w:r>
            <w:r>
              <w:rPr>
                <w:rFonts w:hint="eastAsia"/>
                <w:color w:val="000000" w:themeColor="text1"/>
                <w:sz w:val="24"/>
                <w:szCs w:val="28"/>
                <w14:textFill>
                  <w14:solidFill>
                    <w14:schemeClr w14:val="tx1"/>
                  </w14:solidFill>
                </w14:textFill>
              </w:rPr>
              <w:t>-08，废机油由专用桶收集，</w:t>
            </w:r>
            <w:bookmarkStart w:id="13" w:name="OLE_LINK22"/>
            <w:r>
              <w:rPr>
                <w:rFonts w:hint="eastAsia"/>
                <w:color w:val="000000" w:themeColor="text1"/>
                <w:sz w:val="24"/>
                <w:szCs w:val="28"/>
                <w14:textFill>
                  <w14:solidFill>
                    <w14:schemeClr w14:val="tx1"/>
                  </w14:solidFill>
                </w14:textFill>
              </w:rPr>
              <w:t>地面铺设防渗布，</w:t>
            </w:r>
            <w:bookmarkEnd w:id="13"/>
            <w:r>
              <w:rPr>
                <w:rFonts w:hint="eastAsia"/>
                <w:color w:val="000000" w:themeColor="text1"/>
                <w:sz w:val="24"/>
                <w:szCs w:val="28"/>
                <w14:textFill>
                  <w14:solidFill>
                    <w14:schemeClr w14:val="tx1"/>
                  </w14:solidFill>
                </w14:textFill>
              </w:rPr>
              <w:t>统一收集后交由有危废处理资质的单位处置。</w:t>
            </w:r>
          </w:p>
          <w:p>
            <w:pPr>
              <w:pStyle w:val="21"/>
              <w:numPr>
                <w:ilvl w:val="0"/>
                <w:numId w:val="0"/>
              </w:numPr>
              <w:spacing w:line="360" w:lineRule="auto"/>
              <w:ind w:leftChars="0"/>
              <w:rPr>
                <w:b/>
                <w:bCs/>
                <w:color w:val="000000" w:themeColor="text1"/>
                <w:sz w:val="24"/>
                <w14:textFill>
                  <w14:solidFill>
                    <w14:schemeClr w14:val="tx1"/>
                  </w14:solidFill>
                </w14:textFill>
              </w:rPr>
            </w:pPr>
            <w:r>
              <w:rPr>
                <w:rFonts w:hint="eastAsia"/>
                <w:b/>
                <w:bCs/>
                <w:color w:val="000000" w:themeColor="text1"/>
                <w:sz w:val="24"/>
                <w:lang w:val="en-US" w:eastAsia="zh-CN"/>
                <w14:textFill>
                  <w14:solidFill>
                    <w14:schemeClr w14:val="tx1"/>
                  </w14:solidFill>
                </w14:textFill>
              </w:rPr>
              <w:t>5、</w:t>
            </w:r>
            <w:r>
              <w:rPr>
                <w:rFonts w:hint="eastAsia"/>
                <w:b/>
                <w:bCs/>
                <w:color w:val="000000" w:themeColor="text1"/>
                <w:sz w:val="24"/>
                <w14:textFill>
                  <w14:solidFill>
                    <w14:schemeClr w14:val="tx1"/>
                  </w14:solidFill>
                </w14:textFill>
              </w:rPr>
              <w:t>生态影响</w:t>
            </w:r>
          </w:p>
          <w:p>
            <w:pPr>
              <w:pStyle w:val="4"/>
              <w:spacing w:before="0" w:after="0" w:line="360" w:lineRule="auto"/>
              <w:ind w:firstLine="480" w:firstLineChars="200"/>
              <w:rPr>
                <w:rFonts w:ascii="Times New Roman" w:hAnsi="Times New Roman" w:eastAsia="宋体" w:cs="Times New Roman"/>
                <w:b w:val="0"/>
                <w:bCs w:val="0"/>
                <w:color w:val="000000" w:themeColor="text1"/>
                <w:sz w:val="24"/>
                <w:szCs w:val="24"/>
                <w14:textFill>
                  <w14:solidFill>
                    <w14:schemeClr w14:val="tx1"/>
                  </w14:solidFill>
                </w14:textFill>
              </w:rPr>
            </w:pPr>
            <w:r>
              <w:rPr>
                <w:rFonts w:ascii="Times New Roman" w:hAnsi="Times New Roman" w:eastAsia="宋体" w:cs="Times New Roman"/>
                <w:b w:val="0"/>
                <w:bCs w:val="0"/>
                <w:color w:val="000000" w:themeColor="text1"/>
                <w:sz w:val="24"/>
                <w:szCs w:val="24"/>
                <w14:textFill>
                  <w14:solidFill>
                    <w14:schemeClr w14:val="tx1"/>
                  </w14:solidFill>
                </w14:textFill>
              </w:rPr>
              <w:t>（1）占用土地、损坏植被</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jc w:val="both"/>
              <w:textAlignment w:val="auto"/>
              <w:rPr>
                <w:color w:val="000000" w:themeColor="text1"/>
                <w:sz w:val="24"/>
                <w14:textFill>
                  <w14:solidFill>
                    <w14:schemeClr w14:val="tx1"/>
                  </w14:solidFill>
                </w14:textFill>
              </w:rPr>
            </w:pPr>
            <w:r>
              <w:rPr>
                <w:color w:val="000000" w:themeColor="text1"/>
                <w:sz w:val="24"/>
                <w:lang w:eastAsia="zh-CN"/>
                <w14:textFill>
                  <w14:solidFill>
                    <w14:schemeClr w14:val="tx1"/>
                  </w14:solidFill>
                </w14:textFill>
              </w:rPr>
              <w:t>平整钻孔场地占用土地和开挖将会对原地貌造成扰动，并破坏占地范围内的地表植被</w:t>
            </w: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eastAsia="zh-CN"/>
                <w14:textFill>
                  <w14:solidFill>
                    <w14:schemeClr w14:val="tx1"/>
                  </w14:solidFill>
                </w14:textFill>
              </w:rPr>
              <w:t>年预计设</w:t>
            </w:r>
            <w:r>
              <w:rPr>
                <w:color w:val="000000" w:themeColor="text1"/>
                <w:sz w:val="24"/>
                <w:lang w:eastAsia="zh-CN"/>
                <w14:textFill>
                  <w14:solidFill>
                    <w14:schemeClr w14:val="tx1"/>
                  </w14:solidFill>
                </w14:textFill>
              </w:rPr>
              <w:t>钻孔</w:t>
            </w:r>
            <w:r>
              <w:rPr>
                <w:rFonts w:hint="eastAsia"/>
                <w:color w:val="000000" w:themeColor="text1"/>
                <w:sz w:val="24"/>
                <w:lang w:val="en-US" w:eastAsia="zh-CN"/>
                <w14:textFill>
                  <w14:solidFill>
                    <w14:schemeClr w14:val="tx1"/>
                  </w14:solidFill>
                </w14:textFill>
              </w:rPr>
              <w:t>26</w:t>
            </w:r>
            <w:r>
              <w:rPr>
                <w:rFonts w:hint="eastAsia"/>
                <w:color w:val="000000" w:themeColor="text1"/>
                <w:sz w:val="24"/>
                <w:lang w:eastAsia="zh-CN"/>
                <w14:textFill>
                  <w14:solidFill>
                    <w14:schemeClr w14:val="tx1"/>
                  </w14:solidFill>
                </w14:textFill>
              </w:rPr>
              <w:t>个，</w:t>
            </w:r>
            <w:r>
              <w:rPr>
                <w:color w:val="000000" w:themeColor="text1"/>
                <w:sz w:val="24"/>
                <w:lang w:eastAsia="zh-CN"/>
                <w14:textFill>
                  <w14:solidFill>
                    <w14:schemeClr w14:val="tx1"/>
                  </w14:solidFill>
                </w14:textFill>
              </w:rPr>
              <w:t>平均每个钻孔</w:t>
            </w:r>
            <w:r>
              <w:rPr>
                <w:rFonts w:hint="eastAsia"/>
                <w:color w:val="000000" w:themeColor="text1"/>
                <w:sz w:val="24"/>
                <w:lang w:eastAsia="zh-CN"/>
                <w14:textFill>
                  <w14:solidFill>
                    <w14:schemeClr w14:val="tx1"/>
                  </w14:solidFill>
                </w14:textFill>
              </w:rPr>
              <w:t>场地</w:t>
            </w:r>
            <w:r>
              <w:rPr>
                <w:color w:val="000000" w:themeColor="text1"/>
                <w:sz w:val="24"/>
                <w:lang w:eastAsia="zh-CN"/>
                <w14:textFill>
                  <w14:solidFill>
                    <w14:schemeClr w14:val="tx1"/>
                  </w14:solidFill>
                </w14:textFill>
              </w:rPr>
              <w:t>占地</w:t>
            </w:r>
            <w:r>
              <w:rPr>
                <w:rFonts w:hint="eastAsia"/>
                <w:color w:val="000000" w:themeColor="text1"/>
                <w:sz w:val="24"/>
                <w:lang w:val="en-US" w:eastAsia="zh-CN"/>
                <w14:textFill>
                  <w14:solidFill>
                    <w14:schemeClr w14:val="tx1"/>
                  </w14:solidFill>
                </w14:textFill>
              </w:rPr>
              <w:t>15</w:t>
            </w:r>
            <w:r>
              <w:rPr>
                <w:rFonts w:hint="eastAsia"/>
                <w:color w:val="000000" w:themeColor="text1"/>
                <w:sz w:val="24"/>
                <w:lang w:eastAsia="zh-CN"/>
                <w14:textFill>
                  <w14:solidFill>
                    <w14:schemeClr w14:val="tx1"/>
                  </w14:solidFill>
                </w14:textFill>
              </w:rPr>
              <w:t>0</w:t>
            </w:r>
            <w:r>
              <w:rPr>
                <w:color w:val="000000" w:themeColor="text1"/>
                <w:sz w:val="24"/>
                <w:lang w:eastAsia="zh-CN"/>
                <w14:textFill>
                  <w14:solidFill>
                    <w14:schemeClr w14:val="tx1"/>
                  </w14:solidFill>
                </w14:textFill>
              </w:rPr>
              <w:t>m</w:t>
            </w:r>
            <w:r>
              <w:rPr>
                <w:color w:val="000000" w:themeColor="text1"/>
                <w:sz w:val="24"/>
                <w:vertAlign w:val="superscript"/>
                <w:lang w:eastAsia="zh-CN"/>
                <w14:textFill>
                  <w14:solidFill>
                    <w14:schemeClr w14:val="tx1"/>
                  </w14:solidFill>
                </w14:textFill>
              </w:rPr>
              <w:t>2</w:t>
            </w:r>
            <w:r>
              <w:rPr>
                <w:color w:val="000000" w:themeColor="text1"/>
                <w:sz w:val="24"/>
                <w:lang w:eastAsia="zh-CN"/>
                <w14:textFill>
                  <w14:solidFill>
                    <w14:schemeClr w14:val="tx1"/>
                  </w14:solidFill>
                </w14:textFill>
              </w:rPr>
              <w:t>，</w:t>
            </w:r>
            <w:r>
              <w:rPr>
                <w:rFonts w:hint="eastAsia"/>
                <w:color w:val="000000" w:themeColor="text1"/>
                <w:sz w:val="24"/>
                <w:lang w:eastAsia="zh-CN"/>
                <w14:textFill>
                  <w14:solidFill>
                    <w14:schemeClr w14:val="tx1"/>
                  </w14:solidFill>
                </w14:textFill>
              </w:rPr>
              <w:t>则202</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eastAsia="zh-CN"/>
                <w14:textFill>
                  <w14:solidFill>
                    <w14:schemeClr w14:val="tx1"/>
                  </w14:solidFill>
                </w14:textFill>
              </w:rPr>
              <w:t>年</w:t>
            </w:r>
            <w:r>
              <w:rPr>
                <w:color w:val="000000" w:themeColor="text1"/>
                <w:sz w:val="24"/>
                <w:lang w:eastAsia="zh-CN"/>
                <w14:textFill>
                  <w14:solidFill>
                    <w14:schemeClr w14:val="tx1"/>
                  </w14:solidFill>
                </w14:textFill>
              </w:rPr>
              <w:t>共计占地约</w:t>
            </w:r>
            <w:r>
              <w:rPr>
                <w:rFonts w:hint="eastAsia"/>
                <w:color w:val="000000" w:themeColor="text1"/>
                <w:sz w:val="24"/>
                <w:lang w:val="en-US" w:eastAsia="zh-CN"/>
                <w14:textFill>
                  <w14:solidFill>
                    <w14:schemeClr w14:val="tx1"/>
                  </w14:solidFill>
                </w14:textFill>
              </w:rPr>
              <w:t>3900</w:t>
            </w:r>
            <w:r>
              <w:rPr>
                <w:color w:val="000000" w:themeColor="text1"/>
                <w:sz w:val="24"/>
                <w:lang w:eastAsia="zh-CN"/>
                <w14:textFill>
                  <w14:solidFill>
                    <w14:schemeClr w14:val="tx1"/>
                  </w14:solidFill>
                </w14:textFill>
              </w:rPr>
              <w:t>m</w:t>
            </w:r>
            <w:r>
              <w:rPr>
                <w:rFonts w:hint="eastAsia"/>
                <w:color w:val="000000" w:themeColor="text1"/>
                <w:sz w:val="24"/>
                <w:vertAlign w:val="superscript"/>
                <w:lang w:val="en-US" w:eastAsia="zh-CN"/>
                <w14:textFill>
                  <w14:solidFill>
                    <w14:schemeClr w14:val="tx1"/>
                  </w14:solidFill>
                </w14:textFill>
              </w:rPr>
              <w:t>2</w:t>
            </w:r>
            <w:r>
              <w:rPr>
                <w:rFonts w:hint="eastAsia"/>
                <w:color w:val="000000" w:themeColor="text1"/>
                <w:sz w:val="24"/>
                <w:vertAlign w:val="baseline"/>
                <w:lang w:eastAsia="zh-CN"/>
                <w14:textFill>
                  <w14:solidFill>
                    <w14:schemeClr w14:val="tx1"/>
                  </w14:solidFill>
                </w14:textFill>
              </w:rPr>
              <w:t>；</w:t>
            </w: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3-2026</w:t>
            </w:r>
            <w:r>
              <w:rPr>
                <w:rFonts w:hint="eastAsia"/>
                <w:color w:val="000000" w:themeColor="text1"/>
                <w:sz w:val="24"/>
                <w:lang w:eastAsia="zh-CN"/>
                <w14:textFill>
                  <w14:solidFill>
                    <w14:schemeClr w14:val="tx1"/>
                  </w14:solidFill>
                </w14:textFill>
              </w:rPr>
              <w:t>年预计设</w:t>
            </w:r>
            <w:r>
              <w:rPr>
                <w:color w:val="000000" w:themeColor="text1"/>
                <w:sz w:val="24"/>
                <w:lang w:eastAsia="zh-CN"/>
                <w14:textFill>
                  <w14:solidFill>
                    <w14:schemeClr w14:val="tx1"/>
                  </w14:solidFill>
                </w14:textFill>
              </w:rPr>
              <w:t>钻孔</w:t>
            </w:r>
            <w:r>
              <w:rPr>
                <w:rFonts w:hint="eastAsia"/>
                <w:color w:val="000000" w:themeColor="text1"/>
                <w:sz w:val="24"/>
                <w:lang w:val="en-US" w:eastAsia="zh-CN"/>
                <w14:textFill>
                  <w14:solidFill>
                    <w14:schemeClr w14:val="tx1"/>
                  </w14:solidFill>
                </w14:textFill>
              </w:rPr>
              <w:t>120</w:t>
            </w:r>
            <w:r>
              <w:rPr>
                <w:rFonts w:hint="eastAsia"/>
                <w:color w:val="000000" w:themeColor="text1"/>
                <w:sz w:val="24"/>
                <w:lang w:eastAsia="zh-CN"/>
                <w14:textFill>
                  <w14:solidFill>
                    <w14:schemeClr w14:val="tx1"/>
                  </w14:solidFill>
                </w14:textFill>
              </w:rPr>
              <w:t>个，</w:t>
            </w:r>
            <w:r>
              <w:rPr>
                <w:color w:val="000000" w:themeColor="text1"/>
                <w:sz w:val="24"/>
                <w:lang w:eastAsia="zh-CN"/>
                <w14:textFill>
                  <w14:solidFill>
                    <w14:schemeClr w14:val="tx1"/>
                  </w14:solidFill>
                </w14:textFill>
              </w:rPr>
              <w:t>平均每个钻孔</w:t>
            </w:r>
            <w:r>
              <w:rPr>
                <w:rFonts w:hint="eastAsia"/>
                <w:color w:val="000000" w:themeColor="text1"/>
                <w:sz w:val="24"/>
                <w:lang w:eastAsia="zh-CN"/>
                <w14:textFill>
                  <w14:solidFill>
                    <w14:schemeClr w14:val="tx1"/>
                  </w14:solidFill>
                </w14:textFill>
              </w:rPr>
              <w:t>场地</w:t>
            </w:r>
            <w:r>
              <w:rPr>
                <w:color w:val="000000" w:themeColor="text1"/>
                <w:sz w:val="24"/>
                <w:lang w:eastAsia="zh-CN"/>
                <w14:textFill>
                  <w14:solidFill>
                    <w14:schemeClr w14:val="tx1"/>
                  </w14:solidFill>
                </w14:textFill>
              </w:rPr>
              <w:t>占地</w:t>
            </w:r>
            <w:r>
              <w:rPr>
                <w:rFonts w:hint="eastAsia"/>
                <w:color w:val="000000" w:themeColor="text1"/>
                <w:sz w:val="24"/>
                <w:lang w:val="en-US" w:eastAsia="zh-CN"/>
                <w14:textFill>
                  <w14:solidFill>
                    <w14:schemeClr w14:val="tx1"/>
                  </w14:solidFill>
                </w14:textFill>
              </w:rPr>
              <w:t>15</w:t>
            </w:r>
            <w:r>
              <w:rPr>
                <w:rFonts w:hint="eastAsia"/>
                <w:color w:val="000000" w:themeColor="text1"/>
                <w:sz w:val="24"/>
                <w:lang w:eastAsia="zh-CN"/>
                <w14:textFill>
                  <w14:solidFill>
                    <w14:schemeClr w14:val="tx1"/>
                  </w14:solidFill>
                </w14:textFill>
              </w:rPr>
              <w:t>0</w:t>
            </w:r>
            <w:r>
              <w:rPr>
                <w:color w:val="000000" w:themeColor="text1"/>
                <w:sz w:val="24"/>
                <w:lang w:eastAsia="zh-CN"/>
                <w14:textFill>
                  <w14:solidFill>
                    <w14:schemeClr w14:val="tx1"/>
                  </w14:solidFill>
                </w14:textFill>
              </w:rPr>
              <w:t>m</w:t>
            </w:r>
            <w:r>
              <w:rPr>
                <w:color w:val="000000" w:themeColor="text1"/>
                <w:sz w:val="24"/>
                <w:vertAlign w:val="superscript"/>
                <w:lang w:eastAsia="zh-CN"/>
                <w14:textFill>
                  <w14:solidFill>
                    <w14:schemeClr w14:val="tx1"/>
                  </w14:solidFill>
                </w14:textFill>
              </w:rPr>
              <w:t>2</w:t>
            </w:r>
            <w:r>
              <w:rPr>
                <w:color w:val="000000" w:themeColor="text1"/>
                <w:sz w:val="24"/>
                <w:lang w:eastAsia="zh-CN"/>
                <w14:textFill>
                  <w14:solidFill>
                    <w14:schemeClr w14:val="tx1"/>
                  </w14:solidFill>
                </w14:textFill>
              </w:rPr>
              <w:t>，</w:t>
            </w: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3-2026</w:t>
            </w:r>
            <w:r>
              <w:rPr>
                <w:rFonts w:hint="eastAsia"/>
                <w:color w:val="000000" w:themeColor="text1"/>
                <w:sz w:val="24"/>
                <w:lang w:eastAsia="zh-CN"/>
                <w14:textFill>
                  <w14:solidFill>
                    <w14:schemeClr w14:val="tx1"/>
                  </w14:solidFill>
                </w14:textFill>
              </w:rPr>
              <w:t>年</w:t>
            </w:r>
            <w:r>
              <w:rPr>
                <w:color w:val="000000" w:themeColor="text1"/>
                <w:sz w:val="24"/>
                <w:lang w:eastAsia="zh-CN"/>
                <w14:textFill>
                  <w14:solidFill>
                    <w14:schemeClr w14:val="tx1"/>
                  </w14:solidFill>
                </w14:textFill>
              </w:rPr>
              <w:t>共计占地约</w:t>
            </w:r>
            <w:r>
              <w:rPr>
                <w:rFonts w:hint="eastAsia"/>
                <w:color w:val="000000" w:themeColor="text1"/>
                <w:sz w:val="24"/>
                <w:lang w:val="en-US" w:eastAsia="zh-CN"/>
                <w14:textFill>
                  <w14:solidFill>
                    <w14:schemeClr w14:val="tx1"/>
                  </w14:solidFill>
                </w14:textFill>
              </w:rPr>
              <w:t>18000</w:t>
            </w:r>
            <w:r>
              <w:rPr>
                <w:color w:val="000000" w:themeColor="text1"/>
                <w:sz w:val="24"/>
                <w:lang w:eastAsia="zh-CN"/>
                <w14:textFill>
                  <w14:solidFill>
                    <w14:schemeClr w14:val="tx1"/>
                  </w14:solidFill>
                </w14:textFill>
              </w:rPr>
              <w:t>m</w:t>
            </w:r>
            <w:r>
              <w:rPr>
                <w:rFonts w:hint="eastAsia"/>
                <w:color w:val="000000" w:themeColor="text1"/>
                <w:sz w:val="24"/>
                <w:vertAlign w:val="superscript"/>
                <w:lang w:val="en-US" w:eastAsia="zh-CN"/>
                <w14:textFill>
                  <w14:solidFill>
                    <w14:schemeClr w14:val="tx1"/>
                  </w14:solidFill>
                </w14:textFill>
              </w:rPr>
              <w:t>2</w:t>
            </w:r>
            <w:r>
              <w:rPr>
                <w:rFonts w:hint="eastAsia"/>
                <w:color w:val="000000" w:themeColor="text1"/>
                <w:sz w:val="24"/>
                <w:vertAlign w:val="baseline"/>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上述占地</w:t>
            </w:r>
            <w:r>
              <w:rPr>
                <w:color w:val="000000" w:themeColor="text1"/>
                <w:sz w:val="24"/>
                <w:lang w:eastAsia="zh-CN"/>
                <w14:textFill>
                  <w14:solidFill>
                    <w14:schemeClr w14:val="tx1"/>
                  </w14:solidFill>
                </w14:textFill>
              </w:rPr>
              <w:t>均为临时占地，待封孔后进行植被恢复。</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（2）野生动物的影响</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机械设备噪声、人员的活动等将会对周围局部范围内野生动物的活动和栖息产生一定影响。</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（3）景观影响</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地面设施、弃渣堆放等会改变占地范围内形成新的人工堆积地貌，对局部自然景观会造成影响。</w:t>
            </w:r>
          </w:p>
          <w:p>
            <w:pPr>
              <w:pStyle w:val="21"/>
              <w:numPr>
                <w:ilvl w:val="0"/>
                <w:numId w:val="0"/>
              </w:numPr>
              <w:spacing w:line="360" w:lineRule="auto"/>
              <w:ind w:leftChars="0"/>
              <w:rPr>
                <w:rFonts w:hint="default"/>
                <w:b/>
                <w:bCs/>
                <w:color w:val="000000" w:themeColor="text1"/>
                <w:sz w:val="24"/>
                <w:lang w:val="en-US" w:eastAsia="zh-CN"/>
                <w14:textFill>
                  <w14:solidFill>
                    <w14:schemeClr w14:val="tx1"/>
                  </w14:solidFill>
                </w14:textFill>
              </w:rPr>
            </w:pPr>
            <w:r>
              <w:rPr>
                <w:rFonts w:hint="eastAsia"/>
                <w:b/>
                <w:bCs/>
                <w:color w:val="000000" w:themeColor="text1"/>
                <w:sz w:val="24"/>
                <w:lang w:val="en-US" w:eastAsia="zh-CN"/>
                <w14:textFill>
                  <w14:solidFill>
                    <w14:schemeClr w14:val="tx1"/>
                  </w14:solidFill>
                </w14:textFill>
              </w:rPr>
              <w:t>6、放射性废物</w:t>
            </w:r>
          </w:p>
          <w:p>
            <w:pPr>
              <w:spacing w:line="360" w:lineRule="auto"/>
              <w:ind w:firstLine="480" w:firstLineChars="200"/>
              <w:jc w:val="both"/>
              <w:rPr>
                <w:color w:val="000000" w:themeColor="text1"/>
                <w:sz w:val="24"/>
                <w:lang w:eastAsia="zh-CN"/>
                <w14:textFill>
                  <w14:solidFill>
                    <w14:schemeClr w14:val="tx1"/>
                  </w14:solidFill>
                </w14:textFill>
              </w:rPr>
            </w:pPr>
            <w:r>
              <w:rPr>
                <w:color w:val="000000" w:themeColor="text1"/>
                <w:sz w:val="24"/>
                <w:lang w:eastAsia="zh-CN"/>
                <w14:textFill>
                  <w14:solidFill>
                    <w14:schemeClr w14:val="tx1"/>
                  </w14:solidFill>
                </w14:textFill>
              </w:rPr>
              <w:t>项目勘查过程辐射影响主要为岩芯、泥浆中γ放射性射线污染，主要影响为污染源项附近公众因γ辐射造成的外照射剂量、施工过程人体吸入扬尘产生的内照射剂量。因矿中天然铀含量很低，施工过程通过加强施工工作人员卫生防护措施，施工期合理处置泥浆、岩芯等污染，施工期产生的放射性辐射影响较小。</w:t>
            </w:r>
          </w:p>
          <w:p>
            <w:pPr>
              <w:pStyle w:val="21"/>
              <w:spacing w:line="360" w:lineRule="auto"/>
              <w:ind w:firstLine="578" w:firstLineChars="241"/>
              <w:rPr>
                <w:b w:val="0"/>
                <w:bCs w:val="0"/>
                <w:color w:val="000000" w:themeColor="text1"/>
                <w:sz w:val="24"/>
                <w14:textFill>
                  <w14:solidFill>
                    <w14:schemeClr w14:val="tx1"/>
                  </w14:solidFill>
                </w14:textFill>
              </w:rPr>
            </w:pPr>
            <w:r>
              <w:rPr>
                <w:rFonts w:ascii="Times New Roman" w:hAnsi="Times New Roman" w:cs="Times New Roman"/>
                <w:color w:val="000000" w:themeColor="text1"/>
                <w:sz w:val="24"/>
                <w:lang w:eastAsia="zh-CN"/>
                <w14:textFill>
                  <w14:solidFill>
                    <w14:schemeClr w14:val="tx1"/>
                  </w14:solidFill>
                </w14:textFill>
              </w:rPr>
              <w:t>本项目钻井液主要成分为膨润土、腐殖酸钾、纤维素，在钻探过程中，钻井液不与钻孔中含矿层发生化学反应，含矿层中放射性核素不会转移至钻井泥浆中，钻井泥浆中放射性核素U</w:t>
            </w:r>
            <w:r>
              <w:rPr>
                <w:rFonts w:ascii="Times New Roman" w:hAnsi="Times New Roman" w:cs="Times New Roman"/>
                <w:color w:val="000000" w:themeColor="text1"/>
                <w:sz w:val="24"/>
                <w:vertAlign w:val="subscript"/>
                <w:lang w:eastAsia="zh-CN"/>
                <w14:textFill>
                  <w14:solidFill>
                    <w14:schemeClr w14:val="tx1"/>
                  </w14:solidFill>
                </w14:textFill>
              </w:rPr>
              <w:t>天然</w:t>
            </w:r>
            <w:r>
              <w:rPr>
                <w:rFonts w:ascii="Times New Roman" w:hAnsi="Times New Roman" w:cs="Times New Roman"/>
                <w:color w:val="000000" w:themeColor="text1"/>
                <w:sz w:val="24"/>
                <w:lang w:eastAsia="zh-CN"/>
                <w14:textFill>
                  <w14:solidFill>
                    <w14:schemeClr w14:val="tx1"/>
                  </w14:solidFill>
                </w14:textFill>
              </w:rPr>
              <w:t>、</w:t>
            </w:r>
            <w:r>
              <w:rPr>
                <w:rFonts w:ascii="Times New Roman" w:hAnsi="Times New Roman" w:cs="Times New Roman"/>
                <w:color w:val="000000" w:themeColor="text1"/>
                <w:sz w:val="24"/>
                <w:vertAlign w:val="superscript"/>
                <w:lang w:eastAsia="zh-CN"/>
                <w14:textFill>
                  <w14:solidFill>
                    <w14:schemeClr w14:val="tx1"/>
                  </w14:solidFill>
                </w14:textFill>
              </w:rPr>
              <w:t>226</w:t>
            </w:r>
            <w:r>
              <w:rPr>
                <w:rFonts w:ascii="Times New Roman" w:hAnsi="Times New Roman" w:cs="Times New Roman"/>
                <w:color w:val="000000" w:themeColor="text1"/>
                <w:sz w:val="24"/>
                <w:lang w:eastAsia="zh-CN"/>
                <w14:textFill>
                  <w14:solidFill>
                    <w14:schemeClr w14:val="tx1"/>
                  </w14:solidFill>
                </w14:textFill>
              </w:rPr>
              <w:t>Ra为环境本底水平。为了验证钻井泥浆放射性水平，本次选择内蒙、甘肃、青海、宁夏、新疆、陕西6个省份现有</w:t>
            </w:r>
            <w:r>
              <w:rPr>
                <w:rFonts w:hint="eastAsia" w:cs="Times New Roman"/>
                <w:color w:val="000000" w:themeColor="text1"/>
                <w:sz w:val="24"/>
                <w:lang w:eastAsia="zh-CN"/>
                <w14:textFill>
                  <w14:solidFill>
                    <w14:schemeClr w14:val="tx1"/>
                  </w14:solidFill>
                </w14:textFill>
              </w:rPr>
              <w:t>勘查区</w:t>
            </w:r>
            <w:r>
              <w:rPr>
                <w:rFonts w:ascii="Times New Roman" w:hAnsi="Times New Roman" w:cs="Times New Roman"/>
                <w:color w:val="000000" w:themeColor="text1"/>
                <w:sz w:val="24"/>
                <w:lang w:eastAsia="zh-CN"/>
                <w14:textFill>
                  <w14:solidFill>
                    <w14:schemeClr w14:val="tx1"/>
                  </w14:solidFill>
                </w14:textFill>
              </w:rPr>
              <w:t>内的泥浆样品进行分析类比，其勘查区铀矿品位与本项目相差不大，同为砂岩性铀矿，钻井液成分类似，具有较好的可行性。2022年1月，核工业二〇三研究所分析测试中心对上述6省现有</w:t>
            </w:r>
            <w:r>
              <w:rPr>
                <w:rFonts w:hint="eastAsia" w:cs="Times New Roman"/>
                <w:color w:val="000000" w:themeColor="text1"/>
                <w:sz w:val="24"/>
                <w:lang w:val="en-US" w:eastAsia="zh-CN"/>
                <w14:textFill>
                  <w14:solidFill>
                    <w14:schemeClr w14:val="tx1"/>
                  </w14:solidFill>
                </w14:textFill>
              </w:rPr>
              <w:t>勘查区</w:t>
            </w:r>
            <w:r>
              <w:rPr>
                <w:rFonts w:ascii="Times New Roman" w:hAnsi="Times New Roman" w:cs="Times New Roman"/>
                <w:color w:val="000000" w:themeColor="text1"/>
                <w:sz w:val="24"/>
                <w:lang w:eastAsia="zh-CN"/>
                <w14:textFill>
                  <w14:solidFill>
                    <w14:schemeClr w14:val="tx1"/>
                  </w14:solidFill>
                </w14:textFill>
              </w:rPr>
              <w:t>产生的钻井泥浆进行了取样分析，分析检测结果为：泥浆中</w:t>
            </w:r>
            <w:r>
              <w:rPr>
                <w:rFonts w:ascii="Times New Roman" w:hAnsi="Times New Roman" w:cs="Times New Roman"/>
                <w:color w:val="000000" w:themeColor="text1"/>
                <w:sz w:val="24"/>
                <w:vertAlign w:val="superscript"/>
                <w:lang w:eastAsia="zh-CN"/>
                <w14:textFill>
                  <w14:solidFill>
                    <w14:schemeClr w14:val="tx1"/>
                  </w14:solidFill>
                </w14:textFill>
              </w:rPr>
              <w:t>238</w:t>
            </w:r>
            <w:r>
              <w:rPr>
                <w:rFonts w:ascii="Times New Roman" w:hAnsi="Times New Roman" w:cs="Times New Roman"/>
                <w:color w:val="000000" w:themeColor="text1"/>
                <w:sz w:val="24"/>
                <w:lang w:eastAsia="zh-CN"/>
                <w14:textFill>
                  <w14:solidFill>
                    <w14:schemeClr w14:val="tx1"/>
                  </w14:solidFill>
                </w14:textFill>
              </w:rPr>
              <w:t>U含量为35.6~97.7Bq/kg，</w:t>
            </w:r>
            <w:r>
              <w:rPr>
                <w:rFonts w:ascii="Times New Roman" w:hAnsi="Times New Roman" w:cs="Times New Roman"/>
                <w:color w:val="000000" w:themeColor="text1"/>
                <w:sz w:val="24"/>
                <w:vertAlign w:val="superscript"/>
                <w:lang w:eastAsia="zh-CN"/>
                <w14:textFill>
                  <w14:solidFill>
                    <w14:schemeClr w14:val="tx1"/>
                  </w14:solidFill>
                </w14:textFill>
              </w:rPr>
              <w:t>226</w:t>
            </w:r>
            <w:r>
              <w:rPr>
                <w:rFonts w:ascii="Times New Roman" w:hAnsi="Times New Roman" w:cs="Times New Roman"/>
                <w:color w:val="000000" w:themeColor="text1"/>
                <w:sz w:val="24"/>
                <w:lang w:eastAsia="zh-CN"/>
                <w14:textFill>
                  <w14:solidFill>
                    <w14:schemeClr w14:val="tx1"/>
                  </w14:solidFill>
                </w14:textFill>
              </w:rPr>
              <w:t>Ra含量为37.6~62.2Bq/kg。各铀矿地质勘查区钻井泥浆中</w:t>
            </w:r>
            <w:r>
              <w:rPr>
                <w:rFonts w:ascii="Times New Roman" w:hAnsi="Times New Roman" w:cs="Times New Roman"/>
                <w:color w:val="000000" w:themeColor="text1"/>
                <w:sz w:val="24"/>
                <w:vertAlign w:val="superscript"/>
                <w:lang w:eastAsia="zh-CN"/>
                <w14:textFill>
                  <w14:solidFill>
                    <w14:schemeClr w14:val="tx1"/>
                  </w14:solidFill>
                </w14:textFill>
              </w:rPr>
              <w:t>238</w:t>
            </w:r>
            <w:r>
              <w:rPr>
                <w:rFonts w:ascii="Times New Roman" w:hAnsi="Times New Roman" w:cs="Times New Roman"/>
                <w:color w:val="000000" w:themeColor="text1"/>
                <w:sz w:val="24"/>
                <w:lang w:eastAsia="zh-CN"/>
                <w14:textFill>
                  <w14:solidFill>
                    <w14:schemeClr w14:val="tx1"/>
                  </w14:solidFill>
                </w14:textFill>
              </w:rPr>
              <w:t>U、</w:t>
            </w:r>
            <w:r>
              <w:rPr>
                <w:rFonts w:ascii="Times New Roman" w:hAnsi="Times New Roman" w:cs="Times New Roman"/>
                <w:color w:val="000000" w:themeColor="text1"/>
                <w:sz w:val="24"/>
                <w:vertAlign w:val="superscript"/>
                <w:lang w:eastAsia="zh-CN"/>
                <w14:textFill>
                  <w14:solidFill>
                    <w14:schemeClr w14:val="tx1"/>
                  </w14:solidFill>
                </w14:textFill>
              </w:rPr>
              <w:t>226</w:t>
            </w:r>
            <w:r>
              <w:rPr>
                <w:rFonts w:ascii="Times New Roman" w:hAnsi="Times New Roman" w:cs="Times New Roman"/>
                <w:color w:val="000000" w:themeColor="text1"/>
                <w:sz w:val="24"/>
                <w:lang w:eastAsia="zh-CN"/>
                <w14:textFill>
                  <w14:solidFill>
                    <w14:schemeClr w14:val="tx1"/>
                  </w14:solidFill>
                </w14:textFill>
              </w:rPr>
              <w:t>Ra含量检测结果均处于其所在省份土壤环境本底值（内蒙：</w:t>
            </w:r>
            <w:r>
              <w:rPr>
                <w:rFonts w:ascii="Times New Roman" w:hAnsi="Times New Roman" w:cs="Times New Roman"/>
                <w:color w:val="000000" w:themeColor="text1"/>
                <w:sz w:val="24"/>
                <w:vertAlign w:val="superscript"/>
                <w:lang w:eastAsia="zh-CN"/>
                <w14:textFill>
                  <w14:solidFill>
                    <w14:schemeClr w14:val="tx1"/>
                  </w14:solidFill>
                </w14:textFill>
              </w:rPr>
              <w:t>238</w:t>
            </w:r>
            <w:r>
              <w:rPr>
                <w:rFonts w:ascii="Times New Roman" w:hAnsi="Times New Roman" w:cs="Times New Roman"/>
                <w:color w:val="000000" w:themeColor="text1"/>
                <w:sz w:val="24"/>
                <w:lang w:eastAsia="zh-CN"/>
                <w14:textFill>
                  <w14:solidFill>
                    <w14:schemeClr w14:val="tx1"/>
                  </w14:solidFill>
                </w14:textFill>
              </w:rPr>
              <w:t>U：4.50~87.26Bq/kg、</w:t>
            </w:r>
            <w:r>
              <w:rPr>
                <w:rFonts w:ascii="Times New Roman" w:hAnsi="Times New Roman" w:cs="Times New Roman"/>
                <w:color w:val="000000" w:themeColor="text1"/>
                <w:sz w:val="24"/>
                <w:vertAlign w:val="superscript"/>
                <w:lang w:eastAsia="zh-CN"/>
                <w14:textFill>
                  <w14:solidFill>
                    <w14:schemeClr w14:val="tx1"/>
                  </w14:solidFill>
                </w14:textFill>
              </w:rPr>
              <w:t>226</w:t>
            </w:r>
            <w:r>
              <w:rPr>
                <w:rFonts w:ascii="Times New Roman" w:hAnsi="Times New Roman" w:cs="Times New Roman"/>
                <w:color w:val="000000" w:themeColor="text1"/>
                <w:sz w:val="24"/>
                <w:lang w:eastAsia="zh-CN"/>
                <w14:textFill>
                  <w14:solidFill>
                    <w14:schemeClr w14:val="tx1"/>
                  </w14:solidFill>
                </w14:textFill>
              </w:rPr>
              <w:t>Ra：7.00~88.32Bq/kg；甘肃：</w:t>
            </w:r>
            <w:r>
              <w:rPr>
                <w:rFonts w:ascii="Times New Roman" w:hAnsi="Times New Roman" w:cs="Times New Roman"/>
                <w:color w:val="000000" w:themeColor="text1"/>
                <w:sz w:val="24"/>
                <w:vertAlign w:val="superscript"/>
                <w:lang w:eastAsia="zh-CN"/>
                <w14:textFill>
                  <w14:solidFill>
                    <w14:schemeClr w14:val="tx1"/>
                  </w14:solidFill>
                </w14:textFill>
              </w:rPr>
              <w:t>238</w:t>
            </w:r>
            <w:r>
              <w:rPr>
                <w:rFonts w:ascii="Times New Roman" w:hAnsi="Times New Roman" w:cs="Times New Roman"/>
                <w:color w:val="000000" w:themeColor="text1"/>
                <w:sz w:val="24"/>
                <w:lang w:eastAsia="zh-CN"/>
                <w14:textFill>
                  <w14:solidFill>
                    <w14:schemeClr w14:val="tx1"/>
                  </w14:solidFill>
                </w14:textFill>
              </w:rPr>
              <w:t>U：17.8~200Bq/kg、</w:t>
            </w:r>
            <w:r>
              <w:rPr>
                <w:rFonts w:ascii="Times New Roman" w:hAnsi="Times New Roman" w:cs="Times New Roman"/>
                <w:color w:val="000000" w:themeColor="text1"/>
                <w:sz w:val="24"/>
                <w:vertAlign w:val="superscript"/>
                <w:lang w:eastAsia="zh-CN"/>
                <w14:textFill>
                  <w14:solidFill>
                    <w14:schemeClr w14:val="tx1"/>
                  </w14:solidFill>
                </w14:textFill>
              </w:rPr>
              <w:t>226</w:t>
            </w:r>
            <w:r>
              <w:rPr>
                <w:rFonts w:ascii="Times New Roman" w:hAnsi="Times New Roman" w:cs="Times New Roman"/>
                <w:color w:val="000000" w:themeColor="text1"/>
                <w:sz w:val="24"/>
                <w:lang w:eastAsia="zh-CN"/>
                <w14:textFill>
                  <w14:solidFill>
                    <w14:schemeClr w14:val="tx1"/>
                  </w14:solidFill>
                </w14:textFill>
              </w:rPr>
              <w:t>Ra：14.4~65.3Bq/kg；青海：</w:t>
            </w:r>
            <w:r>
              <w:rPr>
                <w:rFonts w:ascii="Times New Roman" w:hAnsi="Times New Roman" w:cs="Times New Roman"/>
                <w:color w:val="000000" w:themeColor="text1"/>
                <w:sz w:val="24"/>
                <w:vertAlign w:val="superscript"/>
                <w:lang w:eastAsia="zh-CN"/>
                <w14:textFill>
                  <w14:solidFill>
                    <w14:schemeClr w14:val="tx1"/>
                  </w14:solidFill>
                </w14:textFill>
              </w:rPr>
              <w:t>238</w:t>
            </w:r>
            <w:r>
              <w:rPr>
                <w:rFonts w:ascii="Times New Roman" w:hAnsi="Times New Roman" w:cs="Times New Roman"/>
                <w:color w:val="000000" w:themeColor="text1"/>
                <w:sz w:val="24"/>
                <w:lang w:eastAsia="zh-CN"/>
                <w14:textFill>
                  <w14:solidFill>
                    <w14:schemeClr w14:val="tx1"/>
                  </w14:solidFill>
                </w14:textFill>
              </w:rPr>
              <w:t>U：11.9~135.9Bq/kg、</w:t>
            </w:r>
            <w:r>
              <w:rPr>
                <w:rFonts w:ascii="Times New Roman" w:hAnsi="Times New Roman" w:cs="Times New Roman"/>
                <w:color w:val="000000" w:themeColor="text1"/>
                <w:sz w:val="24"/>
                <w:vertAlign w:val="superscript"/>
                <w:lang w:eastAsia="zh-CN"/>
                <w14:textFill>
                  <w14:solidFill>
                    <w14:schemeClr w14:val="tx1"/>
                  </w14:solidFill>
                </w14:textFill>
              </w:rPr>
              <w:t>226</w:t>
            </w:r>
            <w:r>
              <w:rPr>
                <w:rFonts w:ascii="Times New Roman" w:hAnsi="Times New Roman" w:cs="Times New Roman"/>
                <w:color w:val="000000" w:themeColor="text1"/>
                <w:sz w:val="24"/>
                <w:lang w:eastAsia="zh-CN"/>
                <w14:textFill>
                  <w14:solidFill>
                    <w14:schemeClr w14:val="tx1"/>
                  </w14:solidFill>
                </w14:textFill>
              </w:rPr>
              <w:t>Ra：14.4~107.8Bq/kg；宁夏：</w:t>
            </w:r>
            <w:r>
              <w:rPr>
                <w:rFonts w:ascii="Times New Roman" w:hAnsi="Times New Roman" w:cs="Times New Roman"/>
                <w:color w:val="000000" w:themeColor="text1"/>
                <w:sz w:val="24"/>
                <w:vertAlign w:val="superscript"/>
                <w:lang w:eastAsia="zh-CN"/>
                <w14:textFill>
                  <w14:solidFill>
                    <w14:schemeClr w14:val="tx1"/>
                  </w14:solidFill>
                </w14:textFill>
              </w:rPr>
              <w:t>238</w:t>
            </w:r>
            <w:r>
              <w:rPr>
                <w:rFonts w:ascii="Times New Roman" w:hAnsi="Times New Roman" w:cs="Times New Roman"/>
                <w:color w:val="000000" w:themeColor="text1"/>
                <w:sz w:val="24"/>
                <w:lang w:eastAsia="zh-CN"/>
                <w14:textFill>
                  <w14:solidFill>
                    <w14:schemeClr w14:val="tx1"/>
                  </w14:solidFill>
                </w14:textFill>
              </w:rPr>
              <w:t>U：10.2~49.9Bq/kg、</w:t>
            </w:r>
            <w:r>
              <w:rPr>
                <w:rFonts w:ascii="Times New Roman" w:hAnsi="Times New Roman" w:cs="Times New Roman"/>
                <w:color w:val="000000" w:themeColor="text1"/>
                <w:sz w:val="24"/>
                <w:vertAlign w:val="superscript"/>
                <w:lang w:eastAsia="zh-CN"/>
                <w14:textFill>
                  <w14:solidFill>
                    <w14:schemeClr w14:val="tx1"/>
                  </w14:solidFill>
                </w14:textFill>
              </w:rPr>
              <w:t>226</w:t>
            </w:r>
            <w:r>
              <w:rPr>
                <w:rFonts w:ascii="Times New Roman" w:hAnsi="Times New Roman" w:cs="Times New Roman"/>
                <w:color w:val="000000" w:themeColor="text1"/>
                <w:sz w:val="24"/>
                <w:lang w:eastAsia="zh-CN"/>
                <w14:textFill>
                  <w14:solidFill>
                    <w14:schemeClr w14:val="tx1"/>
                  </w14:solidFill>
                </w14:textFill>
              </w:rPr>
              <w:t>Ra：6.4~72.3Bq/kg；新疆：</w:t>
            </w:r>
            <w:r>
              <w:rPr>
                <w:rFonts w:ascii="Times New Roman" w:hAnsi="Times New Roman" w:cs="Times New Roman"/>
                <w:color w:val="000000" w:themeColor="text1"/>
                <w:sz w:val="24"/>
                <w:vertAlign w:val="superscript"/>
                <w:lang w:eastAsia="zh-CN"/>
                <w14:textFill>
                  <w14:solidFill>
                    <w14:schemeClr w14:val="tx1"/>
                  </w14:solidFill>
                </w14:textFill>
              </w:rPr>
              <w:t>238</w:t>
            </w:r>
            <w:r>
              <w:rPr>
                <w:rFonts w:ascii="Times New Roman" w:hAnsi="Times New Roman" w:cs="Times New Roman"/>
                <w:color w:val="000000" w:themeColor="text1"/>
                <w:sz w:val="24"/>
                <w:lang w:eastAsia="zh-CN"/>
                <w14:textFill>
                  <w14:solidFill>
                    <w14:schemeClr w14:val="tx1"/>
                  </w14:solidFill>
                </w14:textFill>
              </w:rPr>
              <w:t>U：5.17~153.7Bq/kg、</w:t>
            </w:r>
            <w:r>
              <w:rPr>
                <w:rFonts w:ascii="Times New Roman" w:hAnsi="Times New Roman" w:cs="Times New Roman"/>
                <w:color w:val="000000" w:themeColor="text1"/>
                <w:sz w:val="24"/>
                <w:vertAlign w:val="superscript"/>
                <w:lang w:eastAsia="zh-CN"/>
                <w14:textFill>
                  <w14:solidFill>
                    <w14:schemeClr w14:val="tx1"/>
                  </w14:solidFill>
                </w14:textFill>
              </w:rPr>
              <w:t>226</w:t>
            </w:r>
            <w:r>
              <w:rPr>
                <w:rFonts w:ascii="Times New Roman" w:hAnsi="Times New Roman" w:cs="Times New Roman"/>
                <w:color w:val="000000" w:themeColor="text1"/>
                <w:sz w:val="24"/>
                <w:lang w:eastAsia="zh-CN"/>
                <w14:textFill>
                  <w14:solidFill>
                    <w14:schemeClr w14:val="tx1"/>
                  </w14:solidFill>
                </w14:textFill>
              </w:rPr>
              <w:t>Ra：10.93~203.4Bq/kg；陕西：</w:t>
            </w:r>
            <w:r>
              <w:rPr>
                <w:rFonts w:ascii="Times New Roman" w:hAnsi="Times New Roman" w:cs="Times New Roman"/>
                <w:color w:val="000000" w:themeColor="text1"/>
                <w:sz w:val="24"/>
                <w:vertAlign w:val="superscript"/>
                <w:lang w:eastAsia="zh-CN"/>
                <w14:textFill>
                  <w14:solidFill>
                    <w14:schemeClr w14:val="tx1"/>
                  </w14:solidFill>
                </w14:textFill>
              </w:rPr>
              <w:t>238</w:t>
            </w:r>
            <w:r>
              <w:rPr>
                <w:rFonts w:ascii="Times New Roman" w:hAnsi="Times New Roman" w:cs="Times New Roman"/>
                <w:color w:val="000000" w:themeColor="text1"/>
                <w:sz w:val="24"/>
                <w:lang w:eastAsia="zh-CN"/>
                <w14:textFill>
                  <w14:solidFill>
                    <w14:schemeClr w14:val="tx1"/>
                  </w14:solidFill>
                </w14:textFill>
              </w:rPr>
              <w:t>U：6.0~163.7Bq/kg、</w:t>
            </w:r>
            <w:r>
              <w:rPr>
                <w:rFonts w:ascii="Times New Roman" w:hAnsi="Times New Roman" w:cs="Times New Roman"/>
                <w:color w:val="000000" w:themeColor="text1"/>
                <w:sz w:val="24"/>
                <w:vertAlign w:val="superscript"/>
                <w:lang w:eastAsia="zh-CN"/>
                <w14:textFill>
                  <w14:solidFill>
                    <w14:schemeClr w14:val="tx1"/>
                  </w14:solidFill>
                </w14:textFill>
              </w:rPr>
              <w:t>226</w:t>
            </w:r>
            <w:r>
              <w:rPr>
                <w:rFonts w:ascii="Times New Roman" w:hAnsi="Times New Roman" w:cs="Times New Roman"/>
                <w:color w:val="000000" w:themeColor="text1"/>
                <w:sz w:val="24"/>
                <w:lang w:eastAsia="zh-CN"/>
                <w14:textFill>
                  <w14:solidFill>
                    <w14:schemeClr w14:val="tx1"/>
                  </w14:solidFill>
                </w14:textFill>
              </w:rPr>
              <w:t>Ra：5.0~187.7Bq/kg；）范围内。由此可以类比，本项目钻井泥浆中放射性核素</w:t>
            </w:r>
            <w:r>
              <w:rPr>
                <w:rFonts w:ascii="Times New Roman" w:hAnsi="Times New Roman" w:cs="Times New Roman"/>
                <w:color w:val="000000" w:themeColor="text1"/>
                <w:sz w:val="24"/>
                <w:vertAlign w:val="superscript"/>
                <w:lang w:eastAsia="zh-CN"/>
                <w14:textFill>
                  <w14:solidFill>
                    <w14:schemeClr w14:val="tx1"/>
                  </w14:solidFill>
                </w14:textFill>
              </w:rPr>
              <w:t>238</w:t>
            </w:r>
            <w:r>
              <w:rPr>
                <w:rFonts w:ascii="Times New Roman" w:hAnsi="Times New Roman" w:cs="Times New Roman"/>
                <w:color w:val="000000" w:themeColor="text1"/>
                <w:sz w:val="24"/>
                <w:lang w:eastAsia="zh-CN"/>
                <w14:textFill>
                  <w14:solidFill>
                    <w14:schemeClr w14:val="tx1"/>
                  </w14:solidFill>
                </w14:textFill>
              </w:rPr>
              <w:t>U、</w:t>
            </w:r>
            <w:r>
              <w:rPr>
                <w:rFonts w:ascii="Times New Roman" w:hAnsi="Times New Roman" w:cs="Times New Roman"/>
                <w:color w:val="000000" w:themeColor="text1"/>
                <w:sz w:val="24"/>
                <w:vertAlign w:val="superscript"/>
                <w:lang w:eastAsia="zh-CN"/>
                <w14:textFill>
                  <w14:solidFill>
                    <w14:schemeClr w14:val="tx1"/>
                  </w14:solidFill>
                </w14:textFill>
              </w:rPr>
              <w:t>226</w:t>
            </w:r>
            <w:r>
              <w:rPr>
                <w:rFonts w:ascii="Times New Roman" w:hAnsi="Times New Roman" w:cs="Times New Roman"/>
                <w:color w:val="000000" w:themeColor="text1"/>
                <w:sz w:val="24"/>
                <w:lang w:eastAsia="zh-CN"/>
                <w14:textFill>
                  <w14:solidFill>
                    <w14:schemeClr w14:val="tx1"/>
                  </w14:solidFill>
                </w14:textFill>
              </w:rPr>
              <w:t>Ra含量与项目所在地土壤天然环境本底水平调查值处于同一水平。由类比监测结果可知：本项目钻探期间产生钻井泥浆中</w:t>
            </w:r>
            <w:r>
              <w:rPr>
                <w:rFonts w:ascii="Times New Roman" w:hAnsi="Times New Roman" w:cs="Times New Roman"/>
                <w:color w:val="000000" w:themeColor="text1"/>
                <w:sz w:val="24"/>
                <w:vertAlign w:val="superscript"/>
                <w:lang w:eastAsia="zh-CN"/>
                <w14:textFill>
                  <w14:solidFill>
                    <w14:schemeClr w14:val="tx1"/>
                  </w14:solidFill>
                </w14:textFill>
              </w:rPr>
              <w:t>238</w:t>
            </w:r>
            <w:r>
              <w:rPr>
                <w:rFonts w:ascii="Times New Roman" w:hAnsi="Times New Roman" w:cs="Times New Roman"/>
                <w:color w:val="000000" w:themeColor="text1"/>
                <w:sz w:val="24"/>
                <w:lang w:eastAsia="zh-CN"/>
                <w14:textFill>
                  <w14:solidFill>
                    <w14:schemeClr w14:val="tx1"/>
                  </w14:solidFill>
                </w14:textFill>
              </w:rPr>
              <w:t>U、</w:t>
            </w:r>
            <w:r>
              <w:rPr>
                <w:rFonts w:ascii="Times New Roman" w:hAnsi="Times New Roman" w:cs="Times New Roman"/>
                <w:color w:val="000000" w:themeColor="text1"/>
                <w:sz w:val="24"/>
                <w:vertAlign w:val="superscript"/>
                <w:lang w:eastAsia="zh-CN"/>
                <w14:textFill>
                  <w14:solidFill>
                    <w14:schemeClr w14:val="tx1"/>
                  </w14:solidFill>
                </w14:textFill>
              </w:rPr>
              <w:t>226</w:t>
            </w:r>
            <w:r>
              <w:rPr>
                <w:rFonts w:ascii="Times New Roman" w:hAnsi="Times New Roman" w:cs="Times New Roman"/>
                <w:color w:val="000000" w:themeColor="text1"/>
                <w:sz w:val="24"/>
                <w:lang w:eastAsia="zh-CN"/>
                <w14:textFill>
                  <w14:solidFill>
                    <w14:schemeClr w14:val="tx1"/>
                  </w14:solidFill>
                </w14:textFill>
              </w:rPr>
              <w:t>Ra为当地环境本底水平，其放射性核素</w:t>
            </w:r>
            <w:r>
              <w:rPr>
                <w:rFonts w:ascii="Times New Roman" w:hAnsi="Times New Roman" w:cs="Times New Roman"/>
                <w:color w:val="000000" w:themeColor="text1"/>
                <w:sz w:val="24"/>
                <w:vertAlign w:val="superscript"/>
                <w:lang w:eastAsia="zh-CN"/>
                <w14:textFill>
                  <w14:solidFill>
                    <w14:schemeClr w14:val="tx1"/>
                  </w14:solidFill>
                </w14:textFill>
              </w:rPr>
              <w:t>238</w:t>
            </w:r>
            <w:r>
              <w:rPr>
                <w:rFonts w:ascii="Times New Roman" w:hAnsi="Times New Roman" w:cs="Times New Roman"/>
                <w:color w:val="000000" w:themeColor="text1"/>
                <w:sz w:val="24"/>
                <w:lang w:eastAsia="zh-CN"/>
                <w14:textFill>
                  <w14:solidFill>
                    <w14:schemeClr w14:val="tx1"/>
                  </w14:solidFill>
                </w14:textFill>
              </w:rPr>
              <w:t>U、</w:t>
            </w:r>
            <w:r>
              <w:rPr>
                <w:rFonts w:ascii="Times New Roman" w:hAnsi="Times New Roman" w:cs="Times New Roman"/>
                <w:color w:val="000000" w:themeColor="text1"/>
                <w:sz w:val="24"/>
                <w:vertAlign w:val="superscript"/>
                <w:lang w:eastAsia="zh-CN"/>
                <w14:textFill>
                  <w14:solidFill>
                    <w14:schemeClr w14:val="tx1"/>
                  </w14:solidFill>
                </w14:textFill>
              </w:rPr>
              <w:t>226</w:t>
            </w:r>
            <w:r>
              <w:rPr>
                <w:rFonts w:ascii="Times New Roman" w:hAnsi="Times New Roman" w:cs="Times New Roman"/>
                <w:color w:val="000000" w:themeColor="text1"/>
                <w:sz w:val="24"/>
                <w:lang w:eastAsia="zh-CN"/>
                <w14:textFill>
                  <w14:solidFill>
                    <w14:schemeClr w14:val="tx1"/>
                  </w14:solidFill>
                </w14:textFill>
              </w:rPr>
              <w:t>Ra含量小于《可免于辐射防护监管的物料中放射性核素活度浓度》（GB27742-2011）规定免管浓度1Bq/g，可作一般固体废物处理。</w:t>
            </w:r>
          </w:p>
          <w:p>
            <w:pPr>
              <w:pStyle w:val="21"/>
              <w:spacing w:line="360" w:lineRule="auto"/>
              <w:ind w:firstLine="578" w:firstLineChars="241"/>
              <w:rPr>
                <w:b w:val="0"/>
                <w:bCs w:val="0"/>
                <w:color w:val="000000" w:themeColor="text1"/>
                <w:sz w:val="24"/>
                <w14:textFill>
                  <w14:solidFill>
                    <w14:schemeClr w14:val="tx1"/>
                  </w14:solidFill>
                </w14:textFill>
              </w:rPr>
            </w:pPr>
          </w:p>
          <w:p>
            <w:pPr>
              <w:pStyle w:val="21"/>
              <w:spacing w:line="360" w:lineRule="auto"/>
              <w:ind w:firstLine="578" w:firstLineChars="241"/>
              <w:rPr>
                <w:b w:val="0"/>
                <w:bCs w:val="0"/>
                <w:color w:val="000000" w:themeColor="text1"/>
                <w:sz w:val="24"/>
                <w14:textFill>
                  <w14:solidFill>
                    <w14:schemeClr w14:val="tx1"/>
                  </w14:solidFill>
                </w14:textFill>
              </w:rPr>
            </w:pPr>
          </w:p>
          <w:p>
            <w:pPr>
              <w:pStyle w:val="21"/>
              <w:spacing w:line="360" w:lineRule="auto"/>
              <w:ind w:firstLine="578" w:firstLineChars="241"/>
              <w:rPr>
                <w:b w:val="0"/>
                <w:bCs w:val="0"/>
                <w:color w:val="000000" w:themeColor="text1"/>
                <w:sz w:val="24"/>
                <w14:textFill>
                  <w14:solidFill>
                    <w14:schemeClr w14:val="tx1"/>
                  </w14:solidFill>
                </w14:textFill>
              </w:rPr>
            </w:pPr>
          </w:p>
          <w:p>
            <w:pPr>
              <w:pStyle w:val="21"/>
              <w:spacing w:line="360" w:lineRule="auto"/>
              <w:ind w:firstLine="578" w:firstLineChars="241"/>
              <w:rPr>
                <w:b w:val="0"/>
                <w:bCs w:val="0"/>
                <w:color w:val="000000" w:themeColor="text1"/>
                <w:sz w:val="24"/>
                <w14:textFill>
                  <w14:solidFill>
                    <w14:schemeClr w14:val="tx1"/>
                  </w14:solidFill>
                </w14:textFill>
              </w:rPr>
            </w:pPr>
          </w:p>
          <w:p>
            <w:pPr>
              <w:pStyle w:val="21"/>
              <w:spacing w:line="360" w:lineRule="auto"/>
              <w:ind w:firstLine="578" w:firstLineChars="241"/>
              <w:rPr>
                <w:b w:val="0"/>
                <w:bCs w:val="0"/>
                <w:color w:val="000000" w:themeColor="text1"/>
                <w:sz w:val="24"/>
                <w14:textFill>
                  <w14:solidFill>
                    <w14:schemeClr w14:val="tx1"/>
                  </w14:solidFill>
                </w14:textFill>
              </w:rPr>
            </w:pPr>
          </w:p>
          <w:p>
            <w:pPr>
              <w:pStyle w:val="21"/>
              <w:spacing w:line="360" w:lineRule="auto"/>
              <w:ind w:firstLine="578" w:firstLineChars="241"/>
              <w:rPr>
                <w:b w:val="0"/>
                <w:bCs w:val="0"/>
                <w:color w:val="000000" w:themeColor="text1"/>
                <w:sz w:val="24"/>
                <w14:textFill>
                  <w14:solidFill>
                    <w14:schemeClr w14:val="tx1"/>
                  </w14:solidFill>
                </w14:textFill>
              </w:rPr>
            </w:pPr>
          </w:p>
          <w:p>
            <w:pPr>
              <w:pStyle w:val="21"/>
              <w:spacing w:line="360" w:lineRule="auto"/>
              <w:ind w:firstLine="578" w:firstLineChars="241"/>
              <w:rPr>
                <w:b w:val="0"/>
                <w:bCs w:val="0"/>
                <w:color w:val="000000" w:themeColor="text1"/>
                <w:sz w:val="24"/>
                <w14:textFill>
                  <w14:solidFill>
                    <w14:schemeClr w14:val="tx1"/>
                  </w14:solidFill>
                </w14:textFill>
              </w:rPr>
            </w:pPr>
          </w:p>
          <w:p>
            <w:pPr>
              <w:pStyle w:val="21"/>
              <w:spacing w:line="360" w:lineRule="auto"/>
              <w:ind w:firstLine="578" w:firstLineChars="241"/>
              <w:rPr>
                <w:b w:val="0"/>
                <w:bCs w:val="0"/>
                <w:color w:val="000000" w:themeColor="text1"/>
                <w:sz w:val="24"/>
                <w14:textFill>
                  <w14:solidFill>
                    <w14:schemeClr w14:val="tx1"/>
                  </w14:solidFill>
                </w14:textFill>
              </w:rPr>
            </w:pPr>
          </w:p>
          <w:p>
            <w:pPr>
              <w:spacing w:line="360" w:lineRule="auto"/>
              <w:rPr>
                <w:rFonts w:eastAsia="黑体"/>
                <w:color w:val="000000" w:themeColor="text1"/>
                <w:sz w:val="28"/>
                <w14:textFill>
                  <w14:solidFill>
                    <w14:schemeClr w14:val="tx1"/>
                  </w14:solidFill>
                </w14:textFill>
              </w:rPr>
            </w:pPr>
          </w:p>
        </w:tc>
      </w:tr>
    </w:tbl>
    <w:p>
      <w:pPr>
        <w:rPr>
          <w:color w:val="000000" w:themeColor="text1"/>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outlineLvl w:val="0"/>
        <w:rPr>
          <w:rFonts w:eastAsia="黑体"/>
          <w:color w:val="000000" w:themeColor="text1"/>
          <w:sz w:val="32"/>
          <w14:textFill>
            <w14:solidFill>
              <w14:schemeClr w14:val="tx1"/>
            </w14:solidFill>
          </w14:textFill>
        </w:rPr>
      </w:pPr>
      <w:bookmarkStart w:id="14" w:name="_Toc3795902"/>
      <w:r>
        <w:rPr>
          <w:rFonts w:hint="eastAsia" w:eastAsia="黑体"/>
          <w:color w:val="000000" w:themeColor="text1"/>
          <w:sz w:val="32"/>
          <w:lang w:val="en-US" w:eastAsia="zh-CN"/>
          <w14:textFill>
            <w14:solidFill>
              <w14:schemeClr w14:val="tx1"/>
            </w14:solidFill>
          </w14:textFill>
        </w:rPr>
        <w:t>七、</w:t>
      </w:r>
      <w:r>
        <w:rPr>
          <w:rFonts w:eastAsia="黑体"/>
          <w:color w:val="000000" w:themeColor="text1"/>
          <w:sz w:val="32"/>
          <w14:textFill>
            <w14:solidFill>
              <w14:schemeClr w14:val="tx1"/>
            </w14:solidFill>
          </w14:textFill>
        </w:rPr>
        <w:t>项目主</w:t>
      </w:r>
      <w:bookmarkEnd w:id="14"/>
      <w:r>
        <w:rPr>
          <w:rFonts w:eastAsia="黑体"/>
          <w:color w:val="000000" w:themeColor="text1"/>
          <w:sz w:val="32"/>
          <w14:textFill>
            <w14:solidFill>
              <w14:schemeClr w14:val="tx1"/>
            </w14:solidFill>
          </w14:textFill>
        </w:rPr>
        <w:t>要污染物产生及预计排放情况</w:t>
      </w:r>
    </w:p>
    <w:tbl>
      <w:tblPr>
        <w:tblStyle w:val="14"/>
        <w:tblW w:w="490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776"/>
        <w:gridCol w:w="1582"/>
        <w:gridCol w:w="1334"/>
        <w:gridCol w:w="2681"/>
        <w:gridCol w:w="340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tcBorders>
              <w:tl2br w:val="nil"/>
              <w:tr2bl w:val="nil"/>
            </w:tcBorders>
            <w:vAlign w:val="center"/>
          </w:tcPr>
          <w:p>
            <w:pPr>
              <w:jc w:val="right"/>
              <w:rPr>
                <w:b/>
                <w:color w:val="000000" w:themeColor="text1"/>
                <w:szCs w:val="21"/>
                <w14:textFill>
                  <w14:solidFill>
                    <w14:schemeClr w14:val="tx1"/>
                  </w14:solidFill>
                </w14:textFill>
              </w:rPr>
            </w:pPr>
            <w:r>
              <w:rPr>
                <w:b/>
                <w:color w:val="000000" w:themeColor="text1"/>
                <w:szCs w:val="21"/>
                <w14:textFill>
                  <w14:solidFill>
                    <w14:schemeClr w14:val="tx1"/>
                  </w14:solidFill>
                </w14:textFill>
              </w:rPr>
              <w:t>内容</w:t>
            </w:r>
          </w:p>
          <w:p>
            <w:pPr>
              <w:ind w:left="-210" w:leftChars="-100"/>
              <w:jc w:val="center"/>
              <w:rPr>
                <w:b/>
                <w:color w:val="000000" w:themeColor="text1"/>
                <w:szCs w:val="21"/>
                <w14:textFill>
                  <w14:solidFill>
                    <w14:schemeClr w14:val="tx1"/>
                  </w14:solidFill>
                </w14:textFill>
              </w:rPr>
            </w:pPr>
            <w:r>
              <w:rPr>
                <w:b/>
                <w:color w:val="000000" w:themeColor="text1"/>
                <w:szCs w:val="21"/>
                <w14:textFill>
                  <w14:solidFill>
                    <w14:schemeClr w14:val="tx1"/>
                  </w14:solidFill>
                </w14:textFill>
              </w:rPr>
              <w:t>类型</w:t>
            </w:r>
          </w:p>
        </w:tc>
        <w:tc>
          <w:tcPr>
            <w:tcW w:w="809" w:type="pct"/>
            <w:tcBorders>
              <w:tl2br w:val="nil"/>
              <w:tr2bl w:val="nil"/>
            </w:tcBorders>
            <w:vAlign w:val="center"/>
          </w:tcPr>
          <w:p>
            <w:pPr>
              <w:jc w:val="center"/>
              <w:rPr>
                <w:b/>
                <w:color w:val="000000" w:themeColor="text1"/>
                <w:szCs w:val="21"/>
                <w14:textFill>
                  <w14:solidFill>
                    <w14:schemeClr w14:val="tx1"/>
                  </w14:solidFill>
                </w14:textFill>
              </w:rPr>
            </w:pPr>
            <w:r>
              <w:rPr>
                <w:b/>
                <w:color w:val="000000" w:themeColor="text1"/>
                <w:szCs w:val="21"/>
                <w14:textFill>
                  <w14:solidFill>
                    <w14:schemeClr w14:val="tx1"/>
                  </w14:solidFill>
                </w14:textFill>
              </w:rPr>
              <w:t>排放源</w:t>
            </w:r>
          </w:p>
          <w:p>
            <w:pPr>
              <w:jc w:val="center"/>
              <w:rPr>
                <w:b/>
                <w:color w:val="000000" w:themeColor="text1"/>
                <w:szCs w:val="21"/>
                <w14:textFill>
                  <w14:solidFill>
                    <w14:schemeClr w14:val="tx1"/>
                  </w14:solidFill>
                </w14:textFill>
              </w:rPr>
            </w:pPr>
            <w:r>
              <w:rPr>
                <w:b/>
                <w:color w:val="000000" w:themeColor="text1"/>
                <w:szCs w:val="21"/>
                <w14:textFill>
                  <w14:solidFill>
                    <w14:schemeClr w14:val="tx1"/>
                  </w14:solidFill>
                </w14:textFill>
              </w:rPr>
              <w:t>(编号)</w:t>
            </w:r>
          </w:p>
        </w:tc>
        <w:tc>
          <w:tcPr>
            <w:tcW w:w="682" w:type="pct"/>
            <w:tcBorders>
              <w:tl2br w:val="nil"/>
              <w:tr2bl w:val="nil"/>
            </w:tcBorders>
            <w:vAlign w:val="center"/>
          </w:tcPr>
          <w:p>
            <w:pPr>
              <w:jc w:val="center"/>
              <w:rPr>
                <w:b/>
                <w:color w:val="000000" w:themeColor="text1"/>
                <w:szCs w:val="21"/>
                <w14:textFill>
                  <w14:solidFill>
                    <w14:schemeClr w14:val="tx1"/>
                  </w14:solidFill>
                </w14:textFill>
              </w:rPr>
            </w:pPr>
            <w:r>
              <w:rPr>
                <w:b/>
                <w:color w:val="000000" w:themeColor="text1"/>
                <w:szCs w:val="21"/>
                <w14:textFill>
                  <w14:solidFill>
                    <w14:schemeClr w14:val="tx1"/>
                  </w14:solidFill>
                </w14:textFill>
              </w:rPr>
              <w:t>污染物</w:t>
            </w:r>
          </w:p>
          <w:p>
            <w:pPr>
              <w:jc w:val="center"/>
              <w:rPr>
                <w:b/>
                <w:color w:val="000000" w:themeColor="text1"/>
                <w:szCs w:val="21"/>
                <w14:textFill>
                  <w14:solidFill>
                    <w14:schemeClr w14:val="tx1"/>
                  </w14:solidFill>
                </w14:textFill>
              </w:rPr>
            </w:pPr>
            <w:r>
              <w:rPr>
                <w:b/>
                <w:color w:val="000000" w:themeColor="text1"/>
                <w:szCs w:val="21"/>
                <w14:textFill>
                  <w14:solidFill>
                    <w14:schemeClr w14:val="tx1"/>
                  </w14:solidFill>
                </w14:textFill>
              </w:rPr>
              <w:t>名称</w:t>
            </w:r>
          </w:p>
        </w:tc>
        <w:tc>
          <w:tcPr>
            <w:tcW w:w="1371" w:type="pct"/>
            <w:tcBorders>
              <w:tl2br w:val="nil"/>
              <w:tr2bl w:val="nil"/>
            </w:tcBorders>
            <w:vAlign w:val="center"/>
          </w:tcPr>
          <w:p>
            <w:pPr>
              <w:jc w:val="center"/>
              <w:rPr>
                <w:b/>
                <w:color w:val="000000" w:themeColor="text1"/>
                <w:szCs w:val="21"/>
                <w14:textFill>
                  <w14:solidFill>
                    <w14:schemeClr w14:val="tx1"/>
                  </w14:solidFill>
                </w14:textFill>
              </w:rPr>
            </w:pPr>
            <w:r>
              <w:rPr>
                <w:b/>
                <w:color w:val="000000" w:themeColor="text1"/>
                <w:szCs w:val="21"/>
                <w14:textFill>
                  <w14:solidFill>
                    <w14:schemeClr w14:val="tx1"/>
                  </w14:solidFill>
                </w14:textFill>
              </w:rPr>
              <w:t>处理前产生浓度及产生量</w:t>
            </w:r>
          </w:p>
          <w:p>
            <w:pPr>
              <w:jc w:val="center"/>
              <w:rPr>
                <w:b/>
                <w:color w:val="000000" w:themeColor="text1"/>
                <w:szCs w:val="21"/>
                <w14:textFill>
                  <w14:solidFill>
                    <w14:schemeClr w14:val="tx1"/>
                  </w14:solidFill>
                </w14:textFill>
              </w:rPr>
            </w:pPr>
            <w:r>
              <w:rPr>
                <w:b/>
                <w:color w:val="000000" w:themeColor="text1"/>
                <w:szCs w:val="21"/>
                <w14:textFill>
                  <w14:solidFill>
                    <w14:schemeClr w14:val="tx1"/>
                  </w14:solidFill>
                </w14:textFill>
              </w:rPr>
              <w:t>（单位）</w:t>
            </w:r>
          </w:p>
        </w:tc>
        <w:tc>
          <w:tcPr>
            <w:tcW w:w="1738" w:type="pct"/>
            <w:tcBorders>
              <w:tl2br w:val="nil"/>
              <w:tr2bl w:val="nil"/>
            </w:tcBorders>
            <w:vAlign w:val="center"/>
          </w:tcPr>
          <w:p>
            <w:pPr>
              <w:jc w:val="center"/>
              <w:rPr>
                <w:b/>
                <w:color w:val="000000" w:themeColor="text1"/>
                <w:szCs w:val="21"/>
                <w14:textFill>
                  <w14:solidFill>
                    <w14:schemeClr w14:val="tx1"/>
                  </w14:solidFill>
                </w14:textFill>
              </w:rPr>
            </w:pPr>
            <w:r>
              <w:rPr>
                <w:b/>
                <w:color w:val="000000" w:themeColor="text1"/>
                <w:szCs w:val="21"/>
                <w14:textFill>
                  <w14:solidFill>
                    <w14:schemeClr w14:val="tx1"/>
                  </w14:solidFill>
                </w14:textFill>
              </w:rPr>
              <w:t>排放浓度及排放量</w:t>
            </w:r>
          </w:p>
          <w:p>
            <w:pPr>
              <w:jc w:val="center"/>
              <w:rPr>
                <w:b/>
                <w:color w:val="000000" w:themeColor="text1"/>
                <w:szCs w:val="21"/>
                <w14:textFill>
                  <w14:solidFill>
                    <w14:schemeClr w14:val="tx1"/>
                  </w14:solidFill>
                </w14:textFill>
              </w:rPr>
            </w:pPr>
            <w:r>
              <w:rPr>
                <w:b/>
                <w:color w:val="000000" w:themeColor="text1"/>
                <w:szCs w:val="21"/>
                <w14:textFill>
                  <w14:solidFill>
                    <w14:schemeClr w14:val="tx1"/>
                  </w14:solidFill>
                </w14:textFill>
              </w:rPr>
              <w:t>（单位）</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restar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大</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气</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污</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染</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物</w:t>
            </w:r>
          </w:p>
        </w:tc>
        <w:tc>
          <w:tcPr>
            <w:tcW w:w="809" w:type="pct"/>
            <w:vMerge w:val="restar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施工</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柴油发电机</w:t>
            </w:r>
          </w:p>
        </w:tc>
        <w:tc>
          <w:tcPr>
            <w:tcW w:w="682"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颗粒物</w:t>
            </w:r>
          </w:p>
        </w:tc>
        <w:tc>
          <w:tcPr>
            <w:tcW w:w="2681" w:type="dxa"/>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6</w:t>
            </w:r>
            <w:r>
              <w:rPr>
                <w:color w:val="000000" w:themeColor="text1"/>
                <w:szCs w:val="21"/>
                <w14:textFill>
                  <w14:solidFill>
                    <w14:schemeClr w14:val="tx1"/>
                  </w14:solidFill>
                </w14:textFill>
              </w:rPr>
              <w:t>6.67</w:t>
            </w:r>
            <w:r>
              <w:rPr>
                <w:rFonts w:hint="eastAsia"/>
                <w:color w:val="000000" w:themeColor="text1"/>
                <w:szCs w:val="21"/>
                <w14:textFill>
                  <w14:solidFill>
                    <w14:schemeClr w14:val="tx1"/>
                  </w14:solidFill>
                </w14:textFill>
              </w:rPr>
              <w:t>mg</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m</w:t>
            </w:r>
            <w:r>
              <w:rPr>
                <w:color w:val="000000" w:themeColor="text1"/>
                <w:szCs w:val="21"/>
                <w:vertAlign w:val="superscript"/>
                <w14:textFill>
                  <w14:solidFill>
                    <w14:schemeClr w14:val="tx1"/>
                  </w14:solidFill>
                </w14:textFill>
              </w:rPr>
              <w:t>3</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0.172</w:t>
            </w:r>
            <w:r>
              <w:rPr>
                <w:rFonts w:hint="eastAsia"/>
                <w:color w:val="000000" w:themeColor="text1"/>
                <w:szCs w:val="21"/>
                <w14:textFill>
                  <w14:solidFill>
                    <w14:schemeClr w14:val="tx1"/>
                  </w14:solidFill>
                </w14:textFill>
              </w:rPr>
              <w:t>t</w:t>
            </w:r>
          </w:p>
        </w:tc>
        <w:tc>
          <w:tcPr>
            <w:tcW w:w="3406" w:type="dxa"/>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6</w:t>
            </w:r>
            <w:r>
              <w:rPr>
                <w:color w:val="000000" w:themeColor="text1"/>
                <w:szCs w:val="21"/>
                <w14:textFill>
                  <w14:solidFill>
                    <w14:schemeClr w14:val="tx1"/>
                  </w14:solidFill>
                </w14:textFill>
              </w:rPr>
              <w:t>6.67</w:t>
            </w:r>
            <w:r>
              <w:rPr>
                <w:rFonts w:hint="eastAsia"/>
                <w:color w:val="000000" w:themeColor="text1"/>
                <w:szCs w:val="21"/>
                <w14:textFill>
                  <w14:solidFill>
                    <w14:schemeClr w14:val="tx1"/>
                  </w14:solidFill>
                </w14:textFill>
              </w:rPr>
              <w:t>mg</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m</w:t>
            </w:r>
            <w:r>
              <w:rPr>
                <w:color w:val="000000" w:themeColor="text1"/>
                <w:szCs w:val="21"/>
                <w:vertAlign w:val="superscript"/>
                <w14:textFill>
                  <w14:solidFill>
                    <w14:schemeClr w14:val="tx1"/>
                  </w14:solidFill>
                </w14:textFill>
              </w:rPr>
              <w:t>3</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0.172</w:t>
            </w:r>
            <w:r>
              <w:rPr>
                <w:rFonts w:hint="eastAsia"/>
                <w:color w:val="000000" w:themeColor="text1"/>
                <w:szCs w:val="21"/>
                <w14:textFill>
                  <w14:solidFill>
                    <w14:schemeClr w14:val="tx1"/>
                  </w14:solidFill>
                </w14:textFill>
              </w:rPr>
              <w:t>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809" w:type="pct"/>
            <w:vMerge w:val="continue"/>
            <w:tcBorders>
              <w:tl2br w:val="nil"/>
              <w:tr2bl w:val="nil"/>
            </w:tcBorders>
            <w:vAlign w:val="center"/>
          </w:tcPr>
          <w:p>
            <w:pPr>
              <w:widowControl/>
              <w:jc w:val="center"/>
              <w:rPr>
                <w:color w:val="000000" w:themeColor="text1"/>
                <w:szCs w:val="21"/>
                <w14:textFill>
                  <w14:solidFill>
                    <w14:schemeClr w14:val="tx1"/>
                  </w14:solidFill>
                </w14:textFill>
              </w:rPr>
            </w:pPr>
          </w:p>
        </w:tc>
        <w:tc>
          <w:tcPr>
            <w:tcW w:w="68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NO</w:t>
            </w:r>
            <w:r>
              <w:rPr>
                <w:color w:val="000000" w:themeColor="text1"/>
                <w:szCs w:val="21"/>
                <w:vertAlign w:val="subscript"/>
                <w14:textFill>
                  <w14:solidFill>
                    <w14:schemeClr w14:val="tx1"/>
                  </w14:solidFill>
                </w14:textFill>
              </w:rPr>
              <w:t>X</w:t>
            </w:r>
          </w:p>
        </w:tc>
        <w:tc>
          <w:tcPr>
            <w:tcW w:w="2681" w:type="dxa"/>
            <w:tcBorders>
              <w:tl2br w:val="nil"/>
              <w:tr2bl w:val="nil"/>
            </w:tcBorders>
            <w:vAlign w:val="center"/>
          </w:tcPr>
          <w:p>
            <w:pPr>
              <w:widowControl/>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41.67</w:t>
            </w:r>
            <w:r>
              <w:rPr>
                <w:rFonts w:hint="eastAsia"/>
                <w:color w:val="000000" w:themeColor="text1"/>
                <w:szCs w:val="21"/>
                <w14:textFill>
                  <w14:solidFill>
                    <w14:schemeClr w14:val="tx1"/>
                  </w14:solidFill>
                </w14:textFill>
              </w:rPr>
              <w:t>mg</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m</w:t>
            </w:r>
            <w:r>
              <w:rPr>
                <w:color w:val="000000" w:themeColor="text1"/>
                <w:szCs w:val="21"/>
                <w:vertAlign w:val="superscript"/>
                <w14:textFill>
                  <w14:solidFill>
                    <w14:schemeClr w14:val="tx1"/>
                  </w14:solidFill>
                </w14:textFill>
              </w:rPr>
              <w:t>3</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0.617</w:t>
            </w:r>
            <w:r>
              <w:rPr>
                <w:rFonts w:hint="eastAsia"/>
                <w:color w:val="000000" w:themeColor="text1"/>
                <w:szCs w:val="21"/>
                <w14:textFill>
                  <w14:solidFill>
                    <w14:schemeClr w14:val="tx1"/>
                  </w14:solidFill>
                </w14:textFill>
              </w:rPr>
              <w:t>t</w:t>
            </w:r>
          </w:p>
        </w:tc>
        <w:tc>
          <w:tcPr>
            <w:tcW w:w="3406" w:type="dxa"/>
            <w:tcBorders>
              <w:tl2br w:val="nil"/>
              <w:tr2bl w:val="nil"/>
            </w:tcBorders>
            <w:vAlign w:val="center"/>
          </w:tcPr>
          <w:p>
            <w:pPr>
              <w:widowControl/>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41.67</w:t>
            </w:r>
            <w:r>
              <w:rPr>
                <w:rFonts w:hint="eastAsia"/>
                <w:color w:val="000000" w:themeColor="text1"/>
                <w:szCs w:val="21"/>
                <w14:textFill>
                  <w14:solidFill>
                    <w14:schemeClr w14:val="tx1"/>
                  </w14:solidFill>
                </w14:textFill>
              </w:rPr>
              <w:t>mg</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m</w:t>
            </w:r>
            <w:r>
              <w:rPr>
                <w:color w:val="000000" w:themeColor="text1"/>
                <w:szCs w:val="21"/>
                <w:vertAlign w:val="superscript"/>
                <w14:textFill>
                  <w14:solidFill>
                    <w14:schemeClr w14:val="tx1"/>
                  </w14:solidFill>
                </w14:textFill>
              </w:rPr>
              <w:t>3</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0.617</w:t>
            </w:r>
            <w:r>
              <w:rPr>
                <w:rFonts w:hint="eastAsia"/>
                <w:color w:val="000000" w:themeColor="text1"/>
                <w:szCs w:val="21"/>
                <w14:textFill>
                  <w14:solidFill>
                    <w14:schemeClr w14:val="tx1"/>
                  </w14:solidFill>
                </w14:textFill>
              </w:rPr>
              <w:t>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809" w:type="pct"/>
            <w:vMerge w:val="continue"/>
            <w:tcBorders>
              <w:tl2br w:val="nil"/>
              <w:tr2bl w:val="nil"/>
            </w:tcBorders>
            <w:vAlign w:val="center"/>
          </w:tcPr>
          <w:p>
            <w:pPr>
              <w:widowControl/>
              <w:jc w:val="center"/>
              <w:rPr>
                <w:color w:val="000000" w:themeColor="text1"/>
                <w:szCs w:val="21"/>
                <w14:textFill>
                  <w14:solidFill>
                    <w14:schemeClr w14:val="tx1"/>
                  </w14:solidFill>
                </w14:textFill>
              </w:rPr>
            </w:pPr>
          </w:p>
        </w:tc>
        <w:tc>
          <w:tcPr>
            <w:tcW w:w="68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SO</w:t>
            </w:r>
            <w:r>
              <w:rPr>
                <w:color w:val="000000" w:themeColor="text1"/>
                <w:szCs w:val="21"/>
                <w:vertAlign w:val="subscript"/>
                <w14:textFill>
                  <w14:solidFill>
                    <w14:schemeClr w14:val="tx1"/>
                  </w14:solidFill>
                </w14:textFill>
              </w:rPr>
              <w:t>2</w:t>
            </w:r>
          </w:p>
        </w:tc>
        <w:tc>
          <w:tcPr>
            <w:tcW w:w="2681" w:type="dxa"/>
            <w:tcBorders>
              <w:tl2br w:val="nil"/>
              <w:tr2bl w:val="nil"/>
            </w:tcBorders>
            <w:vAlign w:val="center"/>
          </w:tcPr>
          <w:p>
            <w:pPr>
              <w:widowControl/>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11.11</w:t>
            </w:r>
            <w:r>
              <w:rPr>
                <w:rFonts w:hint="eastAsia"/>
                <w:color w:val="000000" w:themeColor="text1"/>
                <w:szCs w:val="21"/>
                <w14:textFill>
                  <w14:solidFill>
                    <w14:schemeClr w14:val="tx1"/>
                  </w14:solidFill>
                </w14:textFill>
              </w:rPr>
              <w:t>mg</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m</w:t>
            </w:r>
            <w:r>
              <w:rPr>
                <w:color w:val="000000" w:themeColor="text1"/>
                <w:szCs w:val="21"/>
                <w:vertAlign w:val="superscript"/>
                <w14:textFill>
                  <w14:solidFill>
                    <w14:schemeClr w14:val="tx1"/>
                  </w14:solidFill>
                </w14:textFill>
              </w:rPr>
              <w:t>3</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0.965</w:t>
            </w:r>
            <w:r>
              <w:rPr>
                <w:rFonts w:hint="eastAsia"/>
                <w:color w:val="000000" w:themeColor="text1"/>
                <w:szCs w:val="21"/>
                <w14:textFill>
                  <w14:solidFill>
                    <w14:schemeClr w14:val="tx1"/>
                  </w14:solidFill>
                </w14:textFill>
              </w:rPr>
              <w:t>t</w:t>
            </w:r>
          </w:p>
        </w:tc>
        <w:tc>
          <w:tcPr>
            <w:tcW w:w="3406" w:type="dxa"/>
            <w:tcBorders>
              <w:tl2br w:val="nil"/>
              <w:tr2bl w:val="nil"/>
            </w:tcBorders>
            <w:vAlign w:val="center"/>
          </w:tcPr>
          <w:p>
            <w:pPr>
              <w:widowControl/>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11.11</w:t>
            </w:r>
            <w:r>
              <w:rPr>
                <w:rFonts w:hint="eastAsia"/>
                <w:color w:val="000000" w:themeColor="text1"/>
                <w:szCs w:val="21"/>
                <w14:textFill>
                  <w14:solidFill>
                    <w14:schemeClr w14:val="tx1"/>
                  </w14:solidFill>
                </w14:textFill>
              </w:rPr>
              <w:t>mg</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m</w:t>
            </w:r>
            <w:r>
              <w:rPr>
                <w:color w:val="000000" w:themeColor="text1"/>
                <w:szCs w:val="21"/>
                <w:vertAlign w:val="superscript"/>
                <w14:textFill>
                  <w14:solidFill>
                    <w14:schemeClr w14:val="tx1"/>
                  </w14:solidFill>
                </w14:textFill>
              </w:rPr>
              <w:t>3</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0.965</w:t>
            </w:r>
            <w:r>
              <w:rPr>
                <w:rFonts w:hint="eastAsia"/>
                <w:color w:val="000000" w:themeColor="text1"/>
                <w:szCs w:val="21"/>
                <w14:textFill>
                  <w14:solidFill>
                    <w14:schemeClr w14:val="tx1"/>
                  </w14:solidFill>
                </w14:textFill>
              </w:rPr>
              <w:t>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809" w:type="pct"/>
            <w:vMerge w:val="continue"/>
            <w:tcBorders>
              <w:tl2br w:val="nil"/>
              <w:tr2bl w:val="nil"/>
            </w:tcBorders>
            <w:vAlign w:val="center"/>
          </w:tcPr>
          <w:p>
            <w:pPr>
              <w:widowControl/>
              <w:jc w:val="center"/>
              <w:rPr>
                <w:color w:val="000000" w:themeColor="text1"/>
                <w:szCs w:val="21"/>
                <w14:textFill>
                  <w14:solidFill>
                    <w14:schemeClr w14:val="tx1"/>
                  </w14:solidFill>
                </w14:textFill>
              </w:rPr>
            </w:pPr>
          </w:p>
        </w:tc>
        <w:tc>
          <w:tcPr>
            <w:tcW w:w="68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CO</w:t>
            </w:r>
          </w:p>
        </w:tc>
        <w:tc>
          <w:tcPr>
            <w:tcW w:w="2681" w:type="dxa"/>
            <w:tcBorders>
              <w:tl2br w:val="nil"/>
              <w:tr2bl w:val="nil"/>
            </w:tcBorders>
            <w:vAlign w:val="center"/>
          </w:tcPr>
          <w:p>
            <w:pPr>
              <w:widowControl/>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25mg/m</w:t>
            </w:r>
            <w:r>
              <w:rPr>
                <w:color w:val="000000" w:themeColor="text1"/>
                <w:szCs w:val="21"/>
                <w:vertAlign w:val="superscript"/>
                <w14:textFill>
                  <w14:solidFill>
                    <w14:schemeClr w14:val="tx1"/>
                  </w14:solidFill>
                </w14:textFill>
              </w:rPr>
              <w:t>3</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0.362</w:t>
            </w:r>
            <w:r>
              <w:rPr>
                <w:rFonts w:hint="eastAsia"/>
                <w:color w:val="000000" w:themeColor="text1"/>
                <w:szCs w:val="21"/>
                <w14:textFill>
                  <w14:solidFill>
                    <w14:schemeClr w14:val="tx1"/>
                  </w14:solidFill>
                </w14:textFill>
              </w:rPr>
              <w:t>t</w:t>
            </w:r>
          </w:p>
        </w:tc>
        <w:tc>
          <w:tcPr>
            <w:tcW w:w="3406" w:type="dxa"/>
            <w:tcBorders>
              <w:tl2br w:val="nil"/>
              <w:tr2bl w:val="nil"/>
            </w:tcBorders>
            <w:vAlign w:val="center"/>
          </w:tcPr>
          <w:p>
            <w:pPr>
              <w:widowControl/>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25mg/m</w:t>
            </w:r>
            <w:r>
              <w:rPr>
                <w:color w:val="000000" w:themeColor="text1"/>
                <w:szCs w:val="21"/>
                <w:vertAlign w:val="superscript"/>
                <w14:textFill>
                  <w14:solidFill>
                    <w14:schemeClr w14:val="tx1"/>
                  </w14:solidFill>
                </w14:textFill>
              </w:rPr>
              <w:t>3</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0.362</w:t>
            </w:r>
            <w:r>
              <w:rPr>
                <w:rFonts w:hint="eastAsia"/>
                <w:color w:val="000000" w:themeColor="text1"/>
                <w:szCs w:val="21"/>
                <w14:textFill>
                  <w14:solidFill>
                    <w14:schemeClr w14:val="tx1"/>
                  </w14:solidFill>
                </w14:textFill>
              </w:rPr>
              <w:t>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809" w:type="pct"/>
            <w:vMerge w:val="continue"/>
            <w:tcBorders>
              <w:tl2br w:val="nil"/>
              <w:tr2bl w:val="nil"/>
            </w:tcBorders>
            <w:vAlign w:val="center"/>
          </w:tcPr>
          <w:p>
            <w:pPr>
              <w:widowControl/>
              <w:jc w:val="center"/>
              <w:rPr>
                <w:color w:val="000000" w:themeColor="text1"/>
                <w:szCs w:val="21"/>
                <w14:textFill>
                  <w14:solidFill>
                    <w14:schemeClr w14:val="tx1"/>
                  </w14:solidFill>
                </w14:textFill>
              </w:rPr>
            </w:pPr>
          </w:p>
        </w:tc>
        <w:tc>
          <w:tcPr>
            <w:tcW w:w="682"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总烃</w:t>
            </w:r>
          </w:p>
        </w:tc>
        <w:tc>
          <w:tcPr>
            <w:tcW w:w="2681" w:type="dxa"/>
            <w:tcBorders>
              <w:tl2br w:val="nil"/>
              <w:tr2bl w:val="nil"/>
            </w:tcBorders>
            <w:vAlign w:val="center"/>
          </w:tcPr>
          <w:p>
            <w:pPr>
              <w:widowControl/>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25mg/m</w:t>
            </w:r>
            <w:r>
              <w:rPr>
                <w:color w:val="000000" w:themeColor="text1"/>
                <w:szCs w:val="21"/>
                <w:vertAlign w:val="superscript"/>
                <w14:textFill>
                  <w14:solidFill>
                    <w14:schemeClr w14:val="tx1"/>
                  </w14:solidFill>
                </w14:textFill>
              </w:rPr>
              <w:t>3</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0.359</w:t>
            </w:r>
            <w:r>
              <w:rPr>
                <w:rFonts w:hint="eastAsia"/>
                <w:color w:val="000000" w:themeColor="text1"/>
                <w:szCs w:val="21"/>
                <w14:textFill>
                  <w14:solidFill>
                    <w14:schemeClr w14:val="tx1"/>
                  </w14:solidFill>
                </w14:textFill>
              </w:rPr>
              <w:t>t</w:t>
            </w:r>
          </w:p>
        </w:tc>
        <w:tc>
          <w:tcPr>
            <w:tcW w:w="3406" w:type="dxa"/>
            <w:tcBorders>
              <w:tl2br w:val="nil"/>
              <w:tr2bl w:val="nil"/>
            </w:tcBorders>
            <w:vAlign w:val="center"/>
          </w:tcPr>
          <w:p>
            <w:pPr>
              <w:widowControl/>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25mg/m</w:t>
            </w:r>
            <w:r>
              <w:rPr>
                <w:color w:val="000000" w:themeColor="text1"/>
                <w:szCs w:val="21"/>
                <w:vertAlign w:val="superscript"/>
                <w14:textFill>
                  <w14:solidFill>
                    <w14:schemeClr w14:val="tx1"/>
                  </w14:solidFill>
                </w14:textFill>
              </w:rPr>
              <w:t>3</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0.359</w:t>
            </w:r>
            <w:r>
              <w:rPr>
                <w:rFonts w:hint="eastAsia"/>
                <w:color w:val="000000" w:themeColor="text1"/>
                <w:szCs w:val="21"/>
                <w14:textFill>
                  <w14:solidFill>
                    <w14:schemeClr w14:val="tx1"/>
                  </w14:solidFill>
                </w14:textFill>
              </w:rPr>
              <w:t>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809" w:type="pct"/>
            <w:tcBorders>
              <w:tl2br w:val="nil"/>
              <w:tr2bl w:val="nil"/>
            </w:tcBorders>
            <w:vAlign w:val="center"/>
          </w:tcPr>
          <w:p>
            <w:pPr>
              <w:widowControl/>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钻探平整场地</w:t>
            </w:r>
          </w:p>
        </w:tc>
        <w:tc>
          <w:tcPr>
            <w:tcW w:w="68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扬尘</w:t>
            </w:r>
          </w:p>
        </w:tc>
        <w:tc>
          <w:tcPr>
            <w:tcW w:w="1371" w:type="pct"/>
            <w:tcBorders>
              <w:tl2br w:val="nil"/>
              <w:tr2bl w:val="nil"/>
            </w:tcBorders>
            <w:vAlign w:val="center"/>
          </w:tcPr>
          <w:p>
            <w:pPr>
              <w:widowControl/>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无组织排放，</w:t>
            </w:r>
            <w:r>
              <w:rPr>
                <w:color w:val="000000" w:themeColor="text1"/>
                <w:szCs w:val="21"/>
                <w14:textFill>
                  <w14:solidFill>
                    <w14:schemeClr w14:val="tx1"/>
                  </w14:solidFill>
                </w14:textFill>
              </w:rPr>
              <w:t>少量</w:t>
            </w:r>
          </w:p>
        </w:tc>
        <w:tc>
          <w:tcPr>
            <w:tcW w:w="1738" w:type="pct"/>
            <w:tcBorders>
              <w:tl2br w:val="nil"/>
              <w:tr2bl w:val="nil"/>
            </w:tcBorders>
            <w:vAlign w:val="center"/>
          </w:tcPr>
          <w:p>
            <w:pPr>
              <w:widowControl/>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洒水抑尘，达标排放</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restar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水</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污</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染</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物</w:t>
            </w:r>
          </w:p>
        </w:tc>
        <w:tc>
          <w:tcPr>
            <w:tcW w:w="809" w:type="pct"/>
            <w:vMerge w:val="restar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生活污水</w:t>
            </w:r>
          </w:p>
        </w:tc>
        <w:tc>
          <w:tcPr>
            <w:tcW w:w="682"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COD</w:t>
            </w:r>
          </w:p>
        </w:tc>
        <w:tc>
          <w:tcPr>
            <w:tcW w:w="1371"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350mg/L，</w:t>
            </w:r>
            <w:r>
              <w:rPr>
                <w:rFonts w:hint="eastAsia"/>
                <w:color w:val="000000" w:themeColor="text1"/>
                <w:szCs w:val="21"/>
                <w:lang w:val="en-US" w:eastAsia="zh-CN"/>
                <w14:textFill>
                  <w14:solidFill>
                    <w14:schemeClr w14:val="tx1"/>
                  </w14:solidFill>
                </w14:textFill>
              </w:rPr>
              <w:t>0.504</w:t>
            </w:r>
            <w:r>
              <w:rPr>
                <w:rFonts w:hint="eastAsia"/>
                <w:color w:val="000000" w:themeColor="text1"/>
                <w:szCs w:val="21"/>
                <w14:textFill>
                  <w14:solidFill>
                    <w14:schemeClr w14:val="tx1"/>
                  </w14:solidFill>
                </w14:textFill>
              </w:rPr>
              <w:t>t</w:t>
            </w:r>
          </w:p>
        </w:tc>
        <w:tc>
          <w:tcPr>
            <w:tcW w:w="3406" w:type="dxa"/>
            <w:vMerge w:val="restart"/>
            <w:tcBorders>
              <w:tl2br w:val="nil"/>
              <w:tr2bl w:val="nil"/>
            </w:tcBorders>
            <w:vAlign w:val="center"/>
          </w:tcPr>
          <w:p>
            <w:pPr>
              <w:adjustRightInd w:val="0"/>
              <w:snapToGrid w:val="0"/>
              <w:jc w:val="left"/>
              <w:rPr>
                <w:color w:val="000000" w:themeColor="text1"/>
                <w:szCs w:val="21"/>
                <w14:textFill>
                  <w14:solidFill>
                    <w14:schemeClr w14:val="tx1"/>
                  </w14:solidFill>
                </w14:textFill>
              </w:rPr>
            </w:pPr>
            <w:r>
              <w:rPr>
                <w:rFonts w:ascii="Times New Roman" w:cs="Times New Roman"/>
                <w:color w:val="000000" w:themeColor="text1"/>
                <w:sz w:val="21"/>
                <w:szCs w:val="21"/>
                <w:lang w:eastAsia="zh-CN"/>
                <w14:textFill>
                  <w14:solidFill>
                    <w14:schemeClr w14:val="tx1"/>
                  </w14:solidFill>
                </w14:textFill>
              </w:rPr>
              <w:t>生活污水主要为盥洗水，沉淀处理后用于</w:t>
            </w:r>
            <w:r>
              <w:rPr>
                <w:rFonts w:hint="eastAsia" w:ascii="Times New Roman" w:cs="Times New Roman"/>
                <w:color w:val="000000" w:themeColor="text1"/>
                <w:sz w:val="21"/>
                <w:szCs w:val="21"/>
                <w:lang w:eastAsia="zh-CN"/>
                <w14:textFill>
                  <w14:solidFill>
                    <w14:schemeClr w14:val="tx1"/>
                  </w14:solidFill>
                </w14:textFill>
              </w:rPr>
              <w:t>防尘洒水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809"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82"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BOD</w:t>
            </w:r>
            <w:r>
              <w:rPr>
                <w:color w:val="000000" w:themeColor="text1"/>
                <w:szCs w:val="21"/>
                <w:vertAlign w:val="subscript"/>
                <w14:textFill>
                  <w14:solidFill>
                    <w14:schemeClr w14:val="tx1"/>
                  </w14:solidFill>
                </w14:textFill>
              </w:rPr>
              <w:t>5</w:t>
            </w:r>
          </w:p>
        </w:tc>
        <w:tc>
          <w:tcPr>
            <w:tcW w:w="1371"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250mg/L，</w:t>
            </w:r>
            <w:r>
              <w:rPr>
                <w:rFonts w:hint="eastAsia"/>
                <w:color w:val="000000" w:themeColor="text1"/>
                <w:szCs w:val="21"/>
                <w:lang w:val="en-US" w:eastAsia="zh-CN"/>
                <w14:textFill>
                  <w14:solidFill>
                    <w14:schemeClr w14:val="tx1"/>
                  </w14:solidFill>
                </w14:textFill>
              </w:rPr>
              <w:t>0.36</w:t>
            </w:r>
            <w:r>
              <w:rPr>
                <w:rFonts w:hint="eastAsia"/>
                <w:color w:val="000000" w:themeColor="text1"/>
                <w:szCs w:val="21"/>
                <w14:textFill>
                  <w14:solidFill>
                    <w14:schemeClr w14:val="tx1"/>
                  </w14:solidFill>
                </w14:textFill>
              </w:rPr>
              <w:t>t</w:t>
            </w:r>
          </w:p>
        </w:tc>
        <w:tc>
          <w:tcPr>
            <w:tcW w:w="1738" w:type="pct"/>
            <w:vMerge w:val="continue"/>
            <w:tcBorders>
              <w:tl2br w:val="nil"/>
              <w:tr2bl w:val="nil"/>
            </w:tcBorders>
            <w:vAlign w:val="center"/>
          </w:tcPr>
          <w:p>
            <w:pPr>
              <w:jc w:val="left"/>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809"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82"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氨氮</w:t>
            </w:r>
          </w:p>
        </w:tc>
        <w:tc>
          <w:tcPr>
            <w:tcW w:w="1371"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30mg/L，</w:t>
            </w:r>
            <w:r>
              <w:rPr>
                <w:rFonts w:hint="eastAsia"/>
                <w:color w:val="000000" w:themeColor="text1"/>
                <w:szCs w:val="21"/>
                <w:lang w:val="en-US" w:eastAsia="zh-CN"/>
                <w14:textFill>
                  <w14:solidFill>
                    <w14:schemeClr w14:val="tx1"/>
                  </w14:solidFill>
                </w14:textFill>
              </w:rPr>
              <w:t>0.043</w:t>
            </w:r>
            <w:r>
              <w:rPr>
                <w:rFonts w:hint="eastAsia"/>
                <w:color w:val="000000" w:themeColor="text1"/>
                <w:szCs w:val="21"/>
                <w14:textFill>
                  <w14:solidFill>
                    <w14:schemeClr w14:val="tx1"/>
                  </w14:solidFill>
                </w14:textFill>
              </w:rPr>
              <w:t>t</w:t>
            </w:r>
          </w:p>
        </w:tc>
        <w:tc>
          <w:tcPr>
            <w:tcW w:w="1738" w:type="pct"/>
            <w:vMerge w:val="continue"/>
            <w:tcBorders>
              <w:tl2br w:val="nil"/>
              <w:tr2bl w:val="nil"/>
            </w:tcBorders>
            <w:vAlign w:val="center"/>
          </w:tcPr>
          <w:p>
            <w:pPr>
              <w:jc w:val="left"/>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2"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809"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82"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SS</w:t>
            </w:r>
          </w:p>
        </w:tc>
        <w:tc>
          <w:tcPr>
            <w:tcW w:w="1371"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150mg/L，</w:t>
            </w:r>
            <w:r>
              <w:rPr>
                <w:rFonts w:hint="eastAsia"/>
                <w:color w:val="000000" w:themeColor="text1"/>
                <w:szCs w:val="21"/>
                <w:lang w:val="en-US" w:eastAsia="zh-CN"/>
                <w14:textFill>
                  <w14:solidFill>
                    <w14:schemeClr w14:val="tx1"/>
                  </w14:solidFill>
                </w14:textFill>
              </w:rPr>
              <w:t>0.216</w:t>
            </w:r>
            <w:r>
              <w:rPr>
                <w:rFonts w:hint="eastAsia"/>
                <w:color w:val="000000" w:themeColor="text1"/>
                <w:szCs w:val="21"/>
                <w14:textFill>
                  <w14:solidFill>
                    <w14:schemeClr w14:val="tx1"/>
                  </w14:solidFill>
                </w14:textFill>
              </w:rPr>
              <w:t>t</w:t>
            </w:r>
          </w:p>
        </w:tc>
        <w:tc>
          <w:tcPr>
            <w:tcW w:w="1738" w:type="pct"/>
            <w:vMerge w:val="continue"/>
            <w:tcBorders>
              <w:tl2br w:val="nil"/>
              <w:tr2bl w:val="nil"/>
            </w:tcBorders>
            <w:vAlign w:val="center"/>
          </w:tcPr>
          <w:p>
            <w:pPr>
              <w:jc w:val="left"/>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809"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生产废水</w:t>
            </w:r>
          </w:p>
        </w:tc>
        <w:tc>
          <w:tcPr>
            <w:tcW w:w="682"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SS</w:t>
            </w:r>
          </w:p>
        </w:tc>
        <w:tc>
          <w:tcPr>
            <w:tcW w:w="1371" w:type="pct"/>
            <w:tcBorders>
              <w:tl2br w:val="nil"/>
              <w:tr2bl w:val="nil"/>
            </w:tcBorders>
            <w:vAlign w:val="center"/>
          </w:tcPr>
          <w:p>
            <w:pPr>
              <w:widowControl/>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1500mg/L</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1.34</w:t>
            </w:r>
            <w:r>
              <w:rPr>
                <w:color w:val="000000" w:themeColor="text1"/>
                <w:szCs w:val="21"/>
                <w14:textFill>
                  <w14:solidFill>
                    <w14:schemeClr w14:val="tx1"/>
                  </w14:solidFill>
                </w14:textFill>
              </w:rPr>
              <w:t>t</w:t>
            </w:r>
          </w:p>
        </w:tc>
        <w:tc>
          <w:tcPr>
            <w:tcW w:w="3406" w:type="dxa"/>
            <w:tcBorders>
              <w:tl2br w:val="nil"/>
              <w:tr2bl w:val="nil"/>
            </w:tcBorders>
            <w:vAlign w:val="center"/>
          </w:tcPr>
          <w:p>
            <w:pPr>
              <w:adjustRightInd w:val="0"/>
              <w:snapToGrid w:val="0"/>
              <w:jc w:val="left"/>
              <w:rPr>
                <w:color w:val="000000" w:themeColor="text1"/>
                <w:szCs w:val="21"/>
                <w14:textFill>
                  <w14:solidFill>
                    <w14:schemeClr w14:val="tx1"/>
                  </w14:solidFill>
                </w14:textFill>
              </w:rPr>
            </w:pPr>
            <w:r>
              <w:rPr>
                <w:rFonts w:hint="eastAsia" w:ascii="Times New Roman" w:cs="Times New Roman"/>
                <w:color w:val="000000" w:themeColor="text1"/>
                <w:sz w:val="21"/>
                <w:szCs w:val="21"/>
                <w:lang w:eastAsia="zh-CN"/>
                <w14:textFill>
                  <w14:solidFill>
                    <w14:schemeClr w14:val="tx1"/>
                  </w14:solidFill>
                </w14:textFill>
              </w:rPr>
              <w:t>钻井</w:t>
            </w:r>
            <w:r>
              <w:rPr>
                <w:rFonts w:ascii="Times New Roman" w:cs="Times New Roman"/>
                <w:color w:val="000000" w:themeColor="text1"/>
                <w:sz w:val="21"/>
                <w:szCs w:val="21"/>
                <w:lang w:eastAsia="zh-CN"/>
                <w14:textFill>
                  <w14:solidFill>
                    <w14:schemeClr w14:val="tx1"/>
                  </w14:solidFill>
                </w14:textFill>
              </w:rPr>
              <w:t>泥浆池中的上清液循环使用，</w:t>
            </w:r>
            <w:r>
              <w:rPr>
                <w:rFonts w:hint="eastAsia" w:ascii="Times New Roman" w:cs="Times New Roman"/>
                <w:color w:val="000000" w:themeColor="text1"/>
                <w:sz w:val="21"/>
                <w:szCs w:val="21"/>
                <w:lang w:eastAsia="zh-CN"/>
                <w14:textFill>
                  <w14:solidFill>
                    <w14:schemeClr w14:val="tx1"/>
                  </w14:solidFill>
                </w14:textFill>
              </w:rPr>
              <w:t>过程需补充一定消耗水量，</w:t>
            </w:r>
            <w:r>
              <w:rPr>
                <w:rFonts w:ascii="Times New Roman" w:cs="Times New Roman"/>
                <w:color w:val="000000" w:themeColor="text1"/>
                <w:sz w:val="21"/>
                <w:szCs w:val="21"/>
                <w:lang w:eastAsia="zh-CN"/>
                <w14:textFill>
                  <w14:solidFill>
                    <w14:schemeClr w14:val="tx1"/>
                  </w14:solidFill>
                </w14:textFill>
              </w:rPr>
              <w:t>废水全部循环</w:t>
            </w:r>
            <w:r>
              <w:rPr>
                <w:rFonts w:hint="eastAsia" w:ascii="Times New Roman" w:cs="Times New Roman"/>
                <w:color w:val="000000" w:themeColor="text1"/>
                <w:sz w:val="21"/>
                <w:szCs w:val="21"/>
                <w:lang w:eastAsia="zh-CN"/>
                <w14:textFill>
                  <w14:solidFill>
                    <w14:schemeClr w14:val="tx1"/>
                  </w14:solidFill>
                </w14:textFill>
              </w:rPr>
              <w:t>，不外排。设备冲洗废水</w:t>
            </w:r>
            <w:r>
              <w:rPr>
                <w:rFonts w:ascii="Times New Roman" w:cs="Times New Roman"/>
                <w:color w:val="000000" w:themeColor="text1"/>
                <w:sz w:val="21"/>
                <w:szCs w:val="21"/>
                <w:lang w:eastAsia="zh-CN"/>
                <w14:textFill>
                  <w14:solidFill>
                    <w14:schemeClr w14:val="tx1"/>
                  </w14:solidFill>
                </w14:textFill>
              </w:rPr>
              <w:t>进入泥浆池沉淀自然干化，不外排</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restar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固体</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废物</w:t>
            </w:r>
          </w:p>
        </w:tc>
        <w:tc>
          <w:tcPr>
            <w:tcW w:w="1584" w:type="dxa"/>
            <w:vMerge w:val="restart"/>
            <w:tcBorders>
              <w:tl2br w:val="nil"/>
              <w:tr2bl w:val="nil"/>
            </w:tcBorders>
            <w:vAlign w:val="center"/>
          </w:tcPr>
          <w:p>
            <w:pPr>
              <w:widowControl/>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钻孔施工</w:t>
            </w:r>
          </w:p>
        </w:tc>
        <w:tc>
          <w:tcPr>
            <w:tcW w:w="1334" w:type="dxa"/>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钻井泥浆</w:t>
            </w:r>
          </w:p>
        </w:tc>
        <w:tc>
          <w:tcPr>
            <w:tcW w:w="1371" w:type="pct"/>
            <w:tcBorders>
              <w:tl2br w:val="nil"/>
              <w:tr2bl w:val="nil"/>
            </w:tcBorders>
            <w:vAlign w:val="center"/>
          </w:tcPr>
          <w:p>
            <w:pPr>
              <w:widowControl/>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352.92t</w:t>
            </w:r>
          </w:p>
        </w:tc>
        <w:tc>
          <w:tcPr>
            <w:tcW w:w="3400" w:type="dxa"/>
            <w:tcBorders>
              <w:tl2br w:val="nil"/>
              <w:tr2bl w:val="nil"/>
            </w:tcBorders>
            <w:vAlign w:val="center"/>
          </w:tcPr>
          <w:p>
            <w:pPr>
              <w:adjustRightInd w:val="0"/>
              <w:snapToGrid w:val="0"/>
              <w:jc w:val="left"/>
              <w:rPr>
                <w:color w:val="000000" w:themeColor="text1"/>
                <w:szCs w:val="21"/>
                <w14:textFill>
                  <w14:solidFill>
                    <w14:schemeClr w14:val="tx1"/>
                  </w14:solidFill>
                </w14:textFill>
              </w:rPr>
            </w:pPr>
            <w:r>
              <w:rPr>
                <w:rFonts w:ascii="Times New Roman" w:cs="Times New Roman"/>
                <w:color w:val="000000" w:themeColor="text1"/>
                <w:sz w:val="21"/>
                <w:szCs w:val="21"/>
                <w:lang w:eastAsia="zh-CN"/>
                <w14:textFill>
                  <w14:solidFill>
                    <w14:schemeClr w14:val="tx1"/>
                  </w14:solidFill>
                </w14:textFill>
              </w:rPr>
              <w:t>进入防渗泥浆池，钻孔完毕干化处理后填埋</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809" w:type="pct"/>
            <w:vMerge w:val="continue"/>
            <w:tcBorders>
              <w:tl2br w:val="nil"/>
              <w:tr2bl w:val="nil"/>
            </w:tcBorders>
            <w:vAlign w:val="center"/>
          </w:tcPr>
          <w:p>
            <w:pPr>
              <w:widowControl/>
              <w:jc w:val="center"/>
              <w:rPr>
                <w:color w:val="000000" w:themeColor="text1"/>
                <w:szCs w:val="21"/>
                <w14:textFill>
                  <w14:solidFill>
                    <w14:schemeClr w14:val="tx1"/>
                  </w14:solidFill>
                </w14:textFill>
              </w:rPr>
            </w:pPr>
          </w:p>
        </w:tc>
        <w:tc>
          <w:tcPr>
            <w:tcW w:w="1334" w:type="dxa"/>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岩芯</w:t>
            </w:r>
          </w:p>
        </w:tc>
        <w:tc>
          <w:tcPr>
            <w:tcW w:w="1371" w:type="pct"/>
            <w:tcBorders>
              <w:tl2br w:val="nil"/>
              <w:tr2bl w:val="nil"/>
            </w:tcBorders>
            <w:vAlign w:val="center"/>
          </w:tcPr>
          <w:p>
            <w:pPr>
              <w:widowControl/>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261.3t</w:t>
            </w:r>
          </w:p>
        </w:tc>
        <w:tc>
          <w:tcPr>
            <w:tcW w:w="3400" w:type="dxa"/>
            <w:tcBorders>
              <w:tl2br w:val="nil"/>
              <w:tr2bl w:val="nil"/>
            </w:tcBorders>
            <w:vAlign w:val="center"/>
          </w:tcPr>
          <w:p>
            <w:pPr>
              <w:autoSpaceDE/>
              <w:autoSpaceDN/>
              <w:spacing w:line="280" w:lineRule="exact"/>
              <w:jc w:val="left"/>
              <w:rPr>
                <w:rFonts w:hint="eastAsia"/>
                <w:color w:val="000000" w:themeColor="text1"/>
                <w:szCs w:val="21"/>
                <w:lang w:eastAsia="zh-CN"/>
                <w14:textFill>
                  <w14:solidFill>
                    <w14:schemeClr w14:val="tx1"/>
                  </w14:solidFill>
                </w14:textFill>
              </w:rPr>
            </w:pPr>
            <w:r>
              <w:rPr>
                <w:rFonts w:hint="eastAsia"/>
                <w:color w:val="000000" w:themeColor="text1"/>
                <w:szCs w:val="21"/>
                <w:lang w:eastAsia="zh-CN"/>
                <w14:textFill>
                  <w14:solidFill>
                    <w14:schemeClr w14:val="tx1"/>
                  </w14:solidFill>
                </w14:textFill>
              </w:rPr>
              <w:t>矿段岩芯放置在岩芯库内，后期带回分析、化验；非矿段岩芯放置在</w:t>
            </w:r>
          </w:p>
          <w:p>
            <w:pPr>
              <w:adjustRightInd w:val="0"/>
              <w:snapToGrid w:val="0"/>
              <w:jc w:val="left"/>
              <w:rPr>
                <w:color w:val="000000" w:themeColor="text1"/>
                <w:szCs w:val="21"/>
                <w14:textFill>
                  <w14:solidFill>
                    <w14:schemeClr w14:val="tx1"/>
                  </w14:solidFill>
                </w14:textFill>
              </w:rPr>
            </w:pPr>
            <w:r>
              <w:rPr>
                <w:rFonts w:hint="eastAsia"/>
                <w:color w:val="000000" w:themeColor="text1"/>
                <w:szCs w:val="21"/>
                <w:lang w:eastAsia="zh-CN"/>
                <w14:textFill>
                  <w14:solidFill>
                    <w14:schemeClr w14:val="tx1"/>
                  </w14:solidFill>
                </w14:textFill>
              </w:rPr>
              <w:t>岩芯池内，就地填埋</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809" w:type="pct"/>
            <w:vMerge w:val="continue"/>
            <w:tcBorders>
              <w:tl2br w:val="nil"/>
              <w:tr2bl w:val="nil"/>
            </w:tcBorders>
            <w:vAlign w:val="center"/>
          </w:tcPr>
          <w:p>
            <w:pPr>
              <w:widowControl/>
              <w:jc w:val="center"/>
              <w:rPr>
                <w:color w:val="000000" w:themeColor="text1"/>
                <w:szCs w:val="21"/>
                <w14:textFill>
                  <w14:solidFill>
                    <w14:schemeClr w14:val="tx1"/>
                  </w14:solidFill>
                </w14:textFill>
              </w:rPr>
            </w:pPr>
          </w:p>
        </w:tc>
        <w:tc>
          <w:tcPr>
            <w:tcW w:w="1334" w:type="dxa"/>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剥离表土</w:t>
            </w:r>
          </w:p>
        </w:tc>
        <w:tc>
          <w:tcPr>
            <w:tcW w:w="1371" w:type="pct"/>
            <w:tcBorders>
              <w:tl2br w:val="nil"/>
              <w:tr2bl w:val="nil"/>
            </w:tcBorders>
            <w:vAlign w:val="center"/>
          </w:tcPr>
          <w:p>
            <w:pPr>
              <w:widowControl/>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2190m</w:t>
            </w:r>
            <w:r>
              <w:rPr>
                <w:rFonts w:hint="eastAsia"/>
                <w:color w:val="000000" w:themeColor="text1"/>
                <w:szCs w:val="21"/>
                <w:vertAlign w:val="superscript"/>
                <w:lang w:val="en-US" w:eastAsia="zh-CN"/>
                <w14:textFill>
                  <w14:solidFill>
                    <w14:schemeClr w14:val="tx1"/>
                  </w14:solidFill>
                </w14:textFill>
              </w:rPr>
              <w:t>3</w:t>
            </w:r>
          </w:p>
        </w:tc>
        <w:tc>
          <w:tcPr>
            <w:tcW w:w="3400" w:type="dxa"/>
            <w:tcBorders>
              <w:tl2br w:val="nil"/>
              <w:tr2bl w:val="nil"/>
            </w:tcBorders>
            <w:vAlign w:val="center"/>
          </w:tcPr>
          <w:p>
            <w:pPr>
              <w:adjustRightInd w:val="0"/>
              <w:snapToGrid w:val="0"/>
              <w:jc w:val="left"/>
              <w:rPr>
                <w:color w:val="000000" w:themeColor="text1"/>
                <w:szCs w:val="21"/>
                <w14:textFill>
                  <w14:solidFill>
                    <w14:schemeClr w14:val="tx1"/>
                  </w14:solidFill>
                </w14:textFill>
              </w:rPr>
            </w:pPr>
            <w:r>
              <w:rPr>
                <w:rFonts w:ascii="Times New Roman" w:cs="Times New Roman"/>
                <w:color w:val="000000" w:themeColor="text1"/>
                <w:sz w:val="21"/>
                <w:szCs w:val="21"/>
                <w:lang w:eastAsia="zh-CN"/>
                <w14:textFill>
                  <w14:solidFill>
                    <w14:schemeClr w14:val="tx1"/>
                  </w14:solidFill>
                </w14:textFill>
              </w:rPr>
              <w:t>表土就近堆放于钻孔平台附近，待封孔后用于植被恢复，平整场地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809"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1334" w:type="dxa"/>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废</w:t>
            </w:r>
            <w:r>
              <w:rPr>
                <w:rFonts w:hint="eastAsia"/>
                <w:color w:val="000000" w:themeColor="text1"/>
                <w:szCs w:val="21"/>
                <w:lang w:val="en-US" w:eastAsia="zh-CN"/>
                <w14:textFill>
                  <w14:solidFill>
                    <w14:schemeClr w14:val="tx1"/>
                  </w14:solidFill>
                </w14:textFill>
              </w:rPr>
              <w:t>机</w:t>
            </w:r>
            <w:r>
              <w:rPr>
                <w:rFonts w:hint="eastAsia"/>
                <w:color w:val="000000" w:themeColor="text1"/>
                <w:szCs w:val="21"/>
                <w14:textFill>
                  <w14:solidFill>
                    <w14:schemeClr w14:val="tx1"/>
                  </w14:solidFill>
                </w14:textFill>
              </w:rPr>
              <w:t>油</w:t>
            </w:r>
          </w:p>
        </w:tc>
        <w:tc>
          <w:tcPr>
            <w:tcW w:w="1371" w:type="pct"/>
            <w:tcBorders>
              <w:tl2br w:val="nil"/>
              <w:tr2bl w:val="nil"/>
            </w:tcBorders>
            <w:vAlign w:val="center"/>
          </w:tcPr>
          <w:p>
            <w:pPr>
              <w:widowControl/>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0.584t</w:t>
            </w:r>
          </w:p>
        </w:tc>
        <w:tc>
          <w:tcPr>
            <w:tcW w:w="3400" w:type="dxa"/>
            <w:tcBorders>
              <w:tl2br w:val="nil"/>
              <w:tr2bl w:val="nil"/>
            </w:tcBorders>
            <w:vAlign w:val="center"/>
          </w:tcPr>
          <w:p>
            <w:pPr>
              <w:autoSpaceDE/>
              <w:autoSpaceDN/>
              <w:adjustRightInd w:val="0"/>
              <w:snapToGrid w:val="0"/>
              <w:jc w:val="left"/>
              <w:rPr>
                <w:color w:val="000000" w:themeColor="text1"/>
                <w:szCs w:val="21"/>
                <w14:textFill>
                  <w14:solidFill>
                    <w14:schemeClr w14:val="tx1"/>
                  </w14:solidFill>
                </w14:textFill>
              </w:rPr>
            </w:pPr>
            <w:r>
              <w:rPr>
                <w:rFonts w:ascii="Times New Roman" w:cs="Times New Roman"/>
                <w:color w:val="000000" w:themeColor="text1"/>
                <w:sz w:val="21"/>
                <w:szCs w:val="21"/>
                <w:lang w:eastAsia="zh-CN"/>
                <w14:textFill>
                  <w14:solidFill>
                    <w14:schemeClr w14:val="tx1"/>
                  </w14:solidFill>
                </w14:textFill>
              </w:rPr>
              <w:t>建设单位收集后交有资质单位处置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1584" w:type="dxa"/>
            <w:tcBorders>
              <w:tl2br w:val="nil"/>
              <w:tr2bl w:val="nil"/>
            </w:tcBorders>
            <w:vAlign w:val="center"/>
          </w:tcPr>
          <w:p>
            <w:pPr>
              <w:widowControl/>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施工</w:t>
            </w:r>
            <w:r>
              <w:rPr>
                <w:rFonts w:hint="eastAsia" w:cs="宋体"/>
                <w:color w:val="000000" w:themeColor="text1"/>
                <w:szCs w:val="21"/>
                <w14:textFill>
                  <w14:solidFill>
                    <w14:schemeClr w14:val="tx1"/>
                  </w14:solidFill>
                </w14:textFill>
              </w:rPr>
              <w:t>人员</w:t>
            </w:r>
          </w:p>
        </w:tc>
        <w:tc>
          <w:tcPr>
            <w:tcW w:w="682"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生活垃圾</w:t>
            </w:r>
          </w:p>
        </w:tc>
        <w:tc>
          <w:tcPr>
            <w:tcW w:w="1371" w:type="pct"/>
            <w:tcBorders>
              <w:tl2br w:val="nil"/>
              <w:tr2bl w:val="nil"/>
            </w:tcBorders>
            <w:vAlign w:val="center"/>
          </w:tcPr>
          <w:p>
            <w:pPr>
              <w:widowControl/>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15t</w:t>
            </w:r>
          </w:p>
        </w:tc>
        <w:tc>
          <w:tcPr>
            <w:tcW w:w="3400" w:type="dxa"/>
            <w:tcBorders>
              <w:tl2br w:val="nil"/>
              <w:tr2bl w:val="nil"/>
            </w:tcBorders>
            <w:vAlign w:val="center"/>
          </w:tcPr>
          <w:p>
            <w:pPr>
              <w:adjustRightInd w:val="0"/>
              <w:snapToGrid w:val="0"/>
              <w:jc w:val="left"/>
              <w:rPr>
                <w:color w:val="000000" w:themeColor="text1"/>
                <w:szCs w:val="21"/>
                <w14:textFill>
                  <w14:solidFill>
                    <w14:schemeClr w14:val="tx1"/>
                  </w14:solidFill>
                </w14:textFill>
              </w:rPr>
            </w:pPr>
            <w:r>
              <w:rPr>
                <w:rFonts w:ascii="Times New Roman" w:cs="Times New Roman"/>
                <w:color w:val="000000" w:themeColor="text1"/>
                <w:sz w:val="21"/>
                <w:szCs w:val="21"/>
                <w:lang w:eastAsia="zh-CN"/>
                <w14:textFill>
                  <w14:solidFill>
                    <w14:schemeClr w14:val="tx1"/>
                  </w14:solidFill>
                </w14:textFill>
              </w:rPr>
              <w:t>钻探</w:t>
            </w:r>
            <w:r>
              <w:rPr>
                <w:rFonts w:hint="eastAsia" w:ascii="Times New Roman" w:cs="Times New Roman"/>
                <w:color w:val="000000" w:themeColor="text1"/>
                <w:sz w:val="21"/>
                <w:szCs w:val="21"/>
                <w:lang w:eastAsia="zh-CN"/>
                <w14:textFill>
                  <w14:solidFill>
                    <w14:schemeClr w14:val="tx1"/>
                  </w14:solidFill>
                </w14:textFill>
              </w:rPr>
              <w:t>勘查区</w:t>
            </w:r>
            <w:r>
              <w:rPr>
                <w:rFonts w:ascii="Times New Roman" w:cs="Times New Roman"/>
                <w:color w:val="000000" w:themeColor="text1"/>
                <w:sz w:val="21"/>
                <w:szCs w:val="21"/>
                <w:lang w:eastAsia="zh-CN"/>
                <w14:textFill>
                  <w14:solidFill>
                    <w14:schemeClr w14:val="tx1"/>
                  </w14:solidFill>
                </w14:textFill>
              </w:rPr>
              <w:t>生活垃圾用垃圾袋带回</w:t>
            </w:r>
            <w:r>
              <w:rPr>
                <w:rFonts w:hint="eastAsia" w:ascii="Times New Roman" w:cs="Times New Roman"/>
                <w:color w:val="000000" w:themeColor="text1"/>
                <w:sz w:val="21"/>
                <w:szCs w:val="21"/>
                <w:lang w:eastAsia="zh-CN"/>
                <w14:textFill>
                  <w14:solidFill>
                    <w14:schemeClr w14:val="tx1"/>
                  </w14:solidFill>
                </w14:textFill>
              </w:rPr>
              <w:t>项目部</w:t>
            </w:r>
            <w:r>
              <w:rPr>
                <w:rFonts w:ascii="Times New Roman" w:cs="Times New Roman"/>
                <w:color w:val="000000" w:themeColor="text1"/>
                <w:sz w:val="21"/>
                <w:szCs w:val="21"/>
                <w:lang w:eastAsia="zh-CN"/>
                <w14:textFill>
                  <w14:solidFill>
                    <w14:schemeClr w14:val="tx1"/>
                  </w14:solidFill>
                </w14:textFill>
              </w:rPr>
              <w:t>，</w:t>
            </w:r>
            <w:r>
              <w:rPr>
                <w:rFonts w:hint="eastAsia" w:ascii="Times New Roman" w:cs="Times New Roman"/>
                <w:color w:val="000000" w:themeColor="text1"/>
                <w:sz w:val="21"/>
                <w:szCs w:val="21"/>
                <w:lang w:eastAsia="zh-CN"/>
                <w14:textFill>
                  <w14:solidFill>
                    <w14:schemeClr w14:val="tx1"/>
                  </w14:solidFill>
                </w14:textFill>
              </w:rPr>
              <w:t>项目部</w:t>
            </w:r>
            <w:r>
              <w:rPr>
                <w:rFonts w:ascii="Times New Roman" w:cs="Times New Roman"/>
                <w:color w:val="000000" w:themeColor="text1"/>
                <w:sz w:val="21"/>
                <w:szCs w:val="21"/>
                <w:lang w:eastAsia="zh-CN"/>
                <w14:textFill>
                  <w14:solidFill>
                    <w14:schemeClr w14:val="tx1"/>
                  </w14:solidFill>
                </w14:textFill>
              </w:rPr>
              <w:t>设垃圾桶进行收集，定期送往乡镇垃圾堆放点，由当地环卫部门清理处置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噪声</w:t>
            </w:r>
          </w:p>
        </w:tc>
        <w:tc>
          <w:tcPr>
            <w:tcW w:w="4602" w:type="pct"/>
            <w:gridSpan w:val="4"/>
            <w:tcBorders>
              <w:tl2br w:val="nil"/>
              <w:tr2bl w:val="nil"/>
            </w:tcBorders>
            <w:vAlign w:val="center"/>
          </w:tcPr>
          <w:p>
            <w:pPr>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固定性声源主要有钻探机组、柴油发电机、泥浆泵、渣浆泵及泥浆搅拌机，噪声级一般65～95dB（A），须采取有效噪声控制措施使敏感目标处满足《声环境质量标准》</w:t>
            </w:r>
            <w:r>
              <w:rPr>
                <w:rFonts w:hint="eastAsia"/>
                <w:color w:val="000000" w:themeColor="text1"/>
                <w:szCs w:val="21"/>
                <w:lang w:eastAsia="zh-CN"/>
                <w14:textFill>
                  <w14:solidFill>
                    <w14:schemeClr w14:val="tx1"/>
                  </w14:solidFill>
                </w14:textFill>
              </w:rPr>
              <w:t>（</w:t>
            </w:r>
            <w:r>
              <w:rPr>
                <w:rFonts w:hint="eastAsia"/>
                <w:color w:val="000000" w:themeColor="text1"/>
                <w:szCs w:val="21"/>
                <w14:textFill>
                  <w14:solidFill>
                    <w14:schemeClr w14:val="tx1"/>
                  </w14:solidFill>
                </w14:textFill>
              </w:rPr>
              <w:t>GB12348-2008</w:t>
            </w:r>
            <w:r>
              <w:rPr>
                <w:rFonts w:hint="eastAsia"/>
                <w:color w:val="000000" w:themeColor="text1"/>
                <w:szCs w:val="21"/>
                <w:lang w:eastAsia="zh-CN"/>
                <w14:textFill>
                  <w14:solidFill>
                    <w14:schemeClr w14:val="tx1"/>
                  </w14:solidFill>
                </w14:textFill>
              </w:rPr>
              <w:t>）</w:t>
            </w:r>
            <w:r>
              <w:rPr>
                <w:color w:val="000000" w:themeColor="text1"/>
                <w:szCs w:val="21"/>
                <w14:textFill>
                  <w14:solidFill>
                    <w14:schemeClr w14:val="tx1"/>
                  </w14:solidFill>
                </w14:textFill>
              </w:rPr>
              <w:t>1</w:t>
            </w:r>
            <w:r>
              <w:rPr>
                <w:rFonts w:hint="eastAsia"/>
                <w:color w:val="000000" w:themeColor="text1"/>
                <w:szCs w:val="21"/>
                <w14:textFill>
                  <w14:solidFill>
                    <w14:schemeClr w14:val="tx1"/>
                  </w14:solidFill>
                </w14:textFill>
              </w:rPr>
              <w:t>类标准。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000" w:type="pct"/>
            <w:gridSpan w:val="5"/>
            <w:tcBorders>
              <w:tl2br w:val="nil"/>
              <w:tr2bl w:val="nil"/>
            </w:tcBorders>
          </w:tcPr>
          <w:p>
            <w:pPr>
              <w:spacing w:line="360" w:lineRule="auto"/>
              <w:rPr>
                <w:b/>
                <w:color w:val="000000" w:themeColor="text1"/>
                <w:szCs w:val="21"/>
                <w14:textFill>
                  <w14:solidFill>
                    <w14:schemeClr w14:val="tx1"/>
                  </w14:solidFill>
                </w14:textFill>
              </w:rPr>
            </w:pPr>
            <w:r>
              <w:rPr>
                <w:b/>
                <w:color w:val="000000" w:themeColor="text1"/>
                <w:szCs w:val="21"/>
                <w14:textFill>
                  <w14:solidFill>
                    <w14:schemeClr w14:val="tx1"/>
                  </w14:solidFill>
                </w14:textFill>
              </w:rPr>
              <w:t>主要生态影响（不够时可附另页）：</w:t>
            </w:r>
          </w:p>
          <w:p>
            <w:pPr>
              <w:pStyle w:val="20"/>
              <w:keepNext w:val="0"/>
              <w:keepLines w:val="0"/>
              <w:pageBreakBefore w:val="0"/>
              <w:widowControl w:val="0"/>
              <w:kinsoku/>
              <w:wordWrap/>
              <w:overflowPunct/>
              <w:topLinePunct w:val="0"/>
              <w:bidi w:val="0"/>
              <w:snapToGrid/>
              <w:spacing w:line="360" w:lineRule="auto"/>
              <w:ind w:left="105" w:right="66" w:firstLine="480"/>
              <w:textAlignment w:val="auto"/>
              <w:rPr>
                <w:color w:val="000000" w:themeColor="text1"/>
                <w:szCs w:val="21"/>
                <w14:textFill>
                  <w14:solidFill>
                    <w14:schemeClr w14:val="tx1"/>
                  </w14:solidFill>
                </w14:textFill>
              </w:rPr>
            </w:pPr>
            <w:r>
              <w:rPr>
                <w:color w:val="000000" w:themeColor="text1"/>
                <w:lang w:eastAsia="zh-CN"/>
                <w14:textFill>
                  <w14:solidFill>
                    <w14:schemeClr w14:val="tx1"/>
                  </w14:solidFill>
                </w14:textFill>
              </w:rPr>
              <w:t>在</w:t>
            </w:r>
            <w:r>
              <w:rPr>
                <w:rFonts w:hint="eastAsia"/>
                <w:color w:val="000000" w:themeColor="text1"/>
                <w:lang w:eastAsia="zh-CN"/>
                <w14:textFill>
                  <w14:solidFill>
                    <w14:schemeClr w14:val="tx1"/>
                  </w14:solidFill>
                </w14:textFill>
              </w:rPr>
              <w:t>勘查</w:t>
            </w:r>
            <w:r>
              <w:rPr>
                <w:color w:val="000000" w:themeColor="text1"/>
                <w:lang w:eastAsia="zh-CN"/>
                <w14:textFill>
                  <w14:solidFill>
                    <w14:schemeClr w14:val="tx1"/>
                  </w14:solidFill>
                </w14:textFill>
              </w:rPr>
              <w:t>间，平整钻孔场地，钻井施工会对生态环境产生一定的影响，主要影响为占用土地，破坏地表植被及原有土层等。</w:t>
            </w:r>
          </w:p>
        </w:tc>
      </w:tr>
    </w:tbl>
    <w:p>
      <w:pPr>
        <w:rPr>
          <w:color w:val="000000" w:themeColor="text1"/>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outlineLvl w:val="0"/>
        <w:rPr>
          <w:rFonts w:eastAsia="黑体"/>
          <w:color w:val="000000" w:themeColor="text1"/>
          <w:sz w:val="32"/>
          <w14:textFill>
            <w14:solidFill>
              <w14:schemeClr w14:val="tx1"/>
            </w14:solidFill>
          </w14:textFill>
        </w:rPr>
      </w:pPr>
      <w:bookmarkStart w:id="15" w:name="_Toc3795903"/>
      <w:r>
        <w:rPr>
          <w:rFonts w:hint="eastAsia" w:eastAsia="黑体"/>
          <w:color w:val="000000" w:themeColor="text1"/>
          <w:sz w:val="32"/>
          <w:lang w:val="en-US" w:eastAsia="zh-CN"/>
          <w14:textFill>
            <w14:solidFill>
              <w14:schemeClr w14:val="tx1"/>
            </w14:solidFill>
          </w14:textFill>
        </w:rPr>
        <w:t>八、</w:t>
      </w:r>
      <w:r>
        <w:rPr>
          <w:rFonts w:eastAsia="黑体"/>
          <w:color w:val="000000" w:themeColor="text1"/>
          <w:sz w:val="32"/>
          <w14:textFill>
            <w14:solidFill>
              <w14:schemeClr w14:val="tx1"/>
            </w14:solidFill>
          </w14:textFill>
        </w:rPr>
        <w:t>环境影响分析</w:t>
      </w:r>
      <w:bookmarkEnd w:id="15"/>
    </w:p>
    <w:tbl>
      <w:tblPr>
        <w:tblStyle w:val="14"/>
        <w:tblW w:w="4913"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978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3153" w:hRule="atLeast"/>
          <w:jc w:val="center"/>
        </w:trPr>
        <w:tc>
          <w:tcPr>
            <w:tcW w:w="5000" w:type="pct"/>
          </w:tcPr>
          <w:p>
            <w:pPr>
              <w:spacing w:line="360" w:lineRule="auto"/>
              <w:rPr>
                <w:color w:val="000000" w:themeColor="text1"/>
                <w:sz w:val="28"/>
                <w14:textFill>
                  <w14:solidFill>
                    <w14:schemeClr w14:val="tx1"/>
                  </w14:solidFill>
                </w14:textFill>
              </w:rPr>
            </w:pPr>
            <w:r>
              <w:rPr>
                <w:b/>
                <w:color w:val="000000" w:themeColor="text1"/>
                <w:sz w:val="28"/>
                <w14:textFill>
                  <w14:solidFill>
                    <w14:schemeClr w14:val="tx1"/>
                  </w14:solidFill>
                </w14:textFill>
              </w:rPr>
              <w:t>施工期环境影响分析</w:t>
            </w:r>
            <w:r>
              <w:rPr>
                <w:color w:val="000000" w:themeColor="text1"/>
                <w:sz w:val="28"/>
                <w14:textFill>
                  <w14:solidFill>
                    <w14:schemeClr w14:val="tx1"/>
                  </w14:solidFill>
                </w14:textFill>
              </w:rPr>
              <w:t>：</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施工期环境影响因素主要包括钻探施工、施工营地布置等占用土地、破坏地表植被等造成的生态环境影响，施工扬尘、柴油废气等对环境空气的影响，施工污、废水等对地表水环境的影响，钻机、柴油发电机等施工设备对声环境的影响，钻井泥浆等非正常状况下对土壤环境、地下水环境的影响。</w:t>
            </w:r>
          </w:p>
          <w:p>
            <w:pPr>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伴随施工期结束和临时占地的植被恢复，上述影响将会逐步消失。</w:t>
            </w:r>
          </w:p>
          <w:p>
            <w:pPr>
              <w:pStyle w:val="21"/>
              <w:numPr>
                <w:ilvl w:val="0"/>
                <w:numId w:val="0"/>
              </w:numPr>
              <w:spacing w:line="360" w:lineRule="auto"/>
              <w:ind w:leftChars="0"/>
              <w:rPr>
                <w:b/>
                <w:color w:val="000000" w:themeColor="text1"/>
                <w:sz w:val="24"/>
                <w14:textFill>
                  <w14:solidFill>
                    <w14:schemeClr w14:val="tx1"/>
                  </w14:solidFill>
                </w14:textFill>
              </w:rPr>
            </w:pPr>
            <w:r>
              <w:rPr>
                <w:rFonts w:hint="eastAsia"/>
                <w:b/>
                <w:color w:val="000000" w:themeColor="text1"/>
                <w:sz w:val="24"/>
                <w:lang w:val="en-US" w:eastAsia="zh-CN"/>
                <w14:textFill>
                  <w14:solidFill>
                    <w14:schemeClr w14:val="tx1"/>
                  </w14:solidFill>
                </w14:textFill>
              </w:rPr>
              <w:t>1、</w:t>
            </w:r>
            <w:r>
              <w:rPr>
                <w:rFonts w:hint="eastAsia"/>
                <w:b/>
                <w:color w:val="000000" w:themeColor="text1"/>
                <w:sz w:val="24"/>
                <w14:textFill>
                  <w14:solidFill>
                    <w14:schemeClr w14:val="tx1"/>
                  </w14:solidFill>
                </w14:textFill>
              </w:rPr>
              <w:t>环境空气影响分析</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1.1评价等级判定</w:t>
            </w:r>
          </w:p>
          <w:p>
            <w:pPr>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1</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估算模型参数</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项目钻井期间考虑主要为单钻孔施工，</w:t>
            </w:r>
            <w:r>
              <w:rPr>
                <w:rFonts w:hint="eastAsia"/>
                <w:color w:val="000000" w:themeColor="text1"/>
                <w:sz w:val="24"/>
                <w:lang w:val="en-US" w:eastAsia="zh-CN"/>
                <w14:textFill>
                  <w14:solidFill>
                    <w14:schemeClr w14:val="tx1"/>
                  </w14:solidFill>
                </w14:textFill>
              </w:rPr>
              <w:t>同时根据2022年钻孔的设置情况，</w:t>
            </w:r>
            <w:r>
              <w:rPr>
                <w:rFonts w:hint="eastAsia"/>
                <w:color w:val="000000" w:themeColor="text1"/>
                <w:sz w:val="24"/>
                <w14:textFill>
                  <w14:solidFill>
                    <w14:schemeClr w14:val="tx1"/>
                  </w14:solidFill>
                </w14:textFill>
              </w:rPr>
              <w:t>本次评价选取位于</w:t>
            </w:r>
            <w:r>
              <w:rPr>
                <w:rFonts w:hint="eastAsia"/>
                <w:color w:val="000000" w:themeColor="text1"/>
                <w:sz w:val="24"/>
                <w:lang w:val="en-US" w:eastAsia="zh-CN"/>
                <w14:textFill>
                  <w14:solidFill>
                    <w14:schemeClr w14:val="tx1"/>
                  </w14:solidFill>
                </w14:textFill>
              </w:rPr>
              <w:t>甘肃省金昌区</w:t>
            </w:r>
            <w:r>
              <w:rPr>
                <w:rFonts w:hint="eastAsia"/>
                <w:color w:val="000000" w:themeColor="text1"/>
                <w:sz w:val="24"/>
                <w14:textFill>
                  <w14:solidFill>
                    <w14:schemeClr w14:val="tx1"/>
                  </w14:solidFill>
                </w14:textFill>
              </w:rPr>
              <w:t>钻孔施工，说明</w:t>
            </w:r>
            <w:r>
              <w:rPr>
                <w:rFonts w:hint="eastAsia"/>
                <w:color w:val="000000" w:themeColor="text1"/>
                <w:sz w:val="24"/>
                <w:lang w:val="en-US" w:eastAsia="zh-CN"/>
                <w14:textFill>
                  <w14:solidFill>
                    <w14:schemeClr w14:val="tx1"/>
                  </w14:solidFill>
                </w14:textFill>
              </w:rPr>
              <w:t>本项目</w:t>
            </w:r>
            <w:r>
              <w:rPr>
                <w:rFonts w:hint="eastAsia"/>
                <w:color w:val="000000" w:themeColor="text1"/>
                <w:sz w:val="24"/>
                <w14:textFill>
                  <w14:solidFill>
                    <w14:schemeClr w14:val="tx1"/>
                  </w14:solidFill>
                </w14:textFill>
              </w:rPr>
              <w:t>柴油</w:t>
            </w:r>
            <w:r>
              <w:rPr>
                <w:rFonts w:hint="eastAsia"/>
                <w:color w:val="000000" w:themeColor="text1"/>
                <w:sz w:val="24"/>
                <w:lang w:val="en-US" w:eastAsia="zh-CN"/>
                <w14:textFill>
                  <w14:solidFill>
                    <w14:schemeClr w14:val="tx1"/>
                  </w14:solidFill>
                </w14:textFill>
              </w:rPr>
              <w:t>发电</w:t>
            </w:r>
            <w:r>
              <w:rPr>
                <w:rFonts w:hint="eastAsia"/>
                <w:color w:val="000000" w:themeColor="text1"/>
                <w:sz w:val="24"/>
                <w14:textFill>
                  <w14:solidFill>
                    <w14:schemeClr w14:val="tx1"/>
                  </w14:solidFill>
                </w14:textFill>
              </w:rPr>
              <w:t>机废气</w:t>
            </w:r>
            <w:r>
              <w:rPr>
                <w:rFonts w:hint="eastAsia"/>
                <w:color w:val="000000" w:themeColor="text1"/>
                <w:sz w:val="24"/>
                <w:lang w:val="en-US" w:eastAsia="zh-CN"/>
                <w14:textFill>
                  <w14:solidFill>
                    <w14:schemeClr w14:val="tx1"/>
                  </w14:solidFill>
                </w14:textFill>
              </w:rPr>
              <w:t>的</w:t>
            </w:r>
            <w:r>
              <w:rPr>
                <w:rFonts w:hint="eastAsia"/>
                <w:color w:val="000000" w:themeColor="text1"/>
                <w:sz w:val="24"/>
                <w14:textFill>
                  <w14:solidFill>
                    <w14:schemeClr w14:val="tx1"/>
                  </w14:solidFill>
                </w14:textFill>
              </w:rPr>
              <w:t>影响。</w:t>
            </w:r>
            <w:r>
              <w:rPr>
                <w:color w:val="000000" w:themeColor="text1"/>
                <w:sz w:val="24"/>
                <w14:textFill>
                  <w14:solidFill>
                    <w14:schemeClr w14:val="tx1"/>
                  </w14:solidFill>
                </w14:textFill>
              </w:rPr>
              <w:t>估算模型参数表见下表8-1。</w:t>
            </w:r>
          </w:p>
          <w:p>
            <w:pPr>
              <w:spacing w:line="240" w:lineRule="auto"/>
              <w:jc w:val="center"/>
              <w:rPr>
                <w:b w:val="0"/>
                <w:bCs w:val="0"/>
                <w:color w:val="000000" w:themeColor="text1"/>
                <w:sz w:val="24"/>
                <w14:textFill>
                  <w14:solidFill>
                    <w14:schemeClr w14:val="tx1"/>
                  </w14:solidFill>
                </w14:textFill>
              </w:rPr>
            </w:pPr>
            <w:r>
              <w:rPr>
                <w:b w:val="0"/>
                <w:bCs w:val="0"/>
                <w:color w:val="000000" w:themeColor="text1"/>
                <w:sz w:val="24"/>
                <w14:textFill>
                  <w14:solidFill>
                    <w14:schemeClr w14:val="tx1"/>
                  </w14:solidFill>
                </w14:textFill>
              </w:rPr>
              <w:t>表</w:t>
            </w:r>
            <w:r>
              <w:rPr>
                <w:rFonts w:hint="eastAsia"/>
                <w:b w:val="0"/>
                <w:bCs w:val="0"/>
                <w:color w:val="000000" w:themeColor="text1"/>
                <w:sz w:val="24"/>
                <w:lang w:val="en-US" w:eastAsia="zh-CN"/>
                <w14:textFill>
                  <w14:solidFill>
                    <w14:schemeClr w14:val="tx1"/>
                  </w14:solidFill>
                </w14:textFill>
              </w:rPr>
              <w:t>8</w:t>
            </w:r>
            <w:r>
              <w:rPr>
                <w:b w:val="0"/>
                <w:bCs w:val="0"/>
                <w:color w:val="000000" w:themeColor="text1"/>
                <w:sz w:val="24"/>
                <w14:textFill>
                  <w14:solidFill>
                    <w14:schemeClr w14:val="tx1"/>
                  </w14:solidFill>
                </w14:textFill>
              </w:rPr>
              <w:t>-1  估算模型参数</w:t>
            </w:r>
          </w:p>
          <w:tbl>
            <w:tblPr>
              <w:tblStyle w:val="14"/>
              <w:tblW w:w="4999"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960"/>
              <w:gridCol w:w="3621"/>
              <w:gridCol w:w="296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448" w:type="pct"/>
                  <w:gridSpan w:val="2"/>
                  <w:vAlign w:val="center"/>
                </w:tcPr>
                <w:p>
                  <w:pPr>
                    <w:pStyle w:val="25"/>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参数</w:t>
                  </w:r>
                </w:p>
              </w:tc>
              <w:tc>
                <w:tcPr>
                  <w:tcW w:w="1551" w:type="pct"/>
                  <w:vAlign w:val="center"/>
                </w:tcPr>
                <w:p>
                  <w:pPr>
                    <w:pStyle w:val="25"/>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取值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51" w:type="pct"/>
                  <w:vMerge w:val="restart"/>
                  <w:vAlign w:val="center"/>
                </w:tcPr>
                <w:p>
                  <w:pPr>
                    <w:pStyle w:val="25"/>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城市/农村选项</w:t>
                  </w:r>
                </w:p>
              </w:tc>
              <w:tc>
                <w:tcPr>
                  <w:tcW w:w="1897" w:type="pct"/>
                  <w:vAlign w:val="center"/>
                </w:tcPr>
                <w:p>
                  <w:pPr>
                    <w:pStyle w:val="25"/>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城市/农村</w:t>
                  </w:r>
                </w:p>
              </w:tc>
              <w:tc>
                <w:tcPr>
                  <w:tcW w:w="1551" w:type="pct"/>
                  <w:vAlign w:val="center"/>
                </w:tcPr>
                <w:p>
                  <w:pPr>
                    <w:pStyle w:val="25"/>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农村</w:t>
                  </w:r>
                  <w:r>
                    <w:rPr>
                      <w:rFonts w:hint="eastAsia" w:ascii="Times New Roman" w:hAnsi="Times New Roman" w:cs="Times New Roman"/>
                      <w:color w:val="000000" w:themeColor="text1"/>
                      <w:szCs w:val="21"/>
                      <w:lang w:eastAsia="zh-CN"/>
                      <w14:textFill>
                        <w14:solidFill>
                          <w14:schemeClr w14:val="tx1"/>
                        </w14:solidFill>
                      </w14:textFill>
                    </w:rPr>
                    <w:t>（</w:t>
                  </w:r>
                  <w:r>
                    <w:rPr>
                      <w:rFonts w:hint="eastAsia" w:ascii="Times New Roman" w:hAnsi="Times New Roman" w:cs="Times New Roman"/>
                      <w:color w:val="000000" w:themeColor="text1"/>
                      <w:szCs w:val="21"/>
                      <w:lang w:val="en-US" w:eastAsia="zh-CN"/>
                      <w14:textFill>
                        <w14:solidFill>
                          <w14:schemeClr w14:val="tx1"/>
                        </w14:solidFill>
                      </w14:textFill>
                    </w:rPr>
                    <w:t>金昌区</w:t>
                  </w:r>
                  <w:r>
                    <w:rPr>
                      <w:rFonts w:hint="eastAsia" w:ascii="Times New Roman" w:hAnsi="Times New Roman" w:cs="Times New Roman"/>
                      <w:color w:val="000000" w:themeColor="text1"/>
                      <w:szCs w:val="21"/>
                      <w:lang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51" w:type="pct"/>
                  <w:vMerge w:val="continue"/>
                  <w:vAlign w:val="center"/>
                </w:tcPr>
                <w:p>
                  <w:pPr>
                    <w:pStyle w:val="25"/>
                    <w:snapToGrid/>
                    <w:rPr>
                      <w:rFonts w:ascii="Times New Roman" w:hAnsi="Times New Roman" w:cs="Times New Roman"/>
                      <w:color w:val="000000" w:themeColor="text1"/>
                      <w:szCs w:val="21"/>
                      <w:lang w:eastAsia="zh-CN"/>
                      <w14:textFill>
                        <w14:solidFill>
                          <w14:schemeClr w14:val="tx1"/>
                        </w14:solidFill>
                      </w14:textFill>
                    </w:rPr>
                  </w:pPr>
                </w:p>
              </w:tc>
              <w:tc>
                <w:tcPr>
                  <w:tcW w:w="1897" w:type="pct"/>
                  <w:vAlign w:val="center"/>
                </w:tcPr>
                <w:p>
                  <w:pPr>
                    <w:pStyle w:val="25"/>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人口数（城市选项时）</w:t>
                  </w:r>
                </w:p>
              </w:tc>
              <w:tc>
                <w:tcPr>
                  <w:tcW w:w="1551" w:type="pct"/>
                  <w:vAlign w:val="center"/>
                </w:tcPr>
                <w:p>
                  <w:pPr>
                    <w:pStyle w:val="25"/>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448" w:type="pct"/>
                  <w:gridSpan w:val="2"/>
                  <w:vAlign w:val="center"/>
                </w:tcPr>
                <w:p>
                  <w:pPr>
                    <w:pStyle w:val="25"/>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最高环境温度/℃</w:t>
                  </w:r>
                </w:p>
              </w:tc>
              <w:tc>
                <w:tcPr>
                  <w:tcW w:w="1551" w:type="pct"/>
                  <w:vAlign w:val="center"/>
                </w:tcPr>
                <w:p>
                  <w:pPr>
                    <w:pStyle w:val="25"/>
                    <w:snapToGrid/>
                    <w:rPr>
                      <w:rFonts w:hint="default" w:ascii="Times New Roman" w:hAnsi="Times New Roman" w:cs="Times New Roman"/>
                      <w:color w:val="000000" w:themeColor="text1"/>
                      <w:szCs w:val="21"/>
                      <w:lang w:val="en-US" w:eastAsia="zh-CN"/>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35.3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448" w:type="pct"/>
                  <w:gridSpan w:val="2"/>
                  <w:vAlign w:val="center"/>
                </w:tcPr>
                <w:p>
                  <w:pPr>
                    <w:pStyle w:val="25"/>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最低环境温度/℃</w:t>
                  </w:r>
                </w:p>
              </w:tc>
              <w:tc>
                <w:tcPr>
                  <w:tcW w:w="1551" w:type="pct"/>
                  <w:vAlign w:val="center"/>
                </w:tcPr>
                <w:p>
                  <w:pPr>
                    <w:pStyle w:val="25"/>
                    <w:snapToGrid/>
                    <w:rPr>
                      <w:rFonts w:hint="default" w:ascii="Times New Roman" w:hAnsi="Times New Roman" w:cs="Times New Roman"/>
                      <w:color w:val="000000" w:themeColor="text1"/>
                      <w:szCs w:val="21"/>
                      <w:lang w:val="en-US" w:eastAsia="zh-CN"/>
                      <w14:textFill>
                        <w14:solidFill>
                          <w14:schemeClr w14:val="tx1"/>
                        </w14:solidFill>
                      </w14:textFill>
                    </w:rPr>
                  </w:pPr>
                  <w:r>
                    <w:rPr>
                      <w:rFonts w:hint="eastAsia" w:ascii="Times New Roman" w:hAnsi="Times New Roman" w:cs="Times New Roman"/>
                      <w:color w:val="000000" w:themeColor="text1"/>
                      <w:szCs w:val="21"/>
                      <w:lang w:eastAsia="zh-CN"/>
                      <w14:textFill>
                        <w14:solidFill>
                          <w14:schemeClr w14:val="tx1"/>
                        </w14:solidFill>
                      </w14:textFill>
                    </w:rPr>
                    <w:t>-</w:t>
                  </w:r>
                  <w:r>
                    <w:rPr>
                      <w:rFonts w:hint="eastAsia" w:ascii="Times New Roman" w:hAnsi="Times New Roman" w:cs="Times New Roman"/>
                      <w:color w:val="000000" w:themeColor="text1"/>
                      <w:szCs w:val="21"/>
                      <w:lang w:val="en-US" w:eastAsia="zh-CN"/>
                      <w14:textFill>
                        <w14:solidFill>
                          <w14:schemeClr w14:val="tx1"/>
                        </w14:solidFill>
                      </w14:textFill>
                    </w:rPr>
                    <w:t>28.3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448" w:type="pct"/>
                  <w:gridSpan w:val="2"/>
                  <w:vAlign w:val="center"/>
                </w:tcPr>
                <w:p>
                  <w:pPr>
                    <w:pStyle w:val="25"/>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土地利用类型</w:t>
                  </w:r>
                </w:p>
              </w:tc>
              <w:tc>
                <w:tcPr>
                  <w:tcW w:w="1551" w:type="pct"/>
                  <w:vAlign w:val="center"/>
                </w:tcPr>
                <w:p>
                  <w:pPr>
                    <w:pStyle w:val="25"/>
                    <w:snapToGrid/>
                    <w:rPr>
                      <w:rFonts w:ascii="Times New Roman" w:hAnsi="Times New Roman" w:cs="Times New Roman"/>
                      <w:color w:val="000000" w:themeColor="text1"/>
                      <w:szCs w:val="21"/>
                      <w:lang w:eastAsia="zh-CN"/>
                      <w14:textFill>
                        <w14:solidFill>
                          <w14:schemeClr w14:val="tx1"/>
                        </w14:solidFill>
                      </w14:textFill>
                    </w:rPr>
                  </w:pPr>
                  <w:r>
                    <w:rPr>
                      <w:rFonts w:hint="eastAsia" w:cs="Times New Roman"/>
                      <w:color w:val="000000" w:themeColor="text1"/>
                      <w:lang w:val="en-US" w:eastAsia="zh-CN"/>
                      <w14:textFill>
                        <w14:solidFill>
                          <w14:schemeClr w14:val="tx1"/>
                        </w14:solidFill>
                      </w14:textFill>
                    </w:rPr>
                    <w:t>草地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448" w:type="pct"/>
                  <w:gridSpan w:val="2"/>
                  <w:vAlign w:val="center"/>
                </w:tcPr>
                <w:p>
                  <w:pPr>
                    <w:pStyle w:val="25"/>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区域湿度条件</w:t>
                  </w:r>
                </w:p>
              </w:tc>
              <w:tc>
                <w:tcPr>
                  <w:tcW w:w="1551" w:type="pct"/>
                  <w:vAlign w:val="center"/>
                </w:tcPr>
                <w:p>
                  <w:pPr>
                    <w:pStyle w:val="25"/>
                    <w:snapToGrid/>
                    <w:rPr>
                      <w:rFonts w:ascii="Times New Roman" w:hAnsi="Times New Roman" w:cs="Times New Roman"/>
                      <w:color w:val="000000" w:themeColor="text1"/>
                      <w:szCs w:val="21"/>
                      <w:lang w:eastAsia="zh-CN"/>
                      <w14:textFill>
                        <w14:solidFill>
                          <w14:schemeClr w14:val="tx1"/>
                        </w14:solidFill>
                      </w14:textFill>
                    </w:rPr>
                  </w:pPr>
                  <w:r>
                    <w:rPr>
                      <w:rFonts w:hint="eastAsia" w:cs="Times New Roman"/>
                      <w:color w:val="000000" w:themeColor="text1"/>
                      <w:lang w:eastAsia="zh-CN"/>
                      <w14:textFill>
                        <w14:solidFill>
                          <w14:schemeClr w14:val="tx1"/>
                        </w14:solidFill>
                      </w14:textFill>
                    </w:rPr>
                    <w:t>干燥气候</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51" w:type="pct"/>
                  <w:vMerge w:val="restart"/>
                  <w:vAlign w:val="center"/>
                </w:tcPr>
                <w:p>
                  <w:pPr>
                    <w:pStyle w:val="25"/>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是否考虑地形</w:t>
                  </w:r>
                </w:p>
              </w:tc>
              <w:tc>
                <w:tcPr>
                  <w:tcW w:w="1897" w:type="pct"/>
                  <w:vAlign w:val="center"/>
                </w:tcPr>
                <w:p>
                  <w:pPr>
                    <w:pStyle w:val="25"/>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考虑地形</w:t>
                  </w:r>
                </w:p>
              </w:tc>
              <w:tc>
                <w:tcPr>
                  <w:tcW w:w="1551" w:type="pct"/>
                  <w:vAlign w:val="center"/>
                </w:tcPr>
                <w:p>
                  <w:pPr>
                    <w:pStyle w:val="25"/>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sym w:font="Wingdings 2" w:char="00A3"/>
                  </w:r>
                  <w:r>
                    <w:rPr>
                      <w:rFonts w:ascii="Times New Roman" w:hAnsi="Times New Roman" w:cs="Times New Roman"/>
                      <w:color w:val="000000" w:themeColor="text1"/>
                      <w:szCs w:val="21"/>
                      <w:lang w:eastAsia="zh-CN"/>
                      <w14:textFill>
                        <w14:solidFill>
                          <w14:schemeClr w14:val="tx1"/>
                        </w14:solidFill>
                      </w14:textFill>
                    </w:rPr>
                    <w:t xml:space="preserve">是 </w:t>
                  </w:r>
                  <w:r>
                    <w:rPr>
                      <w:rFonts w:ascii="Times New Roman" w:hAnsi="Times New Roman" w:cs="Times New Roman"/>
                      <w:color w:val="000000" w:themeColor="text1"/>
                      <w:szCs w:val="21"/>
                      <w14:textFill>
                        <w14:solidFill>
                          <w14:schemeClr w14:val="tx1"/>
                        </w14:solidFill>
                      </w14:textFill>
                    </w:rPr>
                    <w:sym w:font="Wingdings 2" w:char="0052"/>
                  </w:r>
                  <w:r>
                    <w:rPr>
                      <w:rFonts w:ascii="Times New Roman" w:hAnsi="Times New Roman" w:cs="Times New Roman"/>
                      <w:color w:val="000000" w:themeColor="text1"/>
                      <w:szCs w:val="21"/>
                      <w:lang w:eastAsia="zh-CN"/>
                      <w14:textFill>
                        <w14:solidFill>
                          <w14:schemeClr w14:val="tx1"/>
                        </w14:solidFill>
                      </w14:textFill>
                    </w:rPr>
                    <w:t>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51" w:type="pct"/>
                  <w:vMerge w:val="continue"/>
                  <w:vAlign w:val="center"/>
                </w:tcPr>
                <w:p>
                  <w:pPr>
                    <w:pStyle w:val="25"/>
                    <w:snapToGrid/>
                    <w:rPr>
                      <w:rFonts w:ascii="Times New Roman" w:hAnsi="Times New Roman" w:cs="Times New Roman"/>
                      <w:color w:val="000000" w:themeColor="text1"/>
                      <w:szCs w:val="21"/>
                      <w:lang w:eastAsia="zh-CN"/>
                      <w14:textFill>
                        <w14:solidFill>
                          <w14:schemeClr w14:val="tx1"/>
                        </w14:solidFill>
                      </w14:textFill>
                    </w:rPr>
                  </w:pPr>
                </w:p>
              </w:tc>
              <w:tc>
                <w:tcPr>
                  <w:tcW w:w="1897" w:type="pct"/>
                  <w:vAlign w:val="center"/>
                </w:tcPr>
                <w:p>
                  <w:pPr>
                    <w:pStyle w:val="25"/>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地形数据分表率/m</w:t>
                  </w:r>
                </w:p>
              </w:tc>
              <w:tc>
                <w:tcPr>
                  <w:tcW w:w="1551" w:type="pct"/>
                  <w:vAlign w:val="center"/>
                </w:tcPr>
                <w:p>
                  <w:pPr>
                    <w:pStyle w:val="25"/>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51" w:type="pct"/>
                  <w:vMerge w:val="restart"/>
                  <w:vAlign w:val="center"/>
                </w:tcPr>
                <w:p>
                  <w:pPr>
                    <w:pStyle w:val="25"/>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是否考虑岸线熏烟</w:t>
                  </w:r>
                </w:p>
              </w:tc>
              <w:tc>
                <w:tcPr>
                  <w:tcW w:w="1897" w:type="pct"/>
                  <w:vAlign w:val="center"/>
                </w:tcPr>
                <w:p>
                  <w:pPr>
                    <w:pStyle w:val="25"/>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考虑岸线熏烟</w:t>
                  </w:r>
                </w:p>
              </w:tc>
              <w:tc>
                <w:tcPr>
                  <w:tcW w:w="1551" w:type="pct"/>
                  <w:vAlign w:val="center"/>
                </w:tcPr>
                <w:p>
                  <w:pPr>
                    <w:pStyle w:val="25"/>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sym w:font="Wingdings 2" w:char="00A3"/>
                  </w:r>
                  <w:r>
                    <w:rPr>
                      <w:rFonts w:ascii="Times New Roman" w:hAnsi="Times New Roman" w:cs="Times New Roman"/>
                      <w:color w:val="000000" w:themeColor="text1"/>
                      <w:szCs w:val="21"/>
                      <w:lang w:eastAsia="zh-CN"/>
                      <w14:textFill>
                        <w14:solidFill>
                          <w14:schemeClr w14:val="tx1"/>
                        </w14:solidFill>
                      </w14:textFill>
                    </w:rPr>
                    <w:t xml:space="preserve">是 </w:t>
                  </w:r>
                  <w:r>
                    <w:rPr>
                      <w:rFonts w:ascii="Times New Roman" w:hAnsi="Times New Roman" w:cs="Times New Roman"/>
                      <w:color w:val="000000" w:themeColor="text1"/>
                      <w:szCs w:val="21"/>
                      <w14:textFill>
                        <w14:solidFill>
                          <w14:schemeClr w14:val="tx1"/>
                        </w14:solidFill>
                      </w14:textFill>
                    </w:rPr>
                    <w:sym w:font="Wingdings 2" w:char="0052"/>
                  </w:r>
                  <w:r>
                    <w:rPr>
                      <w:rFonts w:ascii="Times New Roman" w:hAnsi="Times New Roman" w:cs="Times New Roman"/>
                      <w:color w:val="000000" w:themeColor="text1"/>
                      <w:szCs w:val="21"/>
                      <w:lang w:eastAsia="zh-CN"/>
                      <w14:textFill>
                        <w14:solidFill>
                          <w14:schemeClr w14:val="tx1"/>
                        </w14:solidFill>
                      </w14:textFill>
                    </w:rPr>
                    <w:t>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51" w:type="pct"/>
                  <w:vMerge w:val="continue"/>
                  <w:vAlign w:val="center"/>
                </w:tcPr>
                <w:p>
                  <w:pPr>
                    <w:pStyle w:val="25"/>
                    <w:snapToGrid/>
                    <w:rPr>
                      <w:rFonts w:ascii="Times New Roman" w:hAnsi="Times New Roman" w:cs="Times New Roman"/>
                      <w:color w:val="000000" w:themeColor="text1"/>
                      <w:szCs w:val="21"/>
                      <w:lang w:eastAsia="zh-CN"/>
                      <w14:textFill>
                        <w14:solidFill>
                          <w14:schemeClr w14:val="tx1"/>
                        </w14:solidFill>
                      </w14:textFill>
                    </w:rPr>
                  </w:pPr>
                </w:p>
              </w:tc>
              <w:tc>
                <w:tcPr>
                  <w:tcW w:w="1897" w:type="pct"/>
                  <w:vAlign w:val="center"/>
                </w:tcPr>
                <w:p>
                  <w:pPr>
                    <w:pStyle w:val="25"/>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岸线距离/km</w:t>
                  </w:r>
                </w:p>
              </w:tc>
              <w:tc>
                <w:tcPr>
                  <w:tcW w:w="1551" w:type="pct"/>
                  <w:vAlign w:val="center"/>
                </w:tcPr>
                <w:p>
                  <w:pPr>
                    <w:pStyle w:val="25"/>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51" w:type="pct"/>
                  <w:vMerge w:val="continue"/>
                  <w:vAlign w:val="center"/>
                </w:tcPr>
                <w:p>
                  <w:pPr>
                    <w:pStyle w:val="25"/>
                    <w:snapToGrid/>
                    <w:rPr>
                      <w:rFonts w:ascii="Times New Roman" w:hAnsi="Times New Roman" w:cs="Times New Roman"/>
                      <w:color w:val="000000" w:themeColor="text1"/>
                      <w:szCs w:val="21"/>
                      <w:lang w:eastAsia="zh-CN"/>
                      <w14:textFill>
                        <w14:solidFill>
                          <w14:schemeClr w14:val="tx1"/>
                        </w14:solidFill>
                      </w14:textFill>
                    </w:rPr>
                  </w:pPr>
                </w:p>
              </w:tc>
              <w:tc>
                <w:tcPr>
                  <w:tcW w:w="1897" w:type="pct"/>
                  <w:vAlign w:val="center"/>
                </w:tcPr>
                <w:p>
                  <w:pPr>
                    <w:pStyle w:val="25"/>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岸线方向/°</w:t>
                  </w:r>
                </w:p>
              </w:tc>
              <w:tc>
                <w:tcPr>
                  <w:tcW w:w="1551" w:type="pct"/>
                  <w:vAlign w:val="center"/>
                </w:tcPr>
                <w:p>
                  <w:pPr>
                    <w:pStyle w:val="25"/>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w:t>
                  </w:r>
                </w:p>
              </w:tc>
            </w:tr>
          </w:tbl>
          <w:p>
            <w:pPr>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污染源排放参数</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本项目建成后污染物排放</w:t>
            </w:r>
            <w:r>
              <w:rPr>
                <w:rFonts w:hint="eastAsia"/>
                <w:color w:val="000000" w:themeColor="text1"/>
                <w:sz w:val="24"/>
                <w:lang w:val="en-US" w:eastAsia="zh-CN"/>
                <w14:textFill>
                  <w14:solidFill>
                    <w14:schemeClr w14:val="tx1"/>
                  </w14:solidFill>
                </w14:textFill>
              </w:rPr>
              <w:t>情况</w:t>
            </w:r>
            <w:r>
              <w:rPr>
                <w:color w:val="000000" w:themeColor="text1"/>
                <w:sz w:val="24"/>
                <w14:textFill>
                  <w14:solidFill>
                    <w14:schemeClr w14:val="tx1"/>
                  </w14:solidFill>
                </w14:textFill>
              </w:rPr>
              <w:t>见表8-2。</w:t>
            </w:r>
          </w:p>
          <w:p>
            <w:pPr>
              <w:spacing w:line="240" w:lineRule="auto"/>
              <w:jc w:val="center"/>
              <w:rPr>
                <w:b w:val="0"/>
                <w:bCs w:val="0"/>
                <w:color w:val="000000" w:themeColor="text1"/>
                <w:sz w:val="24"/>
                <w14:textFill>
                  <w14:solidFill>
                    <w14:schemeClr w14:val="tx1"/>
                  </w14:solidFill>
                </w14:textFill>
              </w:rPr>
            </w:pPr>
            <w:r>
              <w:rPr>
                <w:b w:val="0"/>
                <w:bCs w:val="0"/>
                <w:color w:val="000000" w:themeColor="text1"/>
                <w:sz w:val="24"/>
                <w14:textFill>
                  <w14:solidFill>
                    <w14:schemeClr w14:val="tx1"/>
                  </w14:solidFill>
                </w14:textFill>
              </w:rPr>
              <w:t>表8-2  污染物排放源强统计一览表</w:t>
            </w:r>
          </w:p>
          <w:tbl>
            <w:tblPr>
              <w:tblStyle w:val="14"/>
              <w:tblW w:w="4994"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152"/>
              <w:gridCol w:w="750"/>
              <w:gridCol w:w="752"/>
              <w:gridCol w:w="815"/>
              <w:gridCol w:w="662"/>
              <w:gridCol w:w="1078"/>
              <w:gridCol w:w="1078"/>
              <w:gridCol w:w="1078"/>
              <w:gridCol w:w="1078"/>
              <w:gridCol w:w="108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04" w:type="pct"/>
                  <w:vMerge w:val="restar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点源</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名称</w:t>
                  </w:r>
                </w:p>
              </w:tc>
              <w:tc>
                <w:tcPr>
                  <w:tcW w:w="393" w:type="pct"/>
                  <w:vMerge w:val="restar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排气筒</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高度</w:t>
                  </w:r>
                </w:p>
              </w:tc>
              <w:tc>
                <w:tcPr>
                  <w:tcW w:w="394" w:type="pct"/>
                  <w:vMerge w:val="restar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排气筒</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内径</w:t>
                  </w:r>
                </w:p>
              </w:tc>
              <w:tc>
                <w:tcPr>
                  <w:tcW w:w="427" w:type="pct"/>
                  <w:vMerge w:val="restar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烟气</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流量</w:t>
                  </w:r>
                </w:p>
              </w:tc>
              <w:tc>
                <w:tcPr>
                  <w:tcW w:w="347" w:type="pct"/>
                  <w:vMerge w:val="restar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烟气出口</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温度</w:t>
                  </w:r>
                </w:p>
              </w:tc>
              <w:tc>
                <w:tcPr>
                  <w:tcW w:w="2831" w:type="pct"/>
                  <w:gridSpan w:val="5"/>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排放因子源强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04" w:type="pct"/>
                  <w:vMerge w:val="continue"/>
                  <w:vAlign w:val="center"/>
                </w:tcPr>
                <w:p>
                  <w:pPr>
                    <w:jc w:val="center"/>
                    <w:rPr>
                      <w:color w:val="000000" w:themeColor="text1"/>
                      <w:szCs w:val="21"/>
                      <w14:textFill>
                        <w14:solidFill>
                          <w14:schemeClr w14:val="tx1"/>
                        </w14:solidFill>
                      </w14:textFill>
                    </w:rPr>
                  </w:pPr>
                </w:p>
              </w:tc>
              <w:tc>
                <w:tcPr>
                  <w:tcW w:w="393" w:type="pct"/>
                  <w:vMerge w:val="continue"/>
                  <w:vAlign w:val="center"/>
                </w:tcPr>
                <w:p>
                  <w:pPr>
                    <w:jc w:val="center"/>
                    <w:rPr>
                      <w:color w:val="000000" w:themeColor="text1"/>
                      <w:szCs w:val="21"/>
                      <w14:textFill>
                        <w14:solidFill>
                          <w14:schemeClr w14:val="tx1"/>
                        </w14:solidFill>
                      </w14:textFill>
                    </w:rPr>
                  </w:pPr>
                </w:p>
              </w:tc>
              <w:tc>
                <w:tcPr>
                  <w:tcW w:w="394" w:type="pct"/>
                  <w:vMerge w:val="continue"/>
                  <w:vAlign w:val="center"/>
                </w:tcPr>
                <w:p>
                  <w:pPr>
                    <w:jc w:val="center"/>
                    <w:rPr>
                      <w:color w:val="000000" w:themeColor="text1"/>
                      <w:szCs w:val="21"/>
                      <w14:textFill>
                        <w14:solidFill>
                          <w14:schemeClr w14:val="tx1"/>
                        </w14:solidFill>
                      </w14:textFill>
                    </w:rPr>
                  </w:pPr>
                </w:p>
              </w:tc>
              <w:tc>
                <w:tcPr>
                  <w:tcW w:w="427" w:type="pct"/>
                  <w:vMerge w:val="continue"/>
                  <w:vAlign w:val="center"/>
                </w:tcPr>
                <w:p>
                  <w:pPr>
                    <w:jc w:val="center"/>
                    <w:rPr>
                      <w:color w:val="000000" w:themeColor="text1"/>
                      <w:szCs w:val="21"/>
                      <w14:textFill>
                        <w14:solidFill>
                          <w14:schemeClr w14:val="tx1"/>
                        </w14:solidFill>
                      </w14:textFill>
                    </w:rPr>
                  </w:pPr>
                </w:p>
              </w:tc>
              <w:tc>
                <w:tcPr>
                  <w:tcW w:w="347" w:type="pct"/>
                  <w:vMerge w:val="continue"/>
                  <w:vAlign w:val="center"/>
                </w:tcPr>
                <w:p>
                  <w:pPr>
                    <w:jc w:val="center"/>
                    <w:rPr>
                      <w:color w:val="000000" w:themeColor="text1"/>
                      <w:szCs w:val="21"/>
                      <w14:textFill>
                        <w14:solidFill>
                          <w14:schemeClr w14:val="tx1"/>
                        </w14:solidFill>
                      </w14:textFill>
                    </w:rPr>
                  </w:pPr>
                </w:p>
              </w:tc>
              <w:tc>
                <w:tcPr>
                  <w:tcW w:w="565"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PM</w:t>
                  </w:r>
                  <w:r>
                    <w:rPr>
                      <w:rFonts w:hint="eastAsia"/>
                      <w:color w:val="000000" w:themeColor="text1"/>
                      <w:szCs w:val="21"/>
                      <w:vertAlign w:val="subscript"/>
                      <w:lang w:val="en-US" w:eastAsia="zh-CN"/>
                      <w14:textFill>
                        <w14:solidFill>
                          <w14:schemeClr w14:val="tx1"/>
                        </w14:solidFill>
                      </w14:textFill>
                    </w:rPr>
                    <w:t>10</w:t>
                  </w:r>
                </w:p>
              </w:tc>
              <w:tc>
                <w:tcPr>
                  <w:tcW w:w="565"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SO</w:t>
                  </w:r>
                  <w:r>
                    <w:rPr>
                      <w:color w:val="000000" w:themeColor="text1"/>
                      <w:szCs w:val="21"/>
                      <w:vertAlign w:val="subscript"/>
                      <w14:textFill>
                        <w14:solidFill>
                          <w14:schemeClr w14:val="tx1"/>
                        </w14:solidFill>
                      </w14:textFill>
                    </w:rPr>
                    <w:t>2</w:t>
                  </w:r>
                </w:p>
              </w:tc>
              <w:tc>
                <w:tcPr>
                  <w:tcW w:w="565"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NO</w:t>
                  </w:r>
                  <w:r>
                    <w:rPr>
                      <w:rFonts w:hint="eastAsia"/>
                      <w:color w:val="000000" w:themeColor="text1"/>
                      <w:szCs w:val="21"/>
                      <w:vertAlign w:val="subscript"/>
                      <w14:textFill>
                        <w14:solidFill>
                          <w14:schemeClr w14:val="tx1"/>
                        </w14:solidFill>
                      </w14:textFill>
                    </w:rPr>
                    <w:t>x</w:t>
                  </w:r>
                </w:p>
              </w:tc>
              <w:tc>
                <w:tcPr>
                  <w:tcW w:w="565"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NO</w:t>
                  </w:r>
                  <w:r>
                    <w:rPr>
                      <w:color w:val="000000" w:themeColor="text1"/>
                      <w:szCs w:val="21"/>
                      <w:vertAlign w:val="subscript"/>
                      <w14:textFill>
                        <w14:solidFill>
                          <w14:schemeClr w14:val="tx1"/>
                        </w14:solidFill>
                      </w14:textFill>
                    </w:rPr>
                    <w:t>2</w:t>
                  </w:r>
                </w:p>
              </w:tc>
              <w:tc>
                <w:tcPr>
                  <w:tcW w:w="570"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CO</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04" w:type="pct"/>
                  <w:vMerge w:val="continue"/>
                  <w:vAlign w:val="center"/>
                </w:tcPr>
                <w:p>
                  <w:pPr>
                    <w:jc w:val="center"/>
                    <w:rPr>
                      <w:color w:val="000000" w:themeColor="text1"/>
                      <w:szCs w:val="21"/>
                      <w14:textFill>
                        <w14:solidFill>
                          <w14:schemeClr w14:val="tx1"/>
                        </w14:solidFill>
                      </w14:textFill>
                    </w:rPr>
                  </w:pPr>
                </w:p>
              </w:tc>
              <w:tc>
                <w:tcPr>
                  <w:tcW w:w="393"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w:t>
                  </w:r>
                </w:p>
              </w:tc>
              <w:tc>
                <w:tcPr>
                  <w:tcW w:w="394"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w:t>
                  </w:r>
                </w:p>
              </w:tc>
              <w:tc>
                <w:tcPr>
                  <w:tcW w:w="427"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/h</w:t>
                  </w:r>
                </w:p>
              </w:tc>
              <w:tc>
                <w:tcPr>
                  <w:tcW w:w="347"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w:t>
                  </w:r>
                </w:p>
              </w:tc>
              <w:tc>
                <w:tcPr>
                  <w:tcW w:w="2831" w:type="pct"/>
                  <w:gridSpan w:val="5"/>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kg/h</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04" w:type="pct"/>
                  <w:vAlign w:val="center"/>
                </w:tcPr>
                <w:p>
                  <w:pPr>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柴油机废气</w:t>
                  </w:r>
                </w:p>
              </w:tc>
              <w:tc>
                <w:tcPr>
                  <w:tcW w:w="393"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2.5</w:t>
                  </w:r>
                </w:p>
              </w:tc>
              <w:tc>
                <w:tcPr>
                  <w:tcW w:w="394"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0.05</w:t>
                  </w:r>
                </w:p>
              </w:tc>
              <w:tc>
                <w:tcPr>
                  <w:tcW w:w="427"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360</w:t>
                  </w:r>
                </w:p>
              </w:tc>
              <w:tc>
                <w:tcPr>
                  <w:tcW w:w="347"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180</w:t>
                  </w:r>
                </w:p>
              </w:tc>
              <w:tc>
                <w:tcPr>
                  <w:tcW w:w="565"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0.004</w:t>
                  </w:r>
                </w:p>
              </w:tc>
              <w:tc>
                <w:tcPr>
                  <w:tcW w:w="565"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0.024</w:t>
                  </w:r>
                </w:p>
              </w:tc>
              <w:tc>
                <w:tcPr>
                  <w:tcW w:w="565"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0.015</w:t>
                  </w:r>
                </w:p>
              </w:tc>
              <w:tc>
                <w:tcPr>
                  <w:tcW w:w="565"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r>
                    <w:rPr>
                      <w:color w:val="000000" w:themeColor="text1"/>
                      <w:szCs w:val="21"/>
                      <w14:textFill>
                        <w14:solidFill>
                          <w14:schemeClr w14:val="tx1"/>
                        </w14:solidFill>
                      </w14:textFill>
                    </w:rPr>
                    <w:t>.015</w:t>
                  </w:r>
                </w:p>
              </w:tc>
              <w:tc>
                <w:tcPr>
                  <w:tcW w:w="570"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0.009</w:t>
                  </w:r>
                </w:p>
              </w:tc>
            </w:tr>
          </w:tbl>
          <w:p>
            <w:pPr>
              <w:pStyle w:val="4"/>
              <w:keepNext/>
              <w:keepLines/>
              <w:pageBreakBefore w:val="0"/>
              <w:widowControl w:val="0"/>
              <w:kinsoku/>
              <w:wordWrap/>
              <w:overflowPunct/>
              <w:topLinePunct w:val="0"/>
              <w:autoSpaceDE/>
              <w:autoSpaceDN/>
              <w:bidi w:val="0"/>
              <w:adjustRightInd/>
              <w:snapToGrid/>
              <w:spacing w:before="0" w:after="0" w:line="240" w:lineRule="auto"/>
              <w:textAlignment w:val="auto"/>
              <w:rPr>
                <w:rFonts w:hint="default" w:ascii="Times New Roman" w:hAnsi="Times New Roman" w:cs="Times New Roman"/>
                <w:b w:val="0"/>
                <w:bCs w:val="0"/>
                <w:color w:val="000000" w:themeColor="text1"/>
                <w:sz w:val="21"/>
                <w:szCs w:val="21"/>
                <w14:textFill>
                  <w14:solidFill>
                    <w14:schemeClr w14:val="tx1"/>
                  </w14:solidFill>
                </w14:textFill>
              </w:rPr>
            </w:pPr>
            <w:r>
              <w:rPr>
                <w:rFonts w:hint="default" w:ascii="Times New Roman" w:hAnsi="Times New Roman" w:cs="Times New Roman"/>
                <w:b w:val="0"/>
                <w:bCs w:val="0"/>
                <w:color w:val="000000" w:themeColor="text1"/>
                <w:sz w:val="21"/>
                <w:szCs w:val="21"/>
                <w14:textFill>
                  <w14:solidFill>
                    <w14:schemeClr w14:val="tx1"/>
                  </w14:solidFill>
                </w14:textFill>
              </w:rPr>
              <w:t>注：本次保守考虑，NO</w:t>
            </w:r>
            <w:r>
              <w:rPr>
                <w:rFonts w:hint="default" w:ascii="Times New Roman" w:hAnsi="Times New Roman" w:cs="Times New Roman"/>
                <w:b w:val="0"/>
                <w:bCs w:val="0"/>
                <w:color w:val="000000" w:themeColor="text1"/>
                <w:sz w:val="21"/>
                <w:szCs w:val="21"/>
                <w:vertAlign w:val="subscript"/>
                <w14:textFill>
                  <w14:solidFill>
                    <w14:schemeClr w14:val="tx1"/>
                  </w14:solidFill>
                </w14:textFill>
              </w:rPr>
              <w:t>2</w:t>
            </w:r>
            <w:r>
              <w:rPr>
                <w:rFonts w:hint="default" w:ascii="Times New Roman" w:hAnsi="Times New Roman" w:cs="Times New Roman"/>
                <w:b w:val="0"/>
                <w:bCs w:val="0"/>
                <w:color w:val="000000" w:themeColor="text1"/>
                <w:sz w:val="21"/>
                <w:szCs w:val="21"/>
                <w14:textFill>
                  <w14:solidFill>
                    <w14:schemeClr w14:val="tx1"/>
                  </w14:solidFill>
                </w14:textFill>
              </w:rPr>
              <w:t>源强按NOx的全部产生量计。</w:t>
            </w:r>
          </w:p>
          <w:p>
            <w:pPr>
              <w:spacing w:line="360" w:lineRule="auto"/>
              <w:ind w:firstLine="480" w:firstLineChars="200"/>
              <w:rPr>
                <w:rFonts w:hint="default" w:ascii="Times New Roman" w:hAnsi="Times New Roman" w:cs="Times New Roman"/>
                <w:color w:val="000000" w:themeColor="text1"/>
                <w:sz w:val="24"/>
                <w14:textFill>
                  <w14:solidFill>
                    <w14:schemeClr w14:val="tx1"/>
                  </w14:solidFill>
                </w14:textFill>
              </w:rPr>
            </w:pPr>
            <w:r>
              <w:rPr>
                <w:rFonts w:hint="default" w:ascii="Times New Roman" w:hAnsi="Times New Roman" w:cs="Times New Roman"/>
                <w:color w:val="000000" w:themeColor="text1"/>
                <w:sz w:val="24"/>
                <w:lang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t>3</w:t>
            </w:r>
            <w:r>
              <w:rPr>
                <w:rFonts w:hint="default" w:ascii="Times New Roman" w:hAnsi="Times New Roman" w:cs="Times New Roman"/>
                <w:color w:val="000000" w:themeColor="text1"/>
                <w:sz w:val="24"/>
                <w:lang w:eastAsia="zh-CN"/>
                <w14:textFill>
                  <w14:solidFill>
                    <w14:schemeClr w14:val="tx1"/>
                  </w14:solidFill>
                </w14:textFill>
              </w:rPr>
              <w:t>）</w:t>
            </w:r>
            <w:r>
              <w:rPr>
                <w:rFonts w:hint="default" w:ascii="Times New Roman" w:hAnsi="Times New Roman" w:cs="Times New Roman"/>
                <w:color w:val="000000" w:themeColor="text1"/>
                <w:sz w:val="24"/>
                <w14:textFill>
                  <w14:solidFill>
                    <w14:schemeClr w14:val="tx1"/>
                  </w14:solidFill>
                </w14:textFill>
              </w:rPr>
              <w:t>估算结果及分析评价</w:t>
            </w:r>
          </w:p>
          <w:p>
            <w:pPr>
              <w:spacing w:line="360" w:lineRule="auto"/>
              <w:ind w:firstLine="480" w:firstLineChars="200"/>
              <w:rPr>
                <w:rFonts w:hint="default" w:ascii="Times New Roman" w:hAnsi="Times New Roman" w:cs="Times New Roman"/>
                <w:color w:val="000000" w:themeColor="text1"/>
                <w:sz w:val="24"/>
                <w:lang w:eastAsia="zh-CN"/>
                <w14:textFill>
                  <w14:solidFill>
                    <w14:schemeClr w14:val="tx1"/>
                  </w14:solidFill>
                </w14:textFill>
              </w:rPr>
            </w:pPr>
            <w:r>
              <w:rPr>
                <w:rFonts w:hint="default" w:ascii="Times New Roman" w:hAnsi="Times New Roman" w:cs="Times New Roman"/>
                <w:color w:val="000000" w:themeColor="text1"/>
                <w:sz w:val="24"/>
                <w:lang w:eastAsia="zh-CN"/>
                <w14:textFill>
                  <w14:solidFill>
                    <w14:schemeClr w14:val="tx1"/>
                  </w14:solidFill>
                </w14:textFill>
              </w:rPr>
              <w:t>估算模式的计算结果见表8-3。</w:t>
            </w:r>
          </w:p>
          <w:p>
            <w:pPr>
              <w:spacing w:line="240" w:lineRule="auto"/>
              <w:ind w:firstLine="480" w:firstLineChars="200"/>
              <w:jc w:val="center"/>
              <w:rPr>
                <w:b w:val="0"/>
                <w:bCs w:val="0"/>
                <w:color w:val="000000" w:themeColor="text1"/>
                <w:sz w:val="24"/>
                <w14:textFill>
                  <w14:solidFill>
                    <w14:schemeClr w14:val="tx1"/>
                  </w14:solidFill>
                </w14:textFill>
              </w:rPr>
            </w:pPr>
            <w:r>
              <w:rPr>
                <w:b w:val="0"/>
                <w:bCs w:val="0"/>
                <w:color w:val="000000" w:themeColor="text1"/>
                <w:sz w:val="24"/>
                <w14:textFill>
                  <w14:solidFill>
                    <w14:schemeClr w14:val="tx1"/>
                  </w14:solidFill>
                </w14:textFill>
              </w:rPr>
              <w:t>表8-</w:t>
            </w:r>
            <w:r>
              <w:rPr>
                <w:rFonts w:hint="eastAsia"/>
                <w:b w:val="0"/>
                <w:bCs w:val="0"/>
                <w:color w:val="000000" w:themeColor="text1"/>
                <w:sz w:val="24"/>
                <w:lang w:val="en-US" w:eastAsia="zh-CN"/>
                <w14:textFill>
                  <w14:solidFill>
                    <w14:schemeClr w14:val="tx1"/>
                  </w14:solidFill>
                </w14:textFill>
              </w:rPr>
              <w:t>3</w:t>
            </w:r>
            <w:r>
              <w:rPr>
                <w:b w:val="0"/>
                <w:bCs w:val="0"/>
                <w:color w:val="000000" w:themeColor="text1"/>
                <w:sz w:val="24"/>
                <w14:textFill>
                  <w14:solidFill>
                    <w14:schemeClr w14:val="tx1"/>
                  </w14:solidFill>
                </w14:textFill>
              </w:rPr>
              <w:t xml:space="preserve">  污染源最大净增落地浓度预测结果表</w:t>
            </w:r>
          </w:p>
          <w:tbl>
            <w:tblPr>
              <w:tblStyle w:val="14"/>
              <w:tblW w:w="4994"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133"/>
              <w:gridCol w:w="1135"/>
              <w:gridCol w:w="2852"/>
              <w:gridCol w:w="2480"/>
              <w:gridCol w:w="193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594" w:type="pct"/>
                  <w:vAlign w:val="center"/>
                </w:tcPr>
                <w:p>
                  <w:pPr>
                    <w:snapToGrid w:val="0"/>
                    <w:spacing w:line="28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污染源</w:t>
                  </w:r>
                </w:p>
              </w:tc>
              <w:tc>
                <w:tcPr>
                  <w:tcW w:w="595" w:type="pct"/>
                  <w:vAlign w:val="center"/>
                </w:tcPr>
                <w:p>
                  <w:pPr>
                    <w:snapToGrid w:val="0"/>
                    <w:spacing w:line="28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污染物</w:t>
                  </w:r>
                </w:p>
              </w:tc>
              <w:tc>
                <w:tcPr>
                  <w:tcW w:w="1495" w:type="pct"/>
                  <w:vAlign w:val="center"/>
                </w:tcPr>
                <w:p>
                  <w:pPr>
                    <w:snapToGrid w:val="0"/>
                    <w:spacing w:line="28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最大落地浓度(</w:t>
                  </w:r>
                  <w:r>
                    <w:rPr>
                      <w:rFonts w:hint="eastAsia"/>
                      <w:color w:val="000000" w:themeColor="text1"/>
                      <w:szCs w:val="21"/>
                      <w:lang w:val="en-US" w:eastAsia="zh-CN"/>
                      <w14:textFill>
                        <w14:solidFill>
                          <w14:schemeClr w14:val="tx1"/>
                        </w14:solidFill>
                      </w14:textFill>
                    </w:rPr>
                    <w:t>m</w:t>
                  </w:r>
                  <w:r>
                    <w:rPr>
                      <w:color w:val="000000" w:themeColor="text1"/>
                      <w:szCs w:val="21"/>
                      <w14:textFill>
                        <w14:solidFill>
                          <w14:schemeClr w14:val="tx1"/>
                        </w14:solidFill>
                      </w14:textFill>
                    </w:rPr>
                    <w:t>g/m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w:t>
                  </w:r>
                </w:p>
              </w:tc>
              <w:tc>
                <w:tcPr>
                  <w:tcW w:w="1300" w:type="pct"/>
                  <w:vAlign w:val="center"/>
                </w:tcPr>
                <w:p>
                  <w:pPr>
                    <w:snapToGrid w:val="0"/>
                    <w:spacing w:line="28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下风向距离（m）</w:t>
                  </w:r>
                </w:p>
              </w:tc>
              <w:tc>
                <w:tcPr>
                  <w:tcW w:w="1013" w:type="pct"/>
                  <w:vAlign w:val="center"/>
                </w:tcPr>
                <w:p>
                  <w:pPr>
                    <w:snapToGrid w:val="0"/>
                    <w:spacing w:line="28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占标率（%）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272" w:hRule="atLeast"/>
                <w:jc w:val="center"/>
              </w:trPr>
              <w:tc>
                <w:tcPr>
                  <w:tcW w:w="594" w:type="pct"/>
                  <w:vMerge w:val="restart"/>
                  <w:vAlign w:val="center"/>
                </w:tcPr>
                <w:p>
                  <w:pPr>
                    <w:snapToGrid w:val="0"/>
                    <w:spacing w:line="28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柴油机</w:t>
                  </w:r>
                </w:p>
                <w:p>
                  <w:pPr>
                    <w:snapToGrid w:val="0"/>
                    <w:spacing w:line="28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废气</w:t>
                  </w:r>
                </w:p>
              </w:tc>
              <w:tc>
                <w:tcPr>
                  <w:tcW w:w="595" w:type="pct"/>
                  <w:vAlign w:val="center"/>
                </w:tcPr>
                <w:p>
                  <w:pPr>
                    <w:spacing w:line="280" w:lineRule="exact"/>
                    <w:ind w:left="-105" w:leftChars="-50" w:right="-105" w:rightChars="-50"/>
                    <w:jc w:val="center"/>
                    <w:rPr>
                      <w:rFonts w:hint="default" w:eastAsia="宋体"/>
                      <w:color w:val="000000" w:themeColor="text1"/>
                      <w:szCs w:val="21"/>
                      <w:lang w:val="en-US" w:eastAsia="zh-CN"/>
                      <w14:textFill>
                        <w14:solidFill>
                          <w14:schemeClr w14:val="tx1"/>
                        </w14:solidFill>
                      </w14:textFill>
                    </w:rPr>
                  </w:pPr>
                  <w:r>
                    <w:rPr>
                      <w:color w:val="000000" w:themeColor="text1"/>
                      <w:szCs w:val="21"/>
                      <w14:textFill>
                        <w14:solidFill>
                          <w14:schemeClr w14:val="tx1"/>
                        </w14:solidFill>
                      </w14:textFill>
                    </w:rPr>
                    <w:t>SO</w:t>
                  </w:r>
                  <w:r>
                    <w:rPr>
                      <w:color w:val="000000" w:themeColor="text1"/>
                      <w:szCs w:val="21"/>
                      <w:vertAlign w:val="subscript"/>
                      <w14:textFill>
                        <w14:solidFill>
                          <w14:schemeClr w14:val="tx1"/>
                        </w14:solidFill>
                      </w14:textFill>
                    </w:rPr>
                    <w:t>2</w:t>
                  </w:r>
                </w:p>
              </w:tc>
              <w:tc>
                <w:tcPr>
                  <w:tcW w:w="1495"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2"/>
                      <w:sz w:val="21"/>
                      <w:szCs w:val="21"/>
                      <w:u w:val="none"/>
                      <w:lang w:val="en-US" w:eastAsia="zh-CN" w:bidi="ar-SA"/>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1.97E-02</w:t>
                  </w:r>
                </w:p>
              </w:tc>
              <w:tc>
                <w:tcPr>
                  <w:tcW w:w="1300" w:type="pct"/>
                  <w:vAlign w:val="center"/>
                </w:tcPr>
                <w:p>
                  <w:pPr>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24</w:t>
                  </w:r>
                </w:p>
              </w:tc>
              <w:tc>
                <w:tcPr>
                  <w:tcW w:w="1013"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2"/>
                      <w:sz w:val="21"/>
                      <w:szCs w:val="21"/>
                      <w:u w:val="none"/>
                      <w:lang w:val="en-US" w:eastAsia="zh-CN" w:bidi="ar-SA"/>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3.94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594" w:type="pct"/>
                  <w:vMerge w:val="continue"/>
                  <w:vAlign w:val="center"/>
                </w:tcPr>
                <w:p>
                  <w:pPr>
                    <w:snapToGrid w:val="0"/>
                    <w:spacing w:line="280" w:lineRule="exact"/>
                    <w:jc w:val="center"/>
                    <w:rPr>
                      <w:color w:val="000000" w:themeColor="text1"/>
                      <w:szCs w:val="21"/>
                      <w14:textFill>
                        <w14:solidFill>
                          <w14:schemeClr w14:val="tx1"/>
                        </w14:solidFill>
                      </w14:textFill>
                    </w:rPr>
                  </w:pPr>
                </w:p>
              </w:tc>
              <w:tc>
                <w:tcPr>
                  <w:tcW w:w="595" w:type="pct"/>
                  <w:vAlign w:val="center"/>
                </w:tcPr>
                <w:p>
                  <w:pPr>
                    <w:spacing w:line="280" w:lineRule="exact"/>
                    <w:ind w:left="-105" w:leftChars="-50" w:right="-105" w:rightChars="-5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NO</w:t>
                  </w:r>
                  <w:r>
                    <w:rPr>
                      <w:color w:val="000000" w:themeColor="text1"/>
                      <w:szCs w:val="21"/>
                      <w:vertAlign w:val="subscript"/>
                      <w14:textFill>
                        <w14:solidFill>
                          <w14:schemeClr w14:val="tx1"/>
                        </w14:solidFill>
                      </w14:textFill>
                    </w:rPr>
                    <w:t>2</w:t>
                  </w:r>
                </w:p>
              </w:tc>
              <w:tc>
                <w:tcPr>
                  <w:tcW w:w="1495"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2"/>
                      <w:sz w:val="21"/>
                      <w:szCs w:val="21"/>
                      <w:u w:val="none"/>
                      <w:lang w:val="en-US" w:eastAsia="zh-CN" w:bidi="ar-SA"/>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1.23E-02</w:t>
                  </w:r>
                </w:p>
              </w:tc>
              <w:tc>
                <w:tcPr>
                  <w:tcW w:w="1300" w:type="pct"/>
                  <w:vAlign w:val="center"/>
                </w:tcPr>
                <w:p>
                  <w:pPr>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24</w:t>
                  </w:r>
                </w:p>
              </w:tc>
              <w:tc>
                <w:tcPr>
                  <w:tcW w:w="1013"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2"/>
                      <w:sz w:val="21"/>
                      <w:szCs w:val="21"/>
                      <w:u w:val="none"/>
                      <w:lang w:val="en-US" w:eastAsia="zh-CN" w:bidi="ar-SA"/>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6.15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594" w:type="pct"/>
                  <w:vMerge w:val="continue"/>
                  <w:vAlign w:val="center"/>
                </w:tcPr>
                <w:p>
                  <w:pPr>
                    <w:snapToGrid w:val="0"/>
                    <w:spacing w:line="280" w:lineRule="exact"/>
                    <w:jc w:val="center"/>
                    <w:rPr>
                      <w:color w:val="000000" w:themeColor="text1"/>
                      <w:szCs w:val="21"/>
                      <w14:textFill>
                        <w14:solidFill>
                          <w14:schemeClr w14:val="tx1"/>
                        </w14:solidFill>
                      </w14:textFill>
                    </w:rPr>
                  </w:pPr>
                </w:p>
              </w:tc>
              <w:tc>
                <w:tcPr>
                  <w:tcW w:w="595" w:type="pct"/>
                  <w:vAlign w:val="center"/>
                </w:tcPr>
                <w:p>
                  <w:pPr>
                    <w:spacing w:line="280" w:lineRule="exact"/>
                    <w:ind w:left="-105" w:leftChars="-50" w:right="-105" w:rightChars="-50"/>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PM</w:t>
                  </w:r>
                  <w:r>
                    <w:rPr>
                      <w:rFonts w:hint="eastAsia"/>
                      <w:color w:val="000000" w:themeColor="text1"/>
                      <w:szCs w:val="21"/>
                      <w:vertAlign w:val="subscript"/>
                      <w:lang w:val="en-US" w:eastAsia="zh-CN"/>
                      <w14:textFill>
                        <w14:solidFill>
                          <w14:schemeClr w14:val="tx1"/>
                        </w14:solidFill>
                      </w14:textFill>
                    </w:rPr>
                    <w:t>10</w:t>
                  </w:r>
                </w:p>
              </w:tc>
              <w:tc>
                <w:tcPr>
                  <w:tcW w:w="1495"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2"/>
                      <w:sz w:val="21"/>
                      <w:szCs w:val="21"/>
                      <w:u w:val="none"/>
                      <w:lang w:val="en-US" w:eastAsia="zh-CN" w:bidi="ar-SA"/>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3.28E-03</w:t>
                  </w:r>
                </w:p>
              </w:tc>
              <w:tc>
                <w:tcPr>
                  <w:tcW w:w="1300" w:type="pct"/>
                  <w:vAlign w:val="center"/>
                </w:tcPr>
                <w:p>
                  <w:pPr>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24</w:t>
                  </w:r>
                </w:p>
              </w:tc>
              <w:tc>
                <w:tcPr>
                  <w:tcW w:w="1013"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2"/>
                      <w:sz w:val="21"/>
                      <w:szCs w:val="21"/>
                      <w:u w:val="none"/>
                      <w:lang w:val="en-US" w:eastAsia="zh-CN" w:bidi="ar-SA"/>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0.73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594" w:type="pct"/>
                  <w:vMerge w:val="continue"/>
                  <w:vAlign w:val="center"/>
                </w:tcPr>
                <w:p>
                  <w:pPr>
                    <w:snapToGrid w:val="0"/>
                    <w:spacing w:line="280" w:lineRule="exact"/>
                    <w:jc w:val="center"/>
                    <w:rPr>
                      <w:color w:val="000000" w:themeColor="text1"/>
                      <w:szCs w:val="21"/>
                      <w14:textFill>
                        <w14:solidFill>
                          <w14:schemeClr w14:val="tx1"/>
                        </w14:solidFill>
                      </w14:textFill>
                    </w:rPr>
                  </w:pPr>
                </w:p>
              </w:tc>
              <w:tc>
                <w:tcPr>
                  <w:tcW w:w="595" w:type="pct"/>
                  <w:vAlign w:val="center"/>
                </w:tcPr>
                <w:p>
                  <w:pPr>
                    <w:spacing w:line="280" w:lineRule="exact"/>
                    <w:ind w:left="-105" w:leftChars="-50" w:right="-105" w:rightChars="-5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NO</w:t>
                  </w:r>
                  <w:r>
                    <w:rPr>
                      <w:rFonts w:hint="eastAsia"/>
                      <w:color w:val="000000" w:themeColor="text1"/>
                      <w:szCs w:val="21"/>
                      <w:vertAlign w:val="subscript"/>
                      <w14:textFill>
                        <w14:solidFill>
                          <w14:schemeClr w14:val="tx1"/>
                        </w14:solidFill>
                      </w14:textFill>
                    </w:rPr>
                    <w:t>X</w:t>
                  </w:r>
                </w:p>
              </w:tc>
              <w:tc>
                <w:tcPr>
                  <w:tcW w:w="1495"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2"/>
                      <w:sz w:val="21"/>
                      <w:szCs w:val="21"/>
                      <w:u w:val="none"/>
                      <w:lang w:val="en-US" w:eastAsia="zh-CN" w:bidi="ar-SA"/>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1.23E-02</w:t>
                  </w:r>
                </w:p>
              </w:tc>
              <w:tc>
                <w:tcPr>
                  <w:tcW w:w="1300" w:type="pct"/>
                  <w:vAlign w:val="center"/>
                </w:tcPr>
                <w:p>
                  <w:pPr>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24</w:t>
                  </w:r>
                </w:p>
              </w:tc>
              <w:tc>
                <w:tcPr>
                  <w:tcW w:w="1013"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2"/>
                      <w:sz w:val="21"/>
                      <w:szCs w:val="21"/>
                      <w:u w:val="none"/>
                      <w:lang w:val="en-US" w:eastAsia="zh-CN" w:bidi="ar-SA"/>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4.92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594" w:type="pct"/>
                  <w:vMerge w:val="continue"/>
                  <w:vAlign w:val="center"/>
                </w:tcPr>
                <w:p>
                  <w:pPr>
                    <w:snapToGrid w:val="0"/>
                    <w:spacing w:line="280" w:lineRule="exact"/>
                    <w:jc w:val="center"/>
                    <w:rPr>
                      <w:color w:val="000000" w:themeColor="text1"/>
                      <w:szCs w:val="21"/>
                      <w14:textFill>
                        <w14:solidFill>
                          <w14:schemeClr w14:val="tx1"/>
                        </w14:solidFill>
                      </w14:textFill>
                    </w:rPr>
                  </w:pPr>
                </w:p>
              </w:tc>
              <w:tc>
                <w:tcPr>
                  <w:tcW w:w="595" w:type="pct"/>
                  <w:vAlign w:val="center"/>
                </w:tcPr>
                <w:p>
                  <w:pPr>
                    <w:spacing w:line="280" w:lineRule="exact"/>
                    <w:ind w:left="-105" w:leftChars="-50" w:right="-105" w:rightChars="-50"/>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CO</w:t>
                  </w:r>
                </w:p>
              </w:tc>
              <w:tc>
                <w:tcPr>
                  <w:tcW w:w="1495"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2"/>
                      <w:sz w:val="21"/>
                      <w:szCs w:val="21"/>
                      <w:u w:val="none"/>
                      <w:lang w:val="en-US" w:eastAsia="zh-CN" w:bidi="ar-SA"/>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7.38E-03</w:t>
                  </w:r>
                </w:p>
              </w:tc>
              <w:tc>
                <w:tcPr>
                  <w:tcW w:w="1300" w:type="pct"/>
                  <w:vAlign w:val="center"/>
                </w:tcPr>
                <w:p>
                  <w:pPr>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24</w:t>
                  </w:r>
                </w:p>
              </w:tc>
              <w:tc>
                <w:tcPr>
                  <w:tcW w:w="1013"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2"/>
                      <w:sz w:val="21"/>
                      <w:szCs w:val="21"/>
                      <w:u w:val="none"/>
                      <w:lang w:val="en-US" w:eastAsia="zh-CN" w:bidi="ar-SA"/>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0.07</w:t>
                  </w:r>
                </w:p>
              </w:tc>
            </w:tr>
          </w:tbl>
          <w:p>
            <w:pPr>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从表8-3可以看出，本项目钻孔施工期柴油发电机废气中烟尘、SO</w:t>
            </w:r>
            <w:r>
              <w:rPr>
                <w:rFonts w:hint="eastAsia"/>
                <w:color w:val="000000" w:themeColor="text1"/>
                <w:sz w:val="24"/>
                <w:vertAlign w:val="subscript"/>
                <w:lang w:val="en-US" w:eastAsia="zh-CN"/>
                <w14:textFill>
                  <w14:solidFill>
                    <w14:schemeClr w14:val="tx1"/>
                  </w14:solidFill>
                </w14:textFill>
              </w:rPr>
              <w:t>2</w:t>
            </w:r>
            <w:r>
              <w:rPr>
                <w:rFonts w:hint="eastAsia"/>
                <w:color w:val="000000" w:themeColor="text1"/>
                <w:sz w:val="24"/>
                <w:lang w:val="en-US" w:eastAsia="zh-CN"/>
                <w14:textFill>
                  <w14:solidFill>
                    <w14:schemeClr w14:val="tx1"/>
                  </w14:solidFill>
                </w14:textFill>
              </w:rPr>
              <w:t>、NO</w:t>
            </w:r>
            <w:r>
              <w:rPr>
                <w:rFonts w:hint="eastAsia"/>
                <w:color w:val="000000" w:themeColor="text1"/>
                <w:sz w:val="24"/>
                <w:vertAlign w:val="subscript"/>
                <w:lang w:val="en-US" w:eastAsia="zh-CN"/>
                <w14:textFill>
                  <w14:solidFill>
                    <w14:schemeClr w14:val="tx1"/>
                  </w14:solidFill>
                </w14:textFill>
              </w:rPr>
              <w:t>2</w:t>
            </w:r>
            <w:r>
              <w:rPr>
                <w:rFonts w:hint="eastAsia"/>
                <w:color w:val="000000" w:themeColor="text1"/>
                <w:sz w:val="24"/>
                <w:lang w:val="en-US" w:eastAsia="zh-CN"/>
                <w14:textFill>
                  <w14:solidFill>
                    <w14:schemeClr w14:val="tx1"/>
                  </w14:solidFill>
                </w14:textFill>
              </w:rPr>
              <w:t>、NO</w:t>
            </w:r>
            <w:r>
              <w:rPr>
                <w:rFonts w:hint="eastAsia"/>
                <w:color w:val="000000" w:themeColor="text1"/>
                <w:sz w:val="24"/>
                <w:vertAlign w:val="subscript"/>
                <w:lang w:val="en-US" w:eastAsia="zh-CN"/>
                <w14:textFill>
                  <w14:solidFill>
                    <w14:schemeClr w14:val="tx1"/>
                  </w14:solidFill>
                </w14:textFill>
              </w:rPr>
              <w:t>x</w:t>
            </w:r>
            <w:r>
              <w:rPr>
                <w:rFonts w:hint="eastAsia"/>
                <w:color w:val="000000" w:themeColor="text1"/>
                <w:sz w:val="24"/>
                <w:lang w:val="en-US" w:eastAsia="zh-CN"/>
                <w14:textFill>
                  <w14:solidFill>
                    <w14:schemeClr w14:val="tx1"/>
                  </w14:solidFill>
                </w14:textFill>
              </w:rPr>
              <w:t>及CO，最大占标率分别为0.73%、3.94%、6.15%、4.92%及0.07%，位于污染源下风向24m处，最大落地浓度远小于《环境空气质量标准》（</w:t>
            </w:r>
            <w:r>
              <w:rPr>
                <w:rStyle w:val="22"/>
                <w:rFonts w:hint="eastAsia" w:ascii="Times New Roman" w:hAnsi="Times New Roman" w:eastAsia="宋体" w:cs="Times New Roman"/>
                <w:color w:val="000000" w:themeColor="text1"/>
                <w:kern w:val="28"/>
                <w14:textFill>
                  <w14:solidFill>
                    <w14:schemeClr w14:val="tx1"/>
                  </w14:solidFill>
                </w14:textFill>
              </w:rPr>
              <w:t>GB3095-2012</w:t>
            </w:r>
            <w:r>
              <w:rPr>
                <w:rFonts w:hint="eastAsia"/>
                <w:color w:val="000000" w:themeColor="text1"/>
                <w:sz w:val="24"/>
                <w:lang w:val="en-US" w:eastAsia="zh-CN"/>
                <w14:textFill>
                  <w14:solidFill>
                    <w14:schemeClr w14:val="tx1"/>
                  </w14:solidFill>
                </w14:textFill>
              </w:rPr>
              <w:t>）二级标准，对外环境的影响较小。</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4</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评价等级及评价范围</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ascii="Times New Roman" w:cs="Times New Roman"/>
                <w:color w:val="000000" w:themeColor="text1"/>
                <w:sz w:val="24"/>
                <w:szCs w:val="24"/>
                <w:lang w:eastAsia="zh-CN"/>
                <w14:textFill>
                  <w14:solidFill>
                    <w14:schemeClr w14:val="tx1"/>
                  </w14:solidFill>
                </w14:textFill>
              </w:rPr>
              <w:t>根据</w:t>
            </w:r>
            <w:r>
              <w:rPr>
                <w:rFonts w:hint="eastAsia" w:ascii="Times New Roman" w:cs="Times New Roman"/>
                <w:color w:val="000000" w:themeColor="text1"/>
                <w:sz w:val="24"/>
                <w:szCs w:val="24"/>
                <w:lang w:eastAsia="zh-CN"/>
                <w14:textFill>
                  <w14:solidFill>
                    <w14:schemeClr w14:val="tx1"/>
                  </w14:solidFill>
                </w14:textFill>
              </w:rPr>
              <w:t>HJ2.2-2018表2评价等级判别表</w:t>
            </w:r>
            <w:r>
              <w:rPr>
                <w:rFonts w:ascii="Times New Roman" w:cs="Times New Roman"/>
                <w:color w:val="000000" w:themeColor="text1"/>
                <w:sz w:val="24"/>
                <w:szCs w:val="24"/>
                <w:lang w:eastAsia="zh-CN"/>
                <w14:textFill>
                  <w14:solidFill>
                    <w14:schemeClr w14:val="tx1"/>
                  </w14:solidFill>
                </w14:textFill>
              </w:rPr>
              <w:t>，主要污染物的</w:t>
            </w:r>
            <w:r>
              <w:rPr>
                <w:rFonts w:hint="eastAsia" w:ascii="Times New Roman" w:cs="Times New Roman"/>
                <w:color w:val="000000" w:themeColor="text1"/>
                <w:sz w:val="24"/>
                <w:szCs w:val="24"/>
                <w:lang w:eastAsia="zh-CN"/>
                <w14:textFill>
                  <w14:solidFill>
                    <w14:schemeClr w14:val="tx1"/>
                  </w14:solidFill>
                </w14:textFill>
              </w:rPr>
              <w:t>最大</w:t>
            </w:r>
            <w:r>
              <w:rPr>
                <w:rFonts w:ascii="Times New Roman" w:cs="Times New Roman"/>
                <w:color w:val="000000" w:themeColor="text1"/>
                <w:sz w:val="24"/>
                <w:szCs w:val="24"/>
                <w:lang w:eastAsia="zh-CN"/>
                <w14:textFill>
                  <w14:solidFill>
                    <w14:schemeClr w14:val="tx1"/>
                  </w14:solidFill>
                </w14:textFill>
              </w:rPr>
              <w:t>地面空气质量浓度占标率为</w:t>
            </w:r>
            <w:r>
              <w:rPr>
                <w:rFonts w:hint="eastAsia"/>
                <w:color w:val="000000" w:themeColor="text1"/>
                <w:sz w:val="24"/>
                <w:lang w:val="en-US" w:eastAsia="zh-CN"/>
                <w14:textFill>
                  <w14:solidFill>
                    <w14:schemeClr w14:val="tx1"/>
                  </w14:solidFill>
                </w14:textFill>
              </w:rPr>
              <w:t>6.15%，</w:t>
            </w:r>
            <w:r>
              <w:rPr>
                <w:rFonts w:ascii="Times New Roman" w:cs="Times New Roman"/>
                <w:color w:val="000000" w:themeColor="text1"/>
                <w:sz w:val="24"/>
                <w:szCs w:val="24"/>
                <w:lang w:eastAsia="zh-CN"/>
                <w14:textFill>
                  <w14:solidFill>
                    <w14:schemeClr w14:val="tx1"/>
                  </w14:solidFill>
                </w14:textFill>
              </w:rPr>
              <w:t>本项目大气评价等级判定为二级，可不进行进一步预测</w:t>
            </w:r>
            <w:r>
              <w:rPr>
                <w:rFonts w:hint="eastAsia" w:ascii="Times New Roman" w:cs="Times New Roman"/>
                <w:color w:val="000000" w:themeColor="text1"/>
                <w:sz w:val="24"/>
                <w:szCs w:val="24"/>
                <w:lang w:eastAsia="zh-CN"/>
                <w14:textFill>
                  <w14:solidFill>
                    <w14:schemeClr w14:val="tx1"/>
                  </w14:solidFill>
                </w14:textFill>
              </w:rPr>
              <w:t>与评价。</w:t>
            </w:r>
            <w:r>
              <w:rPr>
                <w:rFonts w:hint="eastAsia"/>
                <w:color w:val="000000" w:themeColor="text1"/>
                <w:sz w:val="24"/>
                <w:lang w:val="en-US" w:eastAsia="zh-CN"/>
                <w14:textFill>
                  <w14:solidFill>
                    <w14:schemeClr w14:val="tx1"/>
                  </w14:solidFill>
                </w14:textFill>
              </w:rPr>
              <w:t>评价范围为以钻孔场地为中心，边长取5km的矩形区域。</w:t>
            </w:r>
            <w:r>
              <w:rPr>
                <w:rFonts w:ascii="Times New Roman" w:hAnsi="Times New Roman" w:cs="Times New Roman"/>
                <w:color w:val="000000" w:themeColor="text1"/>
                <w:sz w:val="24"/>
                <w:szCs w:val="24"/>
                <w:lang w:eastAsia="zh-CN"/>
                <w14:textFill>
                  <w14:solidFill>
                    <w14:schemeClr w14:val="tx1"/>
                  </w14:solidFill>
                </w14:textFill>
              </w:rPr>
              <w:t>考虑到钻孔</w:t>
            </w:r>
            <w:r>
              <w:rPr>
                <w:rFonts w:hint="eastAsia" w:ascii="Times New Roman" w:hAnsi="Times New Roman" w:cs="Times New Roman"/>
                <w:color w:val="000000" w:themeColor="text1"/>
                <w:sz w:val="24"/>
                <w:szCs w:val="24"/>
                <w:lang w:eastAsia="zh-CN"/>
                <w14:textFill>
                  <w14:solidFill>
                    <w14:schemeClr w14:val="tx1"/>
                  </w14:solidFill>
                </w14:textFill>
              </w:rPr>
              <w:t>位置在</w:t>
            </w:r>
            <w:r>
              <w:rPr>
                <w:rFonts w:ascii="Times New Roman" w:hAnsi="Times New Roman" w:cs="Times New Roman"/>
                <w:color w:val="000000" w:themeColor="text1"/>
                <w:sz w:val="24"/>
                <w:szCs w:val="24"/>
                <w:lang w:eastAsia="zh-CN"/>
                <w14:textFill>
                  <w14:solidFill>
                    <w14:schemeClr w14:val="tx1"/>
                  </w14:solidFill>
                </w14:textFill>
              </w:rPr>
              <w:t>较分散且</w:t>
            </w:r>
            <w:r>
              <w:rPr>
                <w:rFonts w:hint="eastAsia" w:ascii="Times New Roman" w:hAnsi="Times New Roman" w:cs="Times New Roman"/>
                <w:color w:val="000000" w:themeColor="text1"/>
                <w:sz w:val="24"/>
                <w:szCs w:val="24"/>
                <w:lang w:eastAsia="zh-CN"/>
                <w14:textFill>
                  <w14:solidFill>
                    <w14:schemeClr w14:val="tx1"/>
                  </w14:solidFill>
                </w14:textFill>
              </w:rPr>
              <w:t>施工</w:t>
            </w:r>
            <w:r>
              <w:rPr>
                <w:rFonts w:ascii="Times New Roman" w:hAnsi="Times New Roman" w:cs="Times New Roman"/>
                <w:color w:val="000000" w:themeColor="text1"/>
                <w:sz w:val="24"/>
                <w:szCs w:val="24"/>
                <w:lang w:eastAsia="zh-CN"/>
                <w14:textFill>
                  <w14:solidFill>
                    <w14:schemeClr w14:val="tx1"/>
                  </w14:solidFill>
                </w14:textFill>
              </w:rPr>
              <w:t>过程中会发生调整</w:t>
            </w:r>
            <w:r>
              <w:rPr>
                <w:rFonts w:hint="eastAsia" w:ascii="Times New Roman" w:hAnsi="Times New Roman" w:cs="Times New Roman"/>
                <w:color w:val="000000" w:themeColor="text1"/>
                <w:sz w:val="24"/>
                <w:szCs w:val="24"/>
                <w:lang w:eastAsia="zh-CN"/>
                <w14:textFill>
                  <w14:solidFill>
                    <w14:schemeClr w14:val="tx1"/>
                  </w14:solidFill>
                </w14:textFill>
              </w:rPr>
              <w:t>，本次</w:t>
            </w:r>
            <w:r>
              <w:rPr>
                <w:rFonts w:ascii="Times New Roman" w:hAnsi="Times New Roman" w:cs="Times New Roman"/>
                <w:color w:val="000000" w:themeColor="text1"/>
                <w:sz w:val="24"/>
                <w:szCs w:val="24"/>
                <w:lang w:eastAsia="zh-CN"/>
                <w14:textFill>
                  <w14:solidFill>
                    <w14:schemeClr w14:val="tx1"/>
                  </w14:solidFill>
                </w14:textFill>
              </w:rPr>
              <w:t>评价</w:t>
            </w:r>
            <w:r>
              <w:rPr>
                <w:rFonts w:hint="eastAsia" w:ascii="Times New Roman" w:hAnsi="Times New Roman" w:cs="Times New Roman"/>
                <w:color w:val="000000" w:themeColor="text1"/>
                <w:sz w:val="24"/>
                <w:szCs w:val="24"/>
                <w:lang w:eastAsia="zh-CN"/>
                <w14:textFill>
                  <w14:solidFill>
                    <w14:schemeClr w14:val="tx1"/>
                  </w14:solidFill>
                </w14:textFill>
              </w:rPr>
              <w:t>重点</w:t>
            </w:r>
            <w:r>
              <w:rPr>
                <w:rFonts w:ascii="Times New Roman" w:hAnsi="Times New Roman" w:cs="Times New Roman"/>
                <w:color w:val="000000" w:themeColor="text1"/>
                <w:sz w:val="24"/>
                <w:szCs w:val="24"/>
                <w:lang w:eastAsia="zh-CN"/>
                <w14:textFill>
                  <w14:solidFill>
                    <w14:schemeClr w14:val="tx1"/>
                  </w14:solidFill>
                </w14:textFill>
              </w:rPr>
              <w:t>给出</w:t>
            </w:r>
            <w:r>
              <w:rPr>
                <w:rFonts w:hint="eastAsia" w:cs="Times New Roman"/>
                <w:color w:val="000000" w:themeColor="text1"/>
                <w:sz w:val="24"/>
                <w:szCs w:val="24"/>
                <w:lang w:eastAsia="zh-CN"/>
                <w14:textFill>
                  <w14:solidFill>
                    <w14:schemeClr w14:val="tx1"/>
                  </w14:solidFill>
                </w14:textFill>
              </w:rPr>
              <w:t>勘查区</w:t>
            </w:r>
            <w:r>
              <w:rPr>
                <w:rFonts w:ascii="Times New Roman" w:hAnsi="Times New Roman" w:cs="Times New Roman"/>
                <w:color w:val="000000" w:themeColor="text1"/>
                <w:sz w:val="24"/>
                <w:szCs w:val="24"/>
                <w:lang w:eastAsia="zh-CN"/>
                <w14:textFill>
                  <w14:solidFill>
                    <w14:schemeClr w14:val="tx1"/>
                  </w14:solidFill>
                </w14:textFill>
              </w:rPr>
              <w:t>内</w:t>
            </w:r>
            <w:r>
              <w:rPr>
                <w:rFonts w:hint="eastAsia" w:cs="Times New Roman"/>
                <w:color w:val="000000" w:themeColor="text1"/>
                <w:sz w:val="24"/>
                <w:szCs w:val="24"/>
                <w:lang w:val="en-US" w:eastAsia="zh-CN"/>
                <w14:textFill>
                  <w14:solidFill>
                    <w14:schemeClr w14:val="tx1"/>
                  </w14:solidFill>
                </w14:textFill>
              </w:rPr>
              <w:t>距离较近及县级</w:t>
            </w:r>
            <w:r>
              <w:rPr>
                <w:rFonts w:ascii="Times New Roman" w:hAnsi="Times New Roman" w:cs="Times New Roman"/>
                <w:color w:val="000000" w:themeColor="text1"/>
                <w:sz w:val="24"/>
                <w:szCs w:val="24"/>
                <w:lang w:eastAsia="zh-CN"/>
                <w14:textFill>
                  <w14:solidFill>
                    <w14:schemeClr w14:val="tx1"/>
                  </w14:solidFill>
                </w14:textFill>
              </w:rPr>
              <w:t>以上环境空气保护目标</w:t>
            </w:r>
            <w:r>
              <w:rPr>
                <w:rFonts w:hint="eastAsia" w:ascii="Times New Roman" w:hAnsi="Times New Roman" w:cs="Times New Roman"/>
                <w:color w:val="000000" w:themeColor="text1"/>
                <w:sz w:val="24"/>
                <w:szCs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见表5-7。</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根据HJ2.2-2018二级评价相关要求，本次评价根据</w:t>
            </w:r>
            <w:r>
              <w:rPr>
                <w:rFonts w:hint="eastAsia"/>
                <w:color w:val="000000" w:themeColor="text1"/>
                <w:sz w:val="24"/>
                <w:lang w:val="en-US" w:eastAsia="zh-CN"/>
                <w14:textFill>
                  <w14:solidFill>
                    <w14:schemeClr w14:val="tx1"/>
                  </w14:solidFill>
                </w14:textFill>
              </w:rPr>
              <w:t>环境保护部环境工程评估中心“国家环境保护环境影响评价数值模拟重点实验室”上线的环境空气质量模型基础数据服务系统查询</w:t>
            </w:r>
            <w:r>
              <w:rPr>
                <w:rFonts w:hint="eastAsia"/>
                <w:color w:val="000000" w:themeColor="text1"/>
                <w:sz w:val="24"/>
                <w14:textFill>
                  <w14:solidFill>
                    <w14:schemeClr w14:val="tx1"/>
                  </w14:solidFill>
                </w14:textFill>
              </w:rPr>
              <w:t>，对项目所在区域的钻探工程主要涉及的地级市环境空气质量达标情况进行调查，见</w:t>
            </w:r>
            <w:r>
              <w:rPr>
                <w:rFonts w:hint="eastAsia"/>
                <w:color w:val="000000" w:themeColor="text1"/>
                <w:sz w:val="24"/>
                <w:lang w:val="en-US" w:eastAsia="zh-CN"/>
                <w14:textFill>
                  <w14:solidFill>
                    <w14:schemeClr w14:val="tx1"/>
                  </w14:solidFill>
                </w14:textFill>
              </w:rPr>
              <w:t xml:space="preserve">五 </w:t>
            </w:r>
            <w:r>
              <w:rPr>
                <w:rFonts w:hint="eastAsia"/>
                <w:color w:val="000000" w:themeColor="text1"/>
                <w:sz w:val="24"/>
                <w14:textFill>
                  <w14:solidFill>
                    <w14:schemeClr w14:val="tx1"/>
                  </w14:solidFill>
                </w14:textFill>
              </w:rPr>
              <w:t>环境质量状况中环境空气现状评价；另外，对污染物排放量进行了核算，见工程分析。</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（5）</w:t>
            </w:r>
            <w:r>
              <w:rPr>
                <w:rFonts w:hint="eastAsia"/>
                <w:color w:val="000000" w:themeColor="text1"/>
                <w:sz w:val="24"/>
                <w14:textFill>
                  <w14:solidFill>
                    <w14:schemeClr w14:val="tx1"/>
                  </w14:solidFill>
                </w14:textFill>
              </w:rPr>
              <w:t>预测结果</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根据预测结果，</w:t>
            </w:r>
            <w:r>
              <w:rPr>
                <w:rFonts w:hint="eastAsia"/>
                <w:color w:val="000000" w:themeColor="text1"/>
                <w:sz w:val="24"/>
                <w:szCs w:val="24"/>
                <w:lang w:eastAsia="zh-CN"/>
                <w14:textFill>
                  <w14:solidFill>
                    <w14:schemeClr w14:val="tx1"/>
                  </w14:solidFill>
                </w14:textFill>
              </w:rPr>
              <w:t>PM</w:t>
            </w:r>
            <w:r>
              <w:rPr>
                <w:rFonts w:hint="eastAsia"/>
                <w:color w:val="000000" w:themeColor="text1"/>
                <w:sz w:val="24"/>
                <w:szCs w:val="24"/>
                <w:vertAlign w:val="subscript"/>
                <w:lang w:eastAsia="zh-CN"/>
                <w14:textFill>
                  <w14:solidFill>
                    <w14:schemeClr w14:val="tx1"/>
                  </w14:solidFill>
                </w14:textFill>
              </w:rPr>
              <w:t>10</w:t>
            </w:r>
            <w:r>
              <w:rPr>
                <w:rFonts w:hint="eastAsia"/>
                <w:color w:val="000000" w:themeColor="text1"/>
                <w:sz w:val="24"/>
                <w:szCs w:val="24"/>
                <w:lang w:eastAsia="zh-CN"/>
                <w14:textFill>
                  <w14:solidFill>
                    <w14:schemeClr w14:val="tx1"/>
                  </w14:solidFill>
                </w14:textFill>
              </w:rPr>
              <w:t>、SO</w:t>
            </w:r>
            <w:r>
              <w:rPr>
                <w:rFonts w:hint="eastAsia"/>
                <w:color w:val="000000" w:themeColor="text1"/>
                <w:sz w:val="24"/>
                <w:szCs w:val="24"/>
                <w:vertAlign w:val="subscript"/>
                <w:lang w:eastAsia="zh-CN"/>
                <w14:textFill>
                  <w14:solidFill>
                    <w14:schemeClr w14:val="tx1"/>
                  </w14:solidFill>
                </w14:textFill>
              </w:rPr>
              <w:t>2</w:t>
            </w:r>
            <w:r>
              <w:rPr>
                <w:rFonts w:hint="eastAsia"/>
                <w:color w:val="000000" w:themeColor="text1"/>
                <w:sz w:val="24"/>
                <w:szCs w:val="24"/>
                <w:lang w:eastAsia="zh-CN"/>
                <w14:textFill>
                  <w14:solidFill>
                    <w14:schemeClr w14:val="tx1"/>
                  </w14:solidFill>
                </w14:textFill>
              </w:rPr>
              <w:t>、NO</w:t>
            </w:r>
            <w:r>
              <w:rPr>
                <w:rFonts w:hint="eastAsia"/>
                <w:color w:val="000000" w:themeColor="text1"/>
                <w:sz w:val="24"/>
                <w:szCs w:val="24"/>
                <w:vertAlign w:val="subscript"/>
                <w:lang w:val="en-US" w:eastAsia="zh-CN"/>
                <w14:textFill>
                  <w14:solidFill>
                    <w14:schemeClr w14:val="tx1"/>
                  </w14:solidFill>
                </w14:textFill>
              </w:rPr>
              <w:t>2</w:t>
            </w:r>
            <w:r>
              <w:rPr>
                <w:rFonts w:hint="eastAsia"/>
                <w:color w:val="000000" w:themeColor="text1"/>
                <w:sz w:val="24"/>
                <w:szCs w:val="24"/>
                <w:vertAlign w:val="baseline"/>
                <w:lang w:val="en-US" w:eastAsia="zh-CN"/>
                <w14:textFill>
                  <w14:solidFill>
                    <w14:schemeClr w14:val="tx1"/>
                  </w14:solidFill>
                </w14:textFill>
              </w:rPr>
              <w:t>及CO最大落地浓度分别为</w:t>
            </w:r>
            <w:r>
              <w:rPr>
                <w:rFonts w:hint="eastAsia"/>
                <w:color w:val="000000" w:themeColor="text1"/>
                <w:sz w:val="24"/>
                <w:lang w:val="en-US" w:eastAsia="zh-CN"/>
                <w14:textFill>
                  <w14:solidFill>
                    <w14:schemeClr w14:val="tx1"/>
                  </w14:solidFill>
                </w14:textFill>
              </w:rPr>
              <w:t>3.28</w:t>
            </w:r>
            <w:r>
              <w:rPr>
                <w:color w:val="000000" w:themeColor="text1"/>
                <w:sz w:val="24"/>
                <w14:textFill>
                  <w14:solidFill>
                    <w14:schemeClr w14:val="tx1"/>
                  </w14:solidFill>
                </w14:textFill>
              </w:rPr>
              <w:t>μg/m</w:t>
            </w:r>
            <w:r>
              <w:rPr>
                <w:color w:val="000000" w:themeColor="text1"/>
                <w:sz w:val="24"/>
                <w:vertAlign w:val="superscript"/>
                <w14:textFill>
                  <w14:solidFill>
                    <w14:schemeClr w14:val="tx1"/>
                  </w14:solidFill>
                </w14:textFill>
              </w:rPr>
              <w:t>3</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19.7</w:t>
            </w:r>
            <w:r>
              <w:rPr>
                <w:color w:val="000000" w:themeColor="text1"/>
                <w:sz w:val="24"/>
                <w14:textFill>
                  <w14:solidFill>
                    <w14:schemeClr w14:val="tx1"/>
                  </w14:solidFill>
                </w14:textFill>
              </w:rPr>
              <w:t>μg/m</w:t>
            </w:r>
            <w:r>
              <w:rPr>
                <w:color w:val="000000" w:themeColor="text1"/>
                <w:sz w:val="24"/>
                <w:vertAlign w:val="superscript"/>
                <w14:textFill>
                  <w14:solidFill>
                    <w14:schemeClr w14:val="tx1"/>
                  </w14:solidFill>
                </w14:textFill>
              </w:rPr>
              <w:t>3</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12.3</w:t>
            </w:r>
            <w:r>
              <w:rPr>
                <w:color w:val="000000" w:themeColor="text1"/>
                <w:sz w:val="24"/>
                <w14:textFill>
                  <w14:solidFill>
                    <w14:schemeClr w14:val="tx1"/>
                  </w14:solidFill>
                </w14:textFill>
              </w:rPr>
              <w:t>μg/m</w:t>
            </w:r>
            <w:r>
              <w:rPr>
                <w:color w:val="000000" w:themeColor="text1"/>
                <w:sz w:val="24"/>
                <w:vertAlign w:val="superscript"/>
                <w14:textFill>
                  <w14:solidFill>
                    <w14:schemeClr w14:val="tx1"/>
                  </w14:solidFill>
                </w14:textFill>
              </w:rPr>
              <w:t>3</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7.38</w:t>
            </w:r>
            <w:r>
              <w:rPr>
                <w:color w:val="000000" w:themeColor="text1"/>
                <w:sz w:val="24"/>
                <w14:textFill>
                  <w14:solidFill>
                    <w14:schemeClr w14:val="tx1"/>
                  </w14:solidFill>
                </w14:textFill>
              </w:rPr>
              <w:t>μg/m</w:t>
            </w:r>
            <w:r>
              <w:rPr>
                <w:color w:val="000000" w:themeColor="text1"/>
                <w:sz w:val="24"/>
                <w:vertAlign w:val="superscript"/>
                <w14:textFill>
                  <w14:solidFill>
                    <w14:schemeClr w14:val="tx1"/>
                  </w14:solidFill>
                </w14:textFill>
              </w:rPr>
              <w:t>3</w:t>
            </w:r>
            <w:r>
              <w:rPr>
                <w:rFonts w:hint="eastAsia"/>
                <w:color w:val="000000" w:themeColor="text1"/>
                <w:sz w:val="24"/>
                <w14:textFill>
                  <w14:solidFill>
                    <w14:schemeClr w14:val="tx1"/>
                  </w14:solidFill>
                </w14:textFill>
              </w:rPr>
              <w:t>。</w:t>
            </w:r>
          </w:p>
          <w:p>
            <w:pPr>
              <w:keepNext w:val="0"/>
              <w:keepLines w:val="0"/>
              <w:pageBreakBefore w:val="0"/>
              <w:widowControl/>
              <w:suppressLineNumbers w:val="0"/>
              <w:kinsoku/>
              <w:wordWrap/>
              <w:overflowPunct/>
              <w:topLinePunct w:val="0"/>
              <w:autoSpaceDE w:val="0"/>
              <w:autoSpaceDN w:val="0"/>
              <w:bidi w:val="0"/>
              <w:adjustRightInd/>
              <w:snapToGrid/>
              <w:spacing w:line="360" w:lineRule="auto"/>
              <w:ind w:firstLine="480" w:firstLineChars="200"/>
              <w:jc w:val="both"/>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default" w:ascii="Times New Roman" w:hAnsi="Times New Roman" w:cs="Times New Roman"/>
                <w:color w:val="000000" w:themeColor="text1"/>
                <w:sz w:val="24"/>
                <w14:textFill>
                  <w14:solidFill>
                    <w14:schemeClr w14:val="tx1"/>
                  </w14:solidFill>
                </w14:textFill>
              </w:rPr>
              <w:t>根据</w:t>
            </w:r>
            <w:r>
              <w:rPr>
                <w:rFonts w:hint="default" w:ascii="Times New Roman" w:hAnsi="Times New Roman" w:cs="Times New Roman"/>
                <w:b w:val="0"/>
                <w:bCs w:val="0"/>
                <w:color w:val="000000" w:themeColor="text1"/>
                <w:sz w:val="24"/>
                <w:szCs w:val="24"/>
                <w:lang w:eastAsia="zh-CN"/>
                <w14:textFill>
                  <w14:solidFill>
                    <w14:schemeClr w14:val="tx1"/>
                  </w14:solidFill>
                </w14:textFill>
              </w:rPr>
              <w:t>环境保护部环境工程评估中心“国家环境保护环境影响评价数值模拟重点实验室”上线的环境空气质量模型基础数据服务系统</w:t>
            </w:r>
            <w:r>
              <w:rPr>
                <w:rFonts w:hint="default" w:ascii="Times New Roman" w:hAnsi="Times New Roman" w:eastAsia="宋体" w:cs="Times New Roman"/>
                <w:b w:val="0"/>
                <w:bCs w:val="0"/>
                <w:color w:val="000000" w:themeColor="text1"/>
                <w:sz w:val="24"/>
                <w:szCs w:val="24"/>
                <w:lang w:eastAsia="zh-CN"/>
                <w14:textFill>
                  <w14:solidFill>
                    <w14:schemeClr w14:val="tx1"/>
                  </w14:solidFill>
                </w14:textFill>
              </w:rPr>
              <w:t>查询，</w:t>
            </w:r>
            <w:r>
              <w:rPr>
                <w:rFonts w:hint="eastAsia" w:cs="Times New Roman"/>
                <w:b w:val="0"/>
                <w:bCs w:val="0"/>
                <w:color w:val="000000" w:themeColor="text1"/>
                <w:sz w:val="24"/>
                <w:szCs w:val="24"/>
                <w:lang w:val="en-US" w:eastAsia="zh-CN"/>
                <w14:textFill>
                  <w14:solidFill>
                    <w14:schemeClr w14:val="tx1"/>
                  </w14:solidFill>
                </w14:textFill>
              </w:rPr>
              <w:t>金昌市</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2020年SO</w:t>
            </w:r>
            <w:r>
              <w:rPr>
                <w:rFonts w:hint="default" w:ascii="Times New Roman" w:hAnsi="Times New Roman" w:eastAsia="宋体" w:cs="Times New Roman"/>
                <w:b w:val="0"/>
                <w:bCs w:val="0"/>
                <w:color w:val="000000" w:themeColor="text1"/>
                <w:sz w:val="24"/>
                <w:szCs w:val="24"/>
                <w:vertAlign w:val="subscript"/>
                <w:lang w:val="en-US" w:eastAsia="zh-CN"/>
                <w14:textFill>
                  <w14:solidFill>
                    <w14:schemeClr w14:val="tx1"/>
                  </w14:solidFill>
                </w14:textFill>
              </w:rPr>
              <w:t>2</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、NO</w:t>
            </w:r>
            <w:r>
              <w:rPr>
                <w:rFonts w:hint="default" w:ascii="Times New Roman" w:hAnsi="Times New Roman" w:eastAsia="宋体" w:cs="Times New Roman"/>
                <w:b w:val="0"/>
                <w:bCs w:val="0"/>
                <w:color w:val="000000" w:themeColor="text1"/>
                <w:sz w:val="24"/>
                <w:szCs w:val="24"/>
                <w:vertAlign w:val="subscript"/>
                <w:lang w:val="en-US" w:eastAsia="zh-CN"/>
                <w14:textFill>
                  <w14:solidFill>
                    <w14:schemeClr w14:val="tx1"/>
                  </w14:solidFill>
                </w14:textFill>
              </w:rPr>
              <w:t>2</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、PM</w:t>
            </w:r>
            <w:r>
              <w:rPr>
                <w:rFonts w:hint="default" w:ascii="Times New Roman" w:hAnsi="Times New Roman" w:eastAsia="宋体" w:cs="Times New Roman"/>
                <w:b w:val="0"/>
                <w:bCs w:val="0"/>
                <w:color w:val="000000" w:themeColor="text1"/>
                <w:sz w:val="24"/>
                <w:szCs w:val="24"/>
                <w:vertAlign w:val="subscript"/>
                <w:lang w:val="en-US" w:eastAsia="zh-CN"/>
                <w14:textFill>
                  <w14:solidFill>
                    <w14:schemeClr w14:val="tx1"/>
                  </w14:solidFill>
                </w14:textFill>
              </w:rPr>
              <w:t>10</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年均浓度分别为</w:t>
            </w:r>
            <w:r>
              <w:rPr>
                <w:rFonts w:hint="eastAsia" w:cs="Times New Roman"/>
                <w:b w:val="0"/>
                <w:bCs w:val="0"/>
                <w:color w:val="000000" w:themeColor="text1"/>
                <w:sz w:val="24"/>
                <w:szCs w:val="24"/>
                <w:lang w:val="en-US" w:eastAsia="zh-CN"/>
                <w14:textFill>
                  <w14:solidFill>
                    <w14:schemeClr w14:val="tx1"/>
                  </w14:solidFill>
                </w14:textFill>
              </w:rPr>
              <w:t>14</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w:t>
            </w:r>
            <w:r>
              <w:rPr>
                <w:rFonts w:hint="eastAsia" w:cs="Times New Roman"/>
                <w:b w:val="0"/>
                <w:bCs w:val="0"/>
                <w:color w:val="000000" w:themeColor="text1"/>
                <w:sz w:val="24"/>
                <w:szCs w:val="24"/>
                <w:lang w:val="en-US" w:eastAsia="zh-CN"/>
                <w14:textFill>
                  <w14:solidFill>
                    <w14:schemeClr w14:val="tx1"/>
                  </w14:solidFill>
                </w14:textFill>
              </w:rPr>
              <w:t>13</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w:t>
            </w:r>
            <w:r>
              <w:rPr>
                <w:rFonts w:hint="eastAsia" w:cs="Times New Roman"/>
                <w:b w:val="0"/>
                <w:bCs w:val="0"/>
                <w:color w:val="000000" w:themeColor="text1"/>
                <w:sz w:val="24"/>
                <w:szCs w:val="24"/>
                <w:lang w:val="en-US" w:eastAsia="zh-CN"/>
                <w14:textFill>
                  <w14:solidFill>
                    <w14:schemeClr w14:val="tx1"/>
                  </w14:solidFill>
                </w14:textFill>
              </w:rPr>
              <w:t>57</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eastAsia" w:cs="Times New Roman"/>
                <w:b w:val="0"/>
                <w:bCs w:val="0"/>
                <w:color w:val="000000" w:themeColor="text1"/>
                <w:sz w:val="24"/>
                <w:szCs w:val="24"/>
                <w:lang w:val="en-US" w:eastAsia="zh-CN"/>
                <w14:textFill>
                  <w14:solidFill>
                    <w14:schemeClr w14:val="tx1"/>
                  </w14:solidFill>
                </w14:textFill>
              </w:rPr>
              <w:t>，</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CO24小时平均第95百分位数为</w:t>
            </w:r>
            <w:r>
              <w:rPr>
                <w:rFonts w:hint="eastAsia" w:cs="Times New Roman"/>
                <w:b w:val="0"/>
                <w:bCs w:val="0"/>
                <w:color w:val="000000" w:themeColor="text1"/>
                <w:sz w:val="24"/>
                <w:szCs w:val="24"/>
                <w:lang w:val="en-US" w:eastAsia="zh-CN"/>
                <w14:textFill>
                  <w14:solidFill>
                    <w14:schemeClr w14:val="tx1"/>
                  </w14:solidFill>
                </w14:textFill>
              </w:rPr>
              <w:t>0.9</w:t>
            </w:r>
            <w:r>
              <w:rPr>
                <w:rFonts w:hint="default" w:ascii="Times New Roman" w:hAnsi="Times New Roman" w:cs="Times New Roman"/>
                <w:b w:val="0"/>
                <w:bCs w:val="0"/>
                <w:color w:val="000000" w:themeColor="text1"/>
                <w:sz w:val="24"/>
                <w:szCs w:val="24"/>
                <w:lang w:eastAsia="zh-CN"/>
                <w14:textFill>
                  <w14:solidFill>
                    <w14:schemeClr w14:val="tx1"/>
                  </w14:solidFill>
                </w14:textFill>
              </w:rPr>
              <w:t>mg/m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cs="Times New Roman"/>
                <w:b w:val="0"/>
                <w:bCs w:val="0"/>
                <w:color w:val="000000" w:themeColor="text1"/>
                <w:sz w:val="24"/>
                <w:szCs w:val="24"/>
                <w:vertAlign w:val="baseline"/>
                <w:lang w:eastAsia="zh-CN"/>
                <w14:textFill>
                  <w14:solidFill>
                    <w14:schemeClr w14:val="tx1"/>
                  </w14:solidFill>
                </w14:textFill>
              </w:rPr>
              <w:t>。</w:t>
            </w:r>
            <w:r>
              <w:rPr>
                <w:rFonts w:hint="default" w:ascii="Times New Roman" w:hAnsi="Times New Roman" w:cs="Times New Roman"/>
                <w:color w:val="000000" w:themeColor="text1"/>
                <w:sz w:val="24"/>
                <w14:textFill>
                  <w14:solidFill>
                    <w14:schemeClr w14:val="tx1"/>
                  </w14:solidFill>
                </w14:textFill>
              </w:rPr>
              <w:t>叠加地区背景值后，</w:t>
            </w:r>
            <w:r>
              <w:rPr>
                <w:rFonts w:hint="default" w:ascii="Times New Roman" w:hAnsi="Times New Roman" w:cs="Times New Roman"/>
                <w:color w:val="000000" w:themeColor="text1"/>
                <w:sz w:val="24"/>
                <w:szCs w:val="24"/>
                <w:lang w:eastAsia="zh-CN"/>
                <w14:textFill>
                  <w14:solidFill>
                    <w14:schemeClr w14:val="tx1"/>
                  </w14:solidFill>
                </w14:textFill>
              </w:rPr>
              <w:t>PM</w:t>
            </w:r>
            <w:r>
              <w:rPr>
                <w:rFonts w:hint="default" w:ascii="Times New Roman" w:hAnsi="Times New Roman" w:cs="Times New Roman"/>
                <w:color w:val="000000" w:themeColor="text1"/>
                <w:sz w:val="24"/>
                <w:szCs w:val="24"/>
                <w:vertAlign w:val="subscript"/>
                <w:lang w:eastAsia="zh-CN"/>
                <w14:textFill>
                  <w14:solidFill>
                    <w14:schemeClr w14:val="tx1"/>
                  </w14:solidFill>
                </w14:textFill>
              </w:rPr>
              <w:t>10</w:t>
            </w:r>
            <w:r>
              <w:rPr>
                <w:rFonts w:hint="default" w:ascii="Times New Roman" w:hAnsi="Times New Roman" w:cs="Times New Roman"/>
                <w:color w:val="000000" w:themeColor="text1"/>
                <w:sz w:val="24"/>
                <w:szCs w:val="24"/>
                <w:lang w:eastAsia="zh-CN"/>
                <w14:textFill>
                  <w14:solidFill>
                    <w14:schemeClr w14:val="tx1"/>
                  </w14:solidFill>
                </w14:textFill>
              </w:rPr>
              <w:t>、SO</w:t>
            </w:r>
            <w:r>
              <w:rPr>
                <w:rFonts w:hint="default" w:ascii="Times New Roman" w:hAnsi="Times New Roman" w:cs="Times New Roman"/>
                <w:color w:val="000000" w:themeColor="text1"/>
                <w:sz w:val="24"/>
                <w:szCs w:val="24"/>
                <w:vertAlign w:val="subscript"/>
                <w:lang w:eastAsia="zh-CN"/>
                <w14:textFill>
                  <w14:solidFill>
                    <w14:schemeClr w14:val="tx1"/>
                  </w14:solidFill>
                </w14:textFill>
              </w:rPr>
              <w:t>2</w:t>
            </w:r>
            <w:r>
              <w:rPr>
                <w:rFonts w:hint="default" w:ascii="Times New Roman" w:hAnsi="Times New Roman" w:cs="Times New Roman"/>
                <w:color w:val="000000" w:themeColor="text1"/>
                <w:sz w:val="24"/>
                <w:szCs w:val="24"/>
                <w:lang w:eastAsia="zh-CN"/>
                <w14:textFill>
                  <w14:solidFill>
                    <w14:schemeClr w14:val="tx1"/>
                  </w14:solidFill>
                </w14:textFill>
              </w:rPr>
              <w:t>、NO</w:t>
            </w:r>
            <w:r>
              <w:rPr>
                <w:rFonts w:hint="default" w:ascii="Times New Roman" w:hAnsi="Times New Roman" w:cs="Times New Roman"/>
                <w:color w:val="000000" w:themeColor="text1"/>
                <w:sz w:val="24"/>
                <w:szCs w:val="24"/>
                <w:vertAlign w:val="subscript"/>
                <w:lang w:val="en-US" w:eastAsia="zh-CN"/>
                <w14:textFill>
                  <w14:solidFill>
                    <w14:schemeClr w14:val="tx1"/>
                  </w14:solidFill>
                </w14:textFill>
              </w:rPr>
              <w:t>2</w:t>
            </w:r>
            <w:r>
              <w:rPr>
                <w:rFonts w:hint="default" w:ascii="Times New Roman" w:hAnsi="Times New Roman" w:cs="Times New Roman"/>
                <w:color w:val="000000" w:themeColor="text1"/>
                <w:sz w:val="24"/>
                <w:szCs w:val="24"/>
                <w:vertAlign w:val="baseline"/>
                <w:lang w:val="en-US" w:eastAsia="zh-CN"/>
                <w14:textFill>
                  <w14:solidFill>
                    <w14:schemeClr w14:val="tx1"/>
                  </w14:solidFill>
                </w14:textFill>
              </w:rPr>
              <w:t>及CO</w:t>
            </w:r>
            <w:r>
              <w:rPr>
                <w:rFonts w:hint="default" w:ascii="Times New Roman" w:hAnsi="Times New Roman" w:eastAsia="宋体" w:cs="Times New Roman"/>
                <w:b w:val="0"/>
                <w:bCs w:val="0"/>
                <w:color w:val="000000" w:themeColor="text1"/>
                <w:kern w:val="0"/>
                <w:sz w:val="24"/>
                <w:szCs w:val="24"/>
                <w:lang w:val="en-US" w:eastAsia="zh-CN" w:bidi="ar"/>
                <w14:textFill>
                  <w14:solidFill>
                    <w14:schemeClr w14:val="tx1"/>
                  </w14:solidFill>
                </w14:textFill>
              </w:rPr>
              <w:t>的浓度值分别为</w:t>
            </w:r>
            <w:r>
              <w:rPr>
                <w:rFonts w:hint="eastAsia" w:cs="Times New Roman"/>
                <w:b w:val="0"/>
                <w:bCs w:val="0"/>
                <w:color w:val="000000" w:themeColor="text1"/>
                <w:kern w:val="0"/>
                <w:sz w:val="24"/>
                <w:szCs w:val="24"/>
                <w:lang w:val="en-US" w:eastAsia="zh-CN" w:bidi="ar"/>
                <w14:textFill>
                  <w14:solidFill>
                    <w14:schemeClr w14:val="tx1"/>
                  </w14:solidFill>
                </w14:textFill>
              </w:rPr>
              <w:t>60.28</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kern w:val="0"/>
                <w:sz w:val="24"/>
                <w:szCs w:val="24"/>
                <w:lang w:val="en-US" w:eastAsia="zh-CN" w:bidi="ar"/>
                <w14:textFill>
                  <w14:solidFill>
                    <w14:schemeClr w14:val="tx1"/>
                  </w14:solidFill>
                </w14:textFill>
              </w:rPr>
              <w:t>、</w:t>
            </w:r>
            <w:r>
              <w:rPr>
                <w:rFonts w:hint="eastAsia" w:cs="Times New Roman"/>
                <w:b w:val="0"/>
                <w:bCs w:val="0"/>
                <w:color w:val="000000" w:themeColor="text1"/>
                <w:kern w:val="0"/>
                <w:sz w:val="24"/>
                <w:szCs w:val="24"/>
                <w:lang w:val="en-US" w:eastAsia="zh-CN" w:bidi="ar"/>
                <w14:textFill>
                  <w14:solidFill>
                    <w14:schemeClr w14:val="tx1"/>
                  </w14:solidFill>
                </w14:textFill>
              </w:rPr>
              <w:t>33.7</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kern w:val="0"/>
                <w:sz w:val="24"/>
                <w:szCs w:val="24"/>
                <w:lang w:val="en-US" w:eastAsia="zh-CN" w:bidi="ar"/>
                <w14:textFill>
                  <w14:solidFill>
                    <w14:schemeClr w14:val="tx1"/>
                  </w14:solidFill>
                </w14:textFill>
              </w:rPr>
              <w:t>、</w:t>
            </w:r>
            <w:r>
              <w:rPr>
                <w:rFonts w:hint="eastAsia" w:cs="Times New Roman"/>
                <w:b w:val="0"/>
                <w:bCs w:val="0"/>
                <w:color w:val="000000" w:themeColor="text1"/>
                <w:kern w:val="0"/>
                <w:sz w:val="24"/>
                <w:szCs w:val="24"/>
                <w:lang w:val="en-US" w:eastAsia="zh-CN" w:bidi="ar"/>
                <w14:textFill>
                  <w14:solidFill>
                    <w14:schemeClr w14:val="tx1"/>
                  </w14:solidFill>
                </w14:textFill>
              </w:rPr>
              <w:t>25.3</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kern w:val="0"/>
                <w:sz w:val="24"/>
                <w:szCs w:val="24"/>
                <w:lang w:val="en-US" w:eastAsia="zh-CN" w:bidi="ar"/>
                <w14:textFill>
                  <w14:solidFill>
                    <w14:schemeClr w14:val="tx1"/>
                  </w14:solidFill>
                </w14:textFill>
              </w:rPr>
              <w:t>、</w:t>
            </w:r>
            <w:r>
              <w:rPr>
                <w:rFonts w:hint="eastAsia" w:cs="Times New Roman"/>
                <w:b w:val="0"/>
                <w:bCs w:val="0"/>
                <w:color w:val="000000" w:themeColor="text1"/>
                <w:kern w:val="0"/>
                <w:sz w:val="24"/>
                <w:szCs w:val="24"/>
                <w:lang w:val="en-US" w:eastAsia="zh-CN" w:bidi="ar"/>
                <w14:textFill>
                  <w14:solidFill>
                    <w14:schemeClr w14:val="tx1"/>
                  </w14:solidFill>
                </w14:textFill>
              </w:rPr>
              <w:t>907.38</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kern w:val="0"/>
                <w:sz w:val="24"/>
                <w:szCs w:val="24"/>
                <w:lang w:val="en-US" w:eastAsia="zh-CN" w:bidi="ar"/>
                <w14:textFill>
                  <w14:solidFill>
                    <w14:schemeClr w14:val="tx1"/>
                  </w14:solidFill>
                </w14:textFill>
              </w:rPr>
              <w:t>，</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均小于《环境空气质量标准》</w:t>
            </w:r>
            <w:r>
              <w:rPr>
                <w:rFonts w:hint="eastAsia" w:cs="Times New Roman"/>
                <w:color w:val="000000" w:themeColor="text1"/>
                <w:sz w:val="24"/>
                <w:szCs w:val="24"/>
                <w:lang w:val="en-US" w:eastAsia="zh-CN"/>
                <w14:textFill>
                  <w14:solidFill>
                    <w14:schemeClr w14:val="tx1"/>
                  </w14:solidFill>
                </w14:textFill>
              </w:rPr>
              <w:t>（</w:t>
            </w:r>
            <w:r>
              <w:rPr>
                <w:rStyle w:val="22"/>
                <w:rFonts w:hint="eastAsia" w:ascii="Times New Roman" w:hAnsi="Times New Roman" w:eastAsia="宋体" w:cs="Times New Roman"/>
                <w:color w:val="000000" w:themeColor="text1"/>
                <w:kern w:val="28"/>
                <w14:textFill>
                  <w14:solidFill>
                    <w14:schemeClr w14:val="tx1"/>
                  </w14:solidFill>
                </w14:textFill>
              </w:rPr>
              <w:t>GB3095-2012</w:t>
            </w:r>
            <w:r>
              <w:rPr>
                <w:rFonts w:hint="eastAsia" w:cs="Times New Roman"/>
                <w:color w:val="000000" w:themeColor="text1"/>
                <w:sz w:val="24"/>
                <w:szCs w:val="24"/>
                <w:lang w:val="en-US" w:eastAsia="zh-CN"/>
                <w14:textFill>
                  <w14:solidFill>
                    <w14:schemeClr w14:val="tx1"/>
                  </w14:solidFill>
                </w14:textFill>
              </w:rPr>
              <w:t>）</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二级标准中24小时平均值（PM</w:t>
            </w:r>
            <w:r>
              <w:rPr>
                <w:rFonts w:hint="default" w:ascii="Times New Roman" w:hAnsi="Times New Roman" w:eastAsia="宋体" w:cs="Times New Roman"/>
                <w:color w:val="000000" w:themeColor="text1"/>
                <w:sz w:val="24"/>
                <w:szCs w:val="24"/>
                <w:vertAlign w:val="subscript"/>
                <w:lang w:val="en-US" w:eastAsia="zh-CN"/>
                <w14:textFill>
                  <w14:solidFill>
                    <w14:schemeClr w14:val="tx1"/>
                  </w14:solidFill>
                </w14:textFill>
              </w:rPr>
              <w:t>10</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：150μg/m</w:t>
            </w:r>
            <w:r>
              <w:rPr>
                <w:rFonts w:hint="default" w:ascii="Times New Roman" w:hAnsi="Times New Roman" w:eastAsia="宋体" w:cs="Times New Roman"/>
                <w:color w:val="000000" w:themeColor="text1"/>
                <w:sz w:val="24"/>
                <w:szCs w:val="24"/>
                <w:vertAlign w:val="superscript"/>
                <w:lang w:val="en-US" w:eastAsia="zh-CN"/>
                <w14:textFill>
                  <w14:solidFill>
                    <w14:schemeClr w14:val="tx1"/>
                  </w14:solidFill>
                </w14:textFill>
              </w:rPr>
              <w:t>3</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、SO</w:t>
            </w:r>
            <w:r>
              <w:rPr>
                <w:rFonts w:hint="default" w:ascii="Times New Roman" w:hAnsi="Times New Roman" w:eastAsia="宋体" w:cs="Times New Roman"/>
                <w:color w:val="000000" w:themeColor="text1"/>
                <w:sz w:val="24"/>
                <w:szCs w:val="24"/>
                <w:vertAlign w:val="subscript"/>
                <w:lang w:val="en-US" w:eastAsia="zh-CN"/>
                <w14:textFill>
                  <w14:solidFill>
                    <w14:schemeClr w14:val="tx1"/>
                  </w14:solidFill>
                </w14:textFill>
              </w:rPr>
              <w:t>2</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：150μg/m</w:t>
            </w:r>
            <w:r>
              <w:rPr>
                <w:rFonts w:hint="default" w:ascii="Times New Roman" w:hAnsi="Times New Roman" w:eastAsia="宋体" w:cs="Times New Roman"/>
                <w:color w:val="000000" w:themeColor="text1"/>
                <w:sz w:val="24"/>
                <w:szCs w:val="24"/>
                <w:vertAlign w:val="superscript"/>
                <w:lang w:val="en-US" w:eastAsia="zh-CN"/>
                <w14:textFill>
                  <w14:solidFill>
                    <w14:schemeClr w14:val="tx1"/>
                  </w14:solidFill>
                </w14:textFill>
              </w:rPr>
              <w:t>3</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、NO</w:t>
            </w:r>
            <w:r>
              <w:rPr>
                <w:rFonts w:hint="default" w:ascii="Times New Roman" w:hAnsi="Times New Roman" w:eastAsia="宋体" w:cs="Times New Roman"/>
                <w:color w:val="000000" w:themeColor="text1"/>
                <w:sz w:val="24"/>
                <w:szCs w:val="24"/>
                <w:vertAlign w:val="subscript"/>
                <w:lang w:val="en-US" w:eastAsia="zh-CN"/>
                <w14:textFill>
                  <w14:solidFill>
                    <w14:schemeClr w14:val="tx1"/>
                  </w14:solidFill>
                </w14:textFill>
              </w:rPr>
              <w:t>2</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：80μg/m</w:t>
            </w:r>
            <w:r>
              <w:rPr>
                <w:rFonts w:hint="default" w:ascii="Times New Roman" w:hAnsi="Times New Roman" w:eastAsia="宋体" w:cs="Times New Roman"/>
                <w:color w:val="000000" w:themeColor="text1"/>
                <w:sz w:val="24"/>
                <w:szCs w:val="24"/>
                <w:vertAlign w:val="superscript"/>
                <w:lang w:val="en-US" w:eastAsia="zh-CN"/>
                <w14:textFill>
                  <w14:solidFill>
                    <w14:schemeClr w14:val="tx1"/>
                  </w14:solidFill>
                </w14:textFill>
              </w:rPr>
              <w:t>3</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、CO：4mg/m</w:t>
            </w:r>
            <w:r>
              <w:rPr>
                <w:rFonts w:hint="default" w:ascii="Times New Roman" w:hAnsi="Times New Roman" w:eastAsia="宋体" w:cs="Times New Roman"/>
                <w:color w:val="000000" w:themeColor="text1"/>
                <w:sz w:val="24"/>
                <w:szCs w:val="24"/>
                <w:vertAlign w:val="superscript"/>
                <w:lang w:val="en-US" w:eastAsia="zh-CN"/>
                <w14:textFill>
                  <w14:solidFill>
                    <w14:schemeClr w14:val="tx1"/>
                  </w14:solidFill>
                </w14:textFill>
              </w:rPr>
              <w:t>3</w:t>
            </w:r>
            <w:r>
              <w:rPr>
                <w:rFonts w:hint="default" w:ascii="Times New Roman" w:hAnsi="Times New Roman" w:eastAsia="宋体" w:cs="Times New Roman"/>
                <w:color w:val="000000" w:themeColor="text1"/>
                <w:sz w:val="24"/>
                <w:szCs w:val="24"/>
                <w:vertAlign w:val="baseline"/>
                <w:lang w:val="en-US" w:eastAsia="zh-CN"/>
                <w14:textFill>
                  <w14:solidFill>
                    <w14:schemeClr w14:val="tx1"/>
                  </w14:solidFill>
                </w14:textFill>
              </w:rPr>
              <w:t>）</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因此，</w:t>
            </w:r>
            <w:r>
              <w:rPr>
                <w:rFonts w:hint="eastAsia" w:cs="Times New Roman"/>
                <w:color w:val="000000" w:themeColor="text1"/>
                <w:sz w:val="24"/>
                <w:szCs w:val="24"/>
                <w:lang w:val="en-US" w:eastAsia="zh-CN"/>
                <w14:textFill>
                  <w14:solidFill>
                    <w14:schemeClr w14:val="tx1"/>
                  </w14:solidFill>
                </w14:textFill>
              </w:rPr>
              <w:t>柴油发电机</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废气对居民影响较小。</w:t>
            </w:r>
          </w:p>
          <w:p>
            <w:pPr>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1.</w:t>
            </w:r>
            <w:r>
              <w:rPr>
                <w:rFonts w:hint="eastAsia"/>
                <w:color w:val="000000" w:themeColor="text1"/>
                <w:sz w:val="24"/>
                <w:lang w:val="en-US" w:eastAsia="zh-CN"/>
                <w14:textFill>
                  <w14:solidFill>
                    <w14:schemeClr w14:val="tx1"/>
                  </w14:solidFill>
                </w14:textFill>
              </w:rPr>
              <w:t>2环境影响分析</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1</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施工扬尘环境影响分析</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施工扬尘主要产生在钻前场地平整、土方开挖等环节，及材料运输过程中的道路扬尘，属于无组织排放。施工扬尘对环境造成的不良影响主要有：导致环境空气中颗粒物浓度升高，影响施工场地周边环境空气质量；道路扬尘对施工沿线附近村民产生一定不利影响。扬尘的起尘条件主要取决于表面含水量、地面状况和风速大小等因素。</w:t>
            </w:r>
          </w:p>
          <w:p>
            <w:pPr>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当环境风速大于4.5m/s，扬尘会产生一定的影响，但随着距离的增加，TSP浓度迅速减小，其影响范围一般在仅在下风向150m范围内，在200m处基本恢复到背景值。由于施工扬尘粒径较大，飘移距离短，采取洒水、抑尘、苫盖等控制措施后，影响范围有限。随着施工期的结束，影响将会消失。</w:t>
            </w:r>
          </w:p>
          <w:p>
            <w:pPr>
              <w:spacing w:line="360" w:lineRule="auto"/>
              <w:ind w:firstLine="482" w:firstLineChars="200"/>
              <w:rPr>
                <w:b/>
                <w:bCs/>
                <w:color w:val="000000" w:themeColor="text1"/>
                <w:sz w:val="24"/>
                <w14:textFill>
                  <w14:solidFill>
                    <w14:schemeClr w14:val="tx1"/>
                  </w14:solidFill>
                </w14:textFill>
              </w:rPr>
            </w:pPr>
            <w:r>
              <w:rPr>
                <w:rFonts w:hint="eastAsia"/>
                <w:b/>
                <w:bCs/>
                <w:color w:val="000000" w:themeColor="text1"/>
                <w:sz w:val="24"/>
                <w14:textFill>
                  <w14:solidFill>
                    <w14:schemeClr w14:val="tx1"/>
                  </w14:solidFill>
                </w14:textFill>
              </w:rPr>
              <w:t>本次评价针对施工扬尘提出以下污染防治措施：</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①合理规划施工进度，临时弃土集中堆放在背风侧，且不宜堆积过久、过高，防止弃土风化失水起尘，堆放过程中应在顶部加盖篷布；遇4级以上大风天气应停止土方作业；</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②在施工初期合理规划设备、材料等运输路线，尽量利用现有路网；运料车辆在运料顶部加盖篷布，不得装载过满，以防洒落在地，形成二次扬尘；运输车辆路过村庄等人群密集区时，速度保持在20km/h以下；</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③文明施工，粉状材料堆放过程中要进行苫盖，卸放过程要轻拿轻放，定期清扫散落在施工场地的泥土，有条件的场地要可以通过洒水抑尘。</w:t>
            </w:r>
          </w:p>
          <w:p>
            <w:pPr>
              <w:adjustRightInd w:val="0"/>
              <w:snapToGrid w:val="0"/>
              <w:spacing w:line="360" w:lineRule="auto"/>
              <w:ind w:firstLine="480" w:firstLineChars="200"/>
              <w:rPr>
                <w:snapToGrid w:val="0"/>
                <w:color w:val="000000" w:themeColor="text1"/>
                <w:sz w:val="24"/>
                <w:lang w:eastAsia="zh-CN"/>
                <w14:textFill>
                  <w14:solidFill>
                    <w14:schemeClr w14:val="tx1"/>
                  </w14:solidFill>
                </w14:textFill>
              </w:rPr>
            </w:pPr>
            <w:r>
              <w:rPr>
                <w:rFonts w:hint="eastAsia"/>
                <w:snapToGrid w:val="0"/>
                <w:color w:val="000000" w:themeColor="text1"/>
                <w:sz w:val="24"/>
                <w:lang w:eastAsia="zh-CN"/>
                <w14:textFill>
                  <w14:solidFill>
                    <w14:schemeClr w14:val="tx1"/>
                  </w14:solidFill>
                </w14:textFill>
              </w:rPr>
              <w:t>④施工完成后，及时进行场地平整和临时占地的植被恢复，确保绿化面积和植被成活率。</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采取以上防治措施后，施工扬尘可得到有效的控制和减缓，对评价区域环境空气质量影响较小。</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（2）燃油废气</w:t>
            </w:r>
            <w:r>
              <w:rPr>
                <w:rFonts w:hint="eastAsia"/>
                <w:color w:val="000000" w:themeColor="text1"/>
                <w:sz w:val="24"/>
                <w:lang w:val="en-US" w:eastAsia="zh-CN"/>
                <w14:textFill>
                  <w14:solidFill>
                    <w14:schemeClr w14:val="tx1"/>
                  </w14:solidFill>
                </w14:textFill>
              </w:rPr>
              <w:t>环境影响分析</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ascii="Times New Roman" w:hAnsi="Times New Roman" w:cs="Times New Roman"/>
                <w:color w:val="000000" w:themeColor="text1"/>
                <w:sz w:val="24"/>
                <w:lang w:eastAsia="zh-CN"/>
                <w14:textFill>
                  <w14:solidFill>
                    <w14:schemeClr w14:val="tx1"/>
                  </w14:solidFill>
                </w14:textFill>
              </w:rPr>
              <w:t>钻探过程中废气主要来自于柴油发电机燃烧废气，主要污染物为烟尘</w:t>
            </w:r>
            <w:r>
              <w:rPr>
                <w:rFonts w:hint="eastAsia" w:ascii="Times New Roman" w:hAnsi="Times New Roman" w:cs="Times New Roman"/>
                <w:color w:val="000000" w:themeColor="text1"/>
                <w:sz w:val="24"/>
                <w:lang w:eastAsia="zh-CN"/>
                <w14:textFill>
                  <w14:solidFill>
                    <w14:schemeClr w14:val="tx1"/>
                  </w14:solidFill>
                </w14:textFill>
              </w:rPr>
              <w:t>、</w:t>
            </w:r>
            <w:r>
              <w:rPr>
                <w:rFonts w:ascii="Times New Roman" w:hAnsi="Times New Roman" w:cs="Times New Roman"/>
                <w:color w:val="000000" w:themeColor="text1"/>
                <w:sz w:val="24"/>
                <w:lang w:eastAsia="zh-CN"/>
                <w14:textFill>
                  <w14:solidFill>
                    <w14:schemeClr w14:val="tx1"/>
                  </w14:solidFill>
                </w14:textFill>
              </w:rPr>
              <w:t>NO</w:t>
            </w:r>
            <w:r>
              <w:rPr>
                <w:rFonts w:hint="eastAsia" w:ascii="Times New Roman" w:hAnsi="Times New Roman" w:cs="Times New Roman"/>
                <w:color w:val="000000" w:themeColor="text1"/>
                <w:sz w:val="24"/>
                <w:vertAlign w:val="subscript"/>
                <w:lang w:eastAsia="zh-CN"/>
                <w14:textFill>
                  <w14:solidFill>
                    <w14:schemeClr w14:val="tx1"/>
                  </w14:solidFill>
                </w14:textFill>
              </w:rPr>
              <w:t>x</w:t>
            </w:r>
            <w:r>
              <w:rPr>
                <w:rFonts w:ascii="Times New Roman" w:hAnsi="Times New Roman" w:cs="Times New Roman"/>
                <w:color w:val="000000" w:themeColor="text1"/>
                <w:sz w:val="24"/>
                <w:lang w:eastAsia="zh-CN"/>
                <w14:textFill>
                  <w14:solidFill>
                    <w14:schemeClr w14:val="tx1"/>
                  </w14:solidFill>
                </w14:textFill>
              </w:rPr>
              <w:t>、SO</w:t>
            </w:r>
            <w:r>
              <w:rPr>
                <w:rFonts w:ascii="Times New Roman" w:hAnsi="Times New Roman" w:cs="Times New Roman"/>
                <w:color w:val="000000" w:themeColor="text1"/>
                <w:sz w:val="24"/>
                <w:vertAlign w:val="subscript"/>
                <w:lang w:eastAsia="zh-CN"/>
                <w14:textFill>
                  <w14:solidFill>
                    <w14:schemeClr w14:val="tx1"/>
                  </w14:solidFill>
                </w14:textFill>
              </w:rPr>
              <w:t>2</w:t>
            </w:r>
            <w:r>
              <w:rPr>
                <w:rFonts w:ascii="Times New Roman" w:hAnsi="Times New Roman" w:cs="Times New Roman"/>
                <w:color w:val="000000" w:themeColor="text1"/>
                <w:sz w:val="24"/>
                <w:lang w:eastAsia="zh-CN"/>
                <w14:textFill>
                  <w14:solidFill>
                    <w14:schemeClr w14:val="tx1"/>
                  </w14:solidFill>
                </w14:textFill>
              </w:rPr>
              <w:t>等，为无组织、分散排放。</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本项目选择符合环保要求的柴油机，每个钻孔用到柴油发电机的时间一般</w:t>
            </w:r>
            <w:r>
              <w:rPr>
                <w:rFonts w:hint="default"/>
                <w:color w:val="000000" w:themeColor="text1"/>
                <w:sz w:val="24"/>
                <w:lang w:val="en-US" w:eastAsia="zh-CN"/>
                <w14:textFill>
                  <w14:solidFill>
                    <w14:schemeClr w14:val="tx1"/>
                  </w14:solidFill>
                </w14:textFill>
              </w:rPr>
              <w:t>15</w:t>
            </w:r>
            <w:r>
              <w:rPr>
                <w:rFonts w:hint="eastAsia"/>
                <w:color w:val="000000" w:themeColor="text1"/>
                <w:sz w:val="24"/>
                <w:lang w:val="en-US" w:eastAsia="zh-CN"/>
                <w14:textFill>
                  <w14:solidFill>
                    <w14:schemeClr w14:val="tx1"/>
                  </w14:solidFill>
                </w14:textFill>
              </w:rPr>
              <w:t>天左右，钻孔周围一般没有密集的建筑物与居民区，随着钻井工作的结束，柴油燃烧废气对环境空气的影响会逐渐消失，对周围环境影响不大。</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本次评价针对燃油废气提出以下污染防治措施：</w:t>
            </w:r>
          </w:p>
          <w:p>
            <w:pPr>
              <w:spacing w:line="360" w:lineRule="auto"/>
              <w:ind w:firstLine="480" w:firstLineChars="200"/>
              <w:rPr>
                <w:rFonts w:hint="eastAsia"/>
                <w:color w:val="000000" w:themeColor="text1"/>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①采用节能环保型柴油动力设备；</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②发采用符合《普通柴油》（GB 252-2015）标准的柴油。</w:t>
            </w:r>
          </w:p>
          <w:p>
            <w:pPr>
              <w:snapToGrid w:val="0"/>
              <w:spacing w:line="360" w:lineRule="auto"/>
              <w:ind w:firstLine="480" w:firstLineChars="200"/>
              <w:jc w:val="both"/>
              <w:rPr>
                <w:rFonts w:hint="eastAsia"/>
                <w:snapToGrid w:val="0"/>
                <w:color w:val="000000" w:themeColor="text1"/>
                <w:sz w:val="24"/>
                <w:lang w:eastAsia="zh-CN"/>
                <w14:textFill>
                  <w14:solidFill>
                    <w14:schemeClr w14:val="tx1"/>
                  </w14:solidFill>
                </w14:textFill>
              </w:rPr>
            </w:pPr>
            <w:r>
              <w:rPr>
                <w:rFonts w:hint="eastAsia" w:ascii="Times New Roman" w:hAnsi="Times New Roman" w:cs="Times New Roman"/>
                <w:color w:val="000000" w:themeColor="text1"/>
                <w:sz w:val="24"/>
                <w:lang w:eastAsia="zh-CN"/>
                <w14:textFill>
                  <w14:solidFill>
                    <w14:schemeClr w14:val="tx1"/>
                  </w14:solidFill>
                </w14:textFill>
              </w:rPr>
              <w:fldChar w:fldCharType="begin"/>
            </w:r>
            <w:r>
              <w:rPr>
                <w:rFonts w:hint="eastAsia" w:ascii="Times New Roman" w:hAnsi="Times New Roman" w:cs="Times New Roman"/>
                <w:color w:val="000000" w:themeColor="text1"/>
                <w:sz w:val="24"/>
                <w:lang w:eastAsia="zh-CN"/>
                <w14:textFill>
                  <w14:solidFill>
                    <w14:schemeClr w14:val="tx1"/>
                  </w14:solidFill>
                </w14:textFill>
              </w:rPr>
              <w:instrText xml:space="preserve"> = 3 \* GB3 \* MERGEFORMAT </w:instrText>
            </w:r>
            <w:r>
              <w:rPr>
                <w:rFonts w:hint="eastAsia" w:ascii="Times New Roman" w:hAnsi="Times New Roman" w:cs="Times New Roman"/>
                <w:color w:val="000000" w:themeColor="text1"/>
                <w:sz w:val="24"/>
                <w:lang w:eastAsia="zh-CN"/>
                <w14:textFill>
                  <w14:solidFill>
                    <w14:schemeClr w14:val="tx1"/>
                  </w14:solidFill>
                </w14:textFill>
              </w:rPr>
              <w:fldChar w:fldCharType="separate"/>
            </w:r>
            <w:r>
              <w:rPr>
                <w:rFonts w:ascii="Times New Roman" w:hAnsi="Times New Roman" w:cs="Times New Roman"/>
                <w:color w:val="000000" w:themeColor="text1"/>
                <w:sz w:val="24"/>
                <w:lang w:eastAsia="zh-CN"/>
                <w14:textFill>
                  <w14:solidFill>
                    <w14:schemeClr w14:val="tx1"/>
                  </w14:solidFill>
                </w14:textFill>
              </w:rPr>
              <w:t>③</w:t>
            </w:r>
            <w:r>
              <w:rPr>
                <w:rFonts w:hint="eastAsia" w:ascii="Times New Roman" w:hAnsi="Times New Roman" w:cs="Times New Roman"/>
                <w:color w:val="000000" w:themeColor="text1"/>
                <w:sz w:val="24"/>
                <w:lang w:eastAsia="zh-CN"/>
                <w14:textFill>
                  <w14:solidFill>
                    <w14:schemeClr w14:val="tx1"/>
                  </w14:solidFill>
                </w14:textFill>
              </w:rPr>
              <w:fldChar w:fldCharType="end"/>
            </w:r>
            <w:r>
              <w:rPr>
                <w:rFonts w:hint="eastAsia" w:ascii="Times New Roman" w:hAnsi="Times New Roman" w:cs="Times New Roman"/>
                <w:color w:val="000000" w:themeColor="text1"/>
                <w:sz w:val="24"/>
                <w:lang w:eastAsia="zh-CN"/>
                <w14:textFill>
                  <w14:solidFill>
                    <w14:schemeClr w14:val="tx1"/>
                  </w14:solidFill>
                </w14:textFill>
              </w:rPr>
              <w:t>选用的柴油发电机需满足《非道路柴油移动机械污染物排放控制技术要求》（HJ1014-2020）。</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采取以上防治措施后，燃油废气的影响可得到有效的控制，对评价区域环境空气质量影响较小。</w:t>
            </w:r>
          </w:p>
          <w:p>
            <w:pPr>
              <w:pStyle w:val="21"/>
              <w:numPr>
                <w:ilvl w:val="0"/>
                <w:numId w:val="0"/>
              </w:numPr>
              <w:spacing w:line="360" w:lineRule="auto"/>
              <w:ind w:leftChars="0"/>
              <w:rPr>
                <w:b/>
                <w:color w:val="000000" w:themeColor="text1"/>
                <w:sz w:val="24"/>
                <w14:textFill>
                  <w14:solidFill>
                    <w14:schemeClr w14:val="tx1"/>
                  </w14:solidFill>
                </w14:textFill>
              </w:rPr>
            </w:pPr>
            <w:r>
              <w:rPr>
                <w:rFonts w:hint="eastAsia"/>
                <w:b/>
                <w:color w:val="000000" w:themeColor="text1"/>
                <w:sz w:val="24"/>
                <w:lang w:val="en-US" w:eastAsia="zh-CN"/>
                <w14:textFill>
                  <w14:solidFill>
                    <w14:schemeClr w14:val="tx1"/>
                  </w14:solidFill>
                </w14:textFill>
              </w:rPr>
              <w:t>2、</w:t>
            </w:r>
            <w:r>
              <w:rPr>
                <w:rFonts w:hint="eastAsia"/>
                <w:b/>
                <w:color w:val="000000" w:themeColor="text1"/>
                <w:sz w:val="24"/>
                <w14:textFill>
                  <w14:solidFill>
                    <w14:schemeClr w14:val="tx1"/>
                  </w14:solidFill>
                </w14:textFill>
              </w:rPr>
              <w:t>地表水环境影响分析</w:t>
            </w:r>
          </w:p>
          <w:p>
            <w:pPr>
              <w:spacing w:line="360" w:lineRule="auto"/>
              <w:contextualSpacing/>
              <w:rPr>
                <w:color w:val="000000" w:themeColor="text1"/>
                <w:sz w:val="24"/>
                <w14:textFill>
                  <w14:solidFill>
                    <w14:schemeClr w14:val="tx1"/>
                  </w14:solidFill>
                </w14:textFill>
              </w:rPr>
            </w:pPr>
            <w:r>
              <w:rPr>
                <w:rFonts w:hint="eastAsia"/>
                <w:b/>
                <w:color w:val="000000" w:themeColor="text1"/>
                <w:sz w:val="24"/>
                <w14:textFill>
                  <w14:solidFill>
                    <w14:schemeClr w14:val="tx1"/>
                  </w14:solidFill>
                </w14:textFill>
              </w:rPr>
              <w:t>2.1评价等级判定</w:t>
            </w:r>
          </w:p>
          <w:p>
            <w:pPr>
              <w:widowControl/>
              <w:spacing w:line="360" w:lineRule="auto"/>
              <w:ind w:firstLine="480" w:firstLineChars="200"/>
              <w:contextualSpacing/>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本项目的地表水环境影响评价为水污染影响型。产生的废、污水主要来自施工作业废水和生活污水，全部回用，不外排。按照《环境影响评价技术导则—地表水环境》</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HJ2.3-2018</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表1评价工作等级的划分见表</w:t>
            </w:r>
            <w:r>
              <w:rPr>
                <w:color w:val="000000" w:themeColor="text1"/>
                <w:sz w:val="24"/>
                <w14:textFill>
                  <w14:solidFill>
                    <w14:schemeClr w14:val="tx1"/>
                  </w14:solidFill>
                </w14:textFill>
              </w:rPr>
              <w:t>8-</w:t>
            </w:r>
            <w:r>
              <w:rPr>
                <w:rFonts w:hint="eastAsia"/>
                <w:color w:val="000000" w:themeColor="text1"/>
                <w:sz w:val="24"/>
                <w:lang w:val="en-US" w:eastAsia="zh-CN"/>
                <w14:textFill>
                  <w14:solidFill>
                    <w14:schemeClr w14:val="tx1"/>
                  </w14:solidFill>
                </w14:textFill>
              </w:rPr>
              <w:t>4</w:t>
            </w:r>
            <w:r>
              <w:rPr>
                <w:rFonts w:hint="eastAsia"/>
                <w:color w:val="000000" w:themeColor="text1"/>
                <w:sz w:val="24"/>
                <w14:textFill>
                  <w14:solidFill>
                    <w14:schemeClr w14:val="tx1"/>
                  </w14:solidFill>
                </w14:textFill>
              </w:rPr>
              <w:t>，判定地表水评价等级为三级B。</w:t>
            </w:r>
          </w:p>
          <w:p>
            <w:pPr>
              <w:spacing w:line="240" w:lineRule="auto"/>
              <w:jc w:val="center"/>
              <w:rPr>
                <w:b/>
                <w:bCs/>
                <w:color w:val="000000" w:themeColor="text1"/>
                <w:sz w:val="24"/>
                <w14:textFill>
                  <w14:solidFill>
                    <w14:schemeClr w14:val="tx1"/>
                  </w14:solidFill>
                </w14:textFill>
              </w:rPr>
            </w:pPr>
            <w:r>
              <w:rPr>
                <w:rFonts w:hint="eastAsia"/>
                <w:b w:val="0"/>
                <w:bCs w:val="0"/>
                <w:color w:val="000000" w:themeColor="text1"/>
                <w:sz w:val="24"/>
                <w14:textFill>
                  <w14:solidFill>
                    <w14:schemeClr w14:val="tx1"/>
                  </w14:solidFill>
                </w14:textFill>
              </w:rPr>
              <w:t>表</w:t>
            </w:r>
            <w:r>
              <w:rPr>
                <w:b w:val="0"/>
                <w:bCs w:val="0"/>
                <w:color w:val="000000" w:themeColor="text1"/>
                <w:sz w:val="24"/>
                <w14:textFill>
                  <w14:solidFill>
                    <w14:schemeClr w14:val="tx1"/>
                  </w14:solidFill>
                </w14:textFill>
              </w:rPr>
              <w:t>8-</w:t>
            </w:r>
            <w:r>
              <w:rPr>
                <w:rFonts w:hint="eastAsia"/>
                <w:b w:val="0"/>
                <w:bCs w:val="0"/>
                <w:color w:val="000000" w:themeColor="text1"/>
                <w:sz w:val="24"/>
                <w:lang w:val="en-US" w:eastAsia="zh-CN"/>
                <w14:textFill>
                  <w14:solidFill>
                    <w14:schemeClr w14:val="tx1"/>
                  </w14:solidFill>
                </w14:textFill>
              </w:rPr>
              <w:t>4</w:t>
            </w:r>
            <w:r>
              <w:rPr>
                <w:b w:val="0"/>
                <w:bCs w:val="0"/>
                <w:color w:val="000000" w:themeColor="text1"/>
                <w:sz w:val="24"/>
                <w14:textFill>
                  <w14:solidFill>
                    <w14:schemeClr w14:val="tx1"/>
                  </w14:solidFill>
                </w14:textFill>
              </w:rPr>
              <w:t xml:space="preserve">  </w:t>
            </w:r>
            <w:r>
              <w:rPr>
                <w:rFonts w:hint="eastAsia"/>
                <w:b w:val="0"/>
                <w:bCs w:val="0"/>
                <w:color w:val="000000" w:themeColor="text1"/>
                <w:sz w:val="24"/>
                <w14:textFill>
                  <w14:solidFill>
                    <w14:schemeClr w14:val="tx1"/>
                  </w14:solidFill>
                </w14:textFill>
              </w:rPr>
              <w:t>水污染影响型建设项目评价等级判定</w:t>
            </w:r>
            <w:r>
              <w:rPr>
                <w:b w:val="0"/>
                <w:bCs w:val="0"/>
                <w:color w:val="000000" w:themeColor="text1"/>
                <w:sz w:val="24"/>
                <w14:textFill>
                  <w14:solidFill>
                    <w14:schemeClr w14:val="tx1"/>
                  </w14:solidFill>
                </w14:textFill>
              </w:rPr>
              <w:t>表</w:t>
            </w:r>
          </w:p>
          <w:tbl>
            <w:tblPr>
              <w:tblStyle w:val="14"/>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435"/>
              <w:gridCol w:w="2714"/>
              <w:gridCol w:w="439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76" w:type="pct"/>
                  <w:vMerge w:val="restart"/>
                  <w:tcBorders>
                    <w:tl2br w:val="nil"/>
                    <w:tr2bl w:val="nil"/>
                  </w:tcBorders>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评价等级</w:t>
                  </w:r>
                </w:p>
              </w:tc>
              <w:tc>
                <w:tcPr>
                  <w:tcW w:w="3724" w:type="pct"/>
                  <w:gridSpan w:val="2"/>
                  <w:tcBorders>
                    <w:tl2br w:val="nil"/>
                    <w:tr2bl w:val="nil"/>
                  </w:tcBorders>
                  <w:vAlign w:val="center"/>
                </w:tcPr>
                <w:p>
                  <w:pPr>
                    <w:adjustRightInd w:val="0"/>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判定依据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76" w:type="pct"/>
                  <w:vMerge w:val="continue"/>
                  <w:tcBorders>
                    <w:tl2br w:val="nil"/>
                    <w:tr2bl w:val="nil"/>
                  </w:tcBorders>
                  <w:vAlign w:val="center"/>
                </w:tcPr>
                <w:p>
                  <w:pPr>
                    <w:jc w:val="center"/>
                    <w:rPr>
                      <w:color w:val="000000" w:themeColor="text1"/>
                      <w:kern w:val="0"/>
                      <w:szCs w:val="21"/>
                      <w14:textFill>
                        <w14:solidFill>
                          <w14:schemeClr w14:val="tx1"/>
                        </w14:solidFill>
                      </w14:textFill>
                    </w:rPr>
                  </w:pPr>
                </w:p>
              </w:tc>
              <w:tc>
                <w:tcPr>
                  <w:tcW w:w="1422" w:type="pct"/>
                  <w:tcBorders>
                    <w:tl2br w:val="nil"/>
                    <w:tr2bl w:val="nil"/>
                  </w:tcBorders>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排放方式</w:t>
                  </w:r>
                </w:p>
              </w:tc>
              <w:tc>
                <w:tcPr>
                  <w:tcW w:w="2302" w:type="pct"/>
                  <w:tcBorders>
                    <w:tl2br w:val="nil"/>
                    <w:tr2bl w:val="nil"/>
                  </w:tcBorders>
                  <w:vAlign w:val="center"/>
                </w:tcPr>
                <w:p>
                  <w:pPr>
                    <w:adjustRightInd w:val="0"/>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废水排放量Q/（m</w:t>
                  </w:r>
                  <w:r>
                    <w:rPr>
                      <w:color w:val="000000" w:themeColor="text1"/>
                      <w:kern w:val="0"/>
                      <w:szCs w:val="21"/>
                      <w:vertAlign w:val="superscript"/>
                      <w14:textFill>
                        <w14:solidFill>
                          <w14:schemeClr w14:val="tx1"/>
                        </w14:solidFill>
                      </w14:textFill>
                    </w:rPr>
                    <w:t>3</w:t>
                  </w:r>
                  <w:r>
                    <w:rPr>
                      <w:color w:val="000000" w:themeColor="text1"/>
                      <w:kern w:val="0"/>
                      <w:szCs w:val="21"/>
                      <w14:textFill>
                        <w14:solidFill>
                          <w14:schemeClr w14:val="tx1"/>
                        </w14:solidFill>
                      </w14:textFill>
                    </w:rPr>
                    <w:t>/d）；</w:t>
                  </w:r>
                </w:p>
                <w:p>
                  <w:pPr>
                    <w:adjustRightInd w:val="0"/>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水污染物当量数W/（无量纲）</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76" w:type="pct"/>
                  <w:tcBorders>
                    <w:tl2br w:val="nil"/>
                    <w:tr2bl w:val="nil"/>
                  </w:tcBorders>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一级</w:t>
                  </w:r>
                </w:p>
              </w:tc>
              <w:tc>
                <w:tcPr>
                  <w:tcW w:w="1422" w:type="pct"/>
                  <w:tcBorders>
                    <w:tl2br w:val="nil"/>
                    <w:tr2bl w:val="nil"/>
                  </w:tcBorders>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直接排放</w:t>
                  </w:r>
                </w:p>
              </w:tc>
              <w:tc>
                <w:tcPr>
                  <w:tcW w:w="2302" w:type="pct"/>
                  <w:tcBorders>
                    <w:tl2br w:val="nil"/>
                    <w:tr2bl w:val="nil"/>
                  </w:tcBorders>
                  <w:vAlign w:val="center"/>
                </w:tcPr>
                <w:p>
                  <w:pPr>
                    <w:adjustRightInd w:val="0"/>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Q≥20000或W≥600000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76" w:type="pct"/>
                  <w:tcBorders>
                    <w:tl2br w:val="nil"/>
                    <w:tr2bl w:val="nil"/>
                  </w:tcBorders>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二级</w:t>
                  </w:r>
                </w:p>
              </w:tc>
              <w:tc>
                <w:tcPr>
                  <w:tcW w:w="1422" w:type="pct"/>
                  <w:tcBorders>
                    <w:tl2br w:val="nil"/>
                    <w:tr2bl w:val="nil"/>
                  </w:tcBorders>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直接排放</w:t>
                  </w:r>
                </w:p>
              </w:tc>
              <w:tc>
                <w:tcPr>
                  <w:tcW w:w="2302" w:type="pct"/>
                  <w:tcBorders>
                    <w:tl2br w:val="nil"/>
                    <w:tr2bl w:val="nil"/>
                  </w:tcBorders>
                  <w:vAlign w:val="center"/>
                </w:tcPr>
                <w:p>
                  <w:pPr>
                    <w:adjustRightInd w:val="0"/>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其他</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76" w:type="pct"/>
                  <w:tcBorders>
                    <w:tl2br w:val="nil"/>
                    <w:tr2bl w:val="nil"/>
                  </w:tcBorders>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三级A</w:t>
                  </w:r>
                </w:p>
              </w:tc>
              <w:tc>
                <w:tcPr>
                  <w:tcW w:w="1422" w:type="pct"/>
                  <w:tcBorders>
                    <w:tl2br w:val="nil"/>
                    <w:tr2bl w:val="nil"/>
                  </w:tcBorders>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直接排放</w:t>
                  </w:r>
                </w:p>
              </w:tc>
              <w:tc>
                <w:tcPr>
                  <w:tcW w:w="2302" w:type="pct"/>
                  <w:tcBorders>
                    <w:tl2br w:val="nil"/>
                    <w:tr2bl w:val="nil"/>
                  </w:tcBorders>
                  <w:vAlign w:val="center"/>
                </w:tcPr>
                <w:p>
                  <w:pPr>
                    <w:adjustRightInd w:val="0"/>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Q＜200且W＜6000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76" w:type="pct"/>
                  <w:tcBorders>
                    <w:tl2br w:val="nil"/>
                    <w:tr2bl w:val="nil"/>
                  </w:tcBorders>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三级B</w:t>
                  </w:r>
                </w:p>
              </w:tc>
              <w:tc>
                <w:tcPr>
                  <w:tcW w:w="1422" w:type="pct"/>
                  <w:tcBorders>
                    <w:tl2br w:val="nil"/>
                    <w:tr2bl w:val="nil"/>
                  </w:tcBorders>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间接排放</w:t>
                  </w:r>
                </w:p>
              </w:tc>
              <w:tc>
                <w:tcPr>
                  <w:tcW w:w="2302" w:type="pct"/>
                  <w:tcBorders>
                    <w:tl2br w:val="nil"/>
                    <w:tr2bl w:val="nil"/>
                  </w:tcBorders>
                  <w:vAlign w:val="center"/>
                </w:tcPr>
                <w:p>
                  <w:pPr>
                    <w:adjustRightInd w:val="0"/>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000" w:type="pct"/>
                  <w:gridSpan w:val="3"/>
                  <w:tcBorders>
                    <w:tl2br w:val="nil"/>
                    <w:tr2bl w:val="nil"/>
                  </w:tcBorders>
                  <w:vAlign w:val="center"/>
                </w:tcPr>
                <w:p>
                  <w:pPr>
                    <w:adjustRightInd w:val="0"/>
                    <w:jc w:val="left"/>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注10：建设项目生产工艺中有废水产生，但作为回水利用，不排放到外环境的，按三级B评价。</w:t>
                  </w:r>
                </w:p>
              </w:tc>
            </w:tr>
          </w:tbl>
          <w:p>
            <w:pPr>
              <w:spacing w:line="360" w:lineRule="auto"/>
              <w:contextualSpacing/>
              <w:rPr>
                <w:b/>
                <w:color w:val="000000" w:themeColor="text1"/>
                <w:sz w:val="24"/>
                <w14:textFill>
                  <w14:solidFill>
                    <w14:schemeClr w14:val="tx1"/>
                  </w14:solidFill>
                </w14:textFill>
              </w:rPr>
            </w:pPr>
            <w:r>
              <w:rPr>
                <w:rFonts w:hint="eastAsia"/>
                <w:b/>
                <w:color w:val="000000" w:themeColor="text1"/>
                <w:sz w:val="24"/>
                <w14:textFill>
                  <w14:solidFill>
                    <w14:schemeClr w14:val="tx1"/>
                  </w14:solidFill>
                </w14:textFill>
              </w:rPr>
              <w:t>2.2地表水环境影响分析</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施工期的废水主要来自项目部、钻探</w:t>
            </w:r>
            <w:r>
              <w:rPr>
                <w:rFonts w:hint="eastAsia"/>
                <w:color w:val="000000" w:themeColor="text1"/>
                <w:sz w:val="24"/>
                <w:lang w:eastAsia="zh-CN"/>
                <w14:textFill>
                  <w14:solidFill>
                    <w14:schemeClr w14:val="tx1"/>
                  </w14:solidFill>
                </w14:textFill>
              </w:rPr>
              <w:t>勘查区</w:t>
            </w:r>
            <w:r>
              <w:rPr>
                <w:rFonts w:hint="eastAsia"/>
                <w:color w:val="000000" w:themeColor="text1"/>
                <w:sz w:val="24"/>
                <w14:textFill>
                  <w14:solidFill>
                    <w14:schemeClr w14:val="tx1"/>
                  </w14:solidFill>
                </w14:textFill>
              </w:rPr>
              <w:t>人员生活污水以及钻井施工中的钻井泥浆废水、设备冲洗废水。项目部依托周边村庄现有旱厕，生活洗漱废水用于洒水抑尘；钻探施工区的生活区设旱厕，生活洗漱污水用于洒水抑尘。钻井泥浆池中的上清液循环使用，过程需补充一定消耗水量，废水全部循环，不外排。设备冲洗废水进入泥浆池沉淀自然干化，不外排。</w:t>
            </w:r>
          </w:p>
          <w:p>
            <w:pPr>
              <w:spacing w:line="360" w:lineRule="auto"/>
              <w:ind w:firstLine="482" w:firstLineChars="200"/>
              <w:rPr>
                <w:b/>
                <w:bCs/>
                <w:color w:val="000000" w:themeColor="text1"/>
                <w:sz w:val="24"/>
                <w14:textFill>
                  <w14:solidFill>
                    <w14:schemeClr w14:val="tx1"/>
                  </w14:solidFill>
                </w14:textFill>
              </w:rPr>
            </w:pPr>
            <w:r>
              <w:rPr>
                <w:rFonts w:hint="eastAsia"/>
                <w:b/>
                <w:bCs/>
                <w:color w:val="000000" w:themeColor="text1"/>
                <w:sz w:val="24"/>
                <w14:textFill>
                  <w14:solidFill>
                    <w14:schemeClr w14:val="tx1"/>
                  </w14:solidFill>
                </w14:textFill>
              </w:rPr>
              <w:t>本次评价提出以下地表水污染防治措施：</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①施工过程中清洁设备尽量采用擦洗，避免直接冲洗，减少清水使用量；</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②严禁在水体附近清洗施工器具、机械等；加强施工机械维护，防止施工机械漏油，若有漏油现象应及时收集，并用专门容器盛装后统一处理；</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③水泥等封孔材料应设篷盖和围拦，防止雨水冲刷进入水体。</w:t>
            </w:r>
          </w:p>
          <w:p>
            <w:pPr>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采取以上防治措施后，施工期污、废水不外排，不会对地表水环境产生影响。</w:t>
            </w:r>
          </w:p>
          <w:p>
            <w:pPr>
              <w:pStyle w:val="21"/>
              <w:numPr>
                <w:ilvl w:val="0"/>
                <w:numId w:val="0"/>
              </w:numPr>
              <w:spacing w:line="360" w:lineRule="auto"/>
              <w:ind w:leftChars="0"/>
              <w:rPr>
                <w:b/>
                <w:color w:val="000000" w:themeColor="text1"/>
                <w:sz w:val="24"/>
                <w14:textFill>
                  <w14:solidFill>
                    <w14:schemeClr w14:val="tx1"/>
                  </w14:solidFill>
                </w14:textFill>
              </w:rPr>
            </w:pPr>
            <w:r>
              <w:rPr>
                <w:rFonts w:hint="eastAsia"/>
                <w:b/>
                <w:color w:val="000000" w:themeColor="text1"/>
                <w:sz w:val="24"/>
                <w:lang w:val="en-US" w:eastAsia="zh-CN"/>
                <w14:textFill>
                  <w14:solidFill>
                    <w14:schemeClr w14:val="tx1"/>
                  </w14:solidFill>
                </w14:textFill>
              </w:rPr>
              <w:t>3、</w:t>
            </w:r>
            <w:r>
              <w:rPr>
                <w:rFonts w:hint="eastAsia"/>
                <w:b/>
                <w:color w:val="000000" w:themeColor="text1"/>
                <w:sz w:val="24"/>
                <w14:textFill>
                  <w14:solidFill>
                    <w14:schemeClr w14:val="tx1"/>
                  </w14:solidFill>
                </w14:textFill>
              </w:rPr>
              <w:t>声环境影响分析</w:t>
            </w:r>
          </w:p>
          <w:p>
            <w:pPr>
              <w:spacing w:line="360" w:lineRule="auto"/>
              <w:contextualSpacing/>
              <w:rPr>
                <w:b/>
                <w:color w:val="000000" w:themeColor="text1"/>
                <w:sz w:val="24"/>
                <w14:textFill>
                  <w14:solidFill>
                    <w14:schemeClr w14:val="tx1"/>
                  </w14:solidFill>
                </w14:textFill>
              </w:rPr>
            </w:pPr>
            <w:r>
              <w:rPr>
                <w:rFonts w:hint="eastAsia"/>
                <w:b/>
                <w:color w:val="000000" w:themeColor="text1"/>
                <w:sz w:val="24"/>
                <w14:textFill>
                  <w14:solidFill>
                    <w14:schemeClr w14:val="tx1"/>
                  </w14:solidFill>
                </w14:textFill>
              </w:rPr>
              <w:t>3.1评价等级判定</w:t>
            </w:r>
          </w:p>
          <w:p>
            <w:pPr>
              <w:spacing w:line="360" w:lineRule="auto"/>
              <w:ind w:firstLine="480" w:firstLineChars="200"/>
              <w:rPr>
                <w:rFonts w:hAnsi="宋体"/>
                <w:color w:val="000000" w:themeColor="text1"/>
                <w:kern w:val="0"/>
                <w:sz w:val="24"/>
                <w:szCs w:val="20"/>
                <w14:textFill>
                  <w14:solidFill>
                    <w14:schemeClr w14:val="tx1"/>
                  </w14:solidFill>
                </w14:textFill>
              </w:rPr>
            </w:pPr>
            <w:r>
              <w:rPr>
                <w:rFonts w:hint="eastAsia" w:hAnsi="宋体"/>
                <w:color w:val="000000" w:themeColor="text1"/>
                <w:kern w:val="0"/>
                <w:sz w:val="24"/>
                <w:szCs w:val="20"/>
                <w14:textFill>
                  <w14:solidFill>
                    <w14:schemeClr w14:val="tx1"/>
                  </w14:solidFill>
                </w14:textFill>
              </w:rPr>
              <w:t>本项目所在区域声环境质量执行《声环境质量标准》（</w:t>
            </w:r>
            <w:r>
              <w:rPr>
                <w:rFonts w:hAnsi="宋体"/>
                <w:color w:val="000000" w:themeColor="text1"/>
                <w:kern w:val="0"/>
                <w:sz w:val="24"/>
                <w:szCs w:val="20"/>
                <w14:textFill>
                  <w14:solidFill>
                    <w14:schemeClr w14:val="tx1"/>
                  </w14:solidFill>
                </w14:textFill>
              </w:rPr>
              <w:t>GB3096-2008</w:t>
            </w:r>
            <w:r>
              <w:rPr>
                <w:rFonts w:hint="eastAsia" w:hAnsi="宋体"/>
                <w:color w:val="000000" w:themeColor="text1"/>
                <w:kern w:val="0"/>
                <w:sz w:val="24"/>
                <w:szCs w:val="20"/>
                <w14:textFill>
                  <w14:solidFill>
                    <w14:schemeClr w14:val="tx1"/>
                  </w14:solidFill>
                </w14:textFill>
              </w:rPr>
              <w:t>）中</w:t>
            </w:r>
            <w:r>
              <w:rPr>
                <w:rFonts w:hAnsi="宋体"/>
                <w:color w:val="000000" w:themeColor="text1"/>
                <w:kern w:val="0"/>
                <w:sz w:val="24"/>
                <w:szCs w:val="20"/>
                <w14:textFill>
                  <w14:solidFill>
                    <w14:schemeClr w14:val="tx1"/>
                  </w14:solidFill>
                </w14:textFill>
              </w:rPr>
              <w:t>1</w:t>
            </w:r>
            <w:r>
              <w:rPr>
                <w:rFonts w:hint="eastAsia" w:hAnsi="宋体"/>
                <w:color w:val="000000" w:themeColor="text1"/>
                <w:kern w:val="0"/>
                <w:sz w:val="24"/>
                <w:szCs w:val="20"/>
                <w14:textFill>
                  <w14:solidFill>
                    <w14:schemeClr w14:val="tx1"/>
                  </w14:solidFill>
                </w14:textFill>
              </w:rPr>
              <w:t>类区标准要求。根据《环境影响评价技术导则</w:t>
            </w:r>
            <w:r>
              <w:rPr>
                <w:rFonts w:hAnsi="宋体"/>
                <w:color w:val="000000" w:themeColor="text1"/>
                <w:kern w:val="0"/>
                <w:sz w:val="24"/>
                <w:szCs w:val="20"/>
                <w14:textFill>
                  <w14:solidFill>
                    <w14:schemeClr w14:val="tx1"/>
                  </w14:solidFill>
                </w14:textFill>
              </w:rPr>
              <w:t xml:space="preserve"> </w:t>
            </w:r>
            <w:r>
              <w:rPr>
                <w:rFonts w:hint="eastAsia" w:hAnsi="宋体"/>
                <w:color w:val="000000" w:themeColor="text1"/>
                <w:kern w:val="0"/>
                <w:sz w:val="24"/>
                <w:szCs w:val="20"/>
                <w14:textFill>
                  <w14:solidFill>
                    <w14:schemeClr w14:val="tx1"/>
                  </w14:solidFill>
                </w14:textFill>
              </w:rPr>
              <w:t>声环境》（</w:t>
            </w:r>
            <w:r>
              <w:rPr>
                <w:rFonts w:hAnsi="宋体"/>
                <w:color w:val="000000" w:themeColor="text1"/>
                <w:kern w:val="0"/>
                <w:sz w:val="24"/>
                <w:szCs w:val="20"/>
                <w14:textFill>
                  <w14:solidFill>
                    <w14:schemeClr w14:val="tx1"/>
                  </w14:solidFill>
                </w14:textFill>
              </w:rPr>
              <w:t>HJ2.4-2009</w:t>
            </w:r>
            <w:r>
              <w:rPr>
                <w:rFonts w:hint="eastAsia" w:hAnsi="宋体"/>
                <w:color w:val="000000" w:themeColor="text1"/>
                <w:kern w:val="0"/>
                <w:sz w:val="24"/>
                <w:szCs w:val="20"/>
                <w14:textFill>
                  <w14:solidFill>
                    <w14:schemeClr w14:val="tx1"/>
                  </w14:solidFill>
                </w14:textFill>
              </w:rPr>
              <w:t>），项目声环境评价等级为二级</w:t>
            </w:r>
            <w:r>
              <w:rPr>
                <w:rFonts w:hint="eastAsia" w:hAnsi="宋体"/>
                <w:color w:val="000000" w:themeColor="text1"/>
                <w:kern w:val="0"/>
                <w:sz w:val="24"/>
                <w:szCs w:val="20"/>
                <w:lang w:eastAsia="zh-CN"/>
                <w14:textFill>
                  <w14:solidFill>
                    <w14:schemeClr w14:val="tx1"/>
                  </w14:solidFill>
                </w14:textFill>
              </w:rPr>
              <w:t>，</w:t>
            </w:r>
            <w:r>
              <w:rPr>
                <w:rFonts w:hint="eastAsia" w:hAnsi="宋体"/>
                <w:color w:val="000000" w:themeColor="text1"/>
                <w:kern w:val="0"/>
                <w:sz w:val="24"/>
                <w:szCs w:val="20"/>
                <w14:textFill>
                  <w14:solidFill>
                    <w14:schemeClr w14:val="tx1"/>
                  </w14:solidFill>
                </w14:textFill>
              </w:rPr>
              <w:t>评价范围为钻孔施工平台边界向外</w:t>
            </w:r>
            <w:r>
              <w:rPr>
                <w:rFonts w:hAnsi="宋体"/>
                <w:color w:val="000000" w:themeColor="text1"/>
                <w:kern w:val="0"/>
                <w:sz w:val="24"/>
                <w:szCs w:val="20"/>
                <w14:textFill>
                  <w14:solidFill>
                    <w14:schemeClr w14:val="tx1"/>
                  </w14:solidFill>
                </w14:textFill>
              </w:rPr>
              <w:t>250m</w:t>
            </w:r>
            <w:r>
              <w:rPr>
                <w:rFonts w:hint="eastAsia" w:hAnsi="宋体"/>
                <w:color w:val="000000" w:themeColor="text1"/>
                <w:kern w:val="0"/>
                <w:sz w:val="24"/>
                <w:szCs w:val="20"/>
                <w14:textFill>
                  <w14:solidFill>
                    <w14:schemeClr w14:val="tx1"/>
                  </w14:solidFill>
                </w14:textFill>
              </w:rPr>
              <w:t>。</w:t>
            </w:r>
          </w:p>
          <w:p>
            <w:pPr>
              <w:adjustRightInd w:val="0"/>
              <w:spacing w:line="360" w:lineRule="auto"/>
              <w:contextualSpacing/>
              <w:rPr>
                <w:color w:val="000000" w:themeColor="text1"/>
                <w:sz w:val="24"/>
                <w14:textFill>
                  <w14:solidFill>
                    <w14:schemeClr w14:val="tx1"/>
                  </w14:solidFill>
                </w14:textFill>
              </w:rPr>
            </w:pPr>
            <w:r>
              <w:rPr>
                <w:rFonts w:hint="eastAsia"/>
                <w:b/>
                <w:color w:val="000000" w:themeColor="text1"/>
                <w:sz w:val="24"/>
                <w14:textFill>
                  <w14:solidFill>
                    <w14:schemeClr w14:val="tx1"/>
                  </w14:solidFill>
                </w14:textFill>
              </w:rPr>
              <w:t>3.2环境影响分析</w:t>
            </w:r>
            <w:bookmarkStart w:id="28" w:name="_GoBack"/>
            <w:bookmarkEnd w:id="28"/>
          </w:p>
          <w:p>
            <w:pPr>
              <w:pStyle w:val="19"/>
              <w:adjustRightInd/>
              <w:spacing w:line="360" w:lineRule="auto"/>
              <w:ind w:firstLine="480" w:firstLineChars="200"/>
              <w:jc w:val="both"/>
              <w:rPr>
                <w:rFonts w:ascii="Times New Roman" w:hAnsi="Times New Roman" w:cs="Times New Roman"/>
                <w:color w:val="000000" w:themeColor="text1"/>
                <w14:textFill>
                  <w14:solidFill>
                    <w14:schemeClr w14:val="tx1"/>
                  </w14:solidFill>
                </w14:textFill>
              </w:rPr>
            </w:pPr>
            <w:r>
              <w:rPr>
                <w:rFonts w:hint="eastAsia" w:ascii="Times New Roman" w:hAnsi="Times New Roman" w:cs="Times New Roman"/>
                <w:color w:val="000000" w:themeColor="text1"/>
                <w14:textFill>
                  <w14:solidFill>
                    <w14:schemeClr w14:val="tx1"/>
                  </w14:solidFill>
                </w14:textFill>
              </w:rPr>
              <w:t>勘查过程中，机械噪声会对周边环境产生影响，固定性声源主要有钻探机组、柴油发电机、泥浆泵、除砂器及泥浆搅拌机，噪声级一般65～95dB（A）；流动性声源主要指运输车辆，噪声级一般65～75dB（A）。</w:t>
            </w:r>
          </w:p>
          <w:p>
            <w:pPr>
              <w:pStyle w:val="19"/>
              <w:adjustRightInd/>
              <w:spacing w:line="360" w:lineRule="auto"/>
              <w:ind w:firstLine="480" w:firstLineChars="200"/>
              <w:jc w:val="both"/>
              <w:rPr>
                <w:rFonts w:ascii="Times New Roman" w:hAnsi="Times New Roman" w:cs="Times New Roman"/>
                <w:color w:val="000000" w:themeColor="text1"/>
                <w14:textFill>
                  <w14:solidFill>
                    <w14:schemeClr w14:val="tx1"/>
                  </w14:solidFill>
                </w14:textFill>
              </w:rPr>
            </w:pPr>
            <w:r>
              <w:rPr>
                <w:rFonts w:ascii="Times New Roman" w:hAnsi="Times New Roman" w:cs="Times New Roman"/>
                <w:color w:val="000000" w:themeColor="text1"/>
                <w14:textFill>
                  <w14:solidFill>
                    <w14:schemeClr w14:val="tx1"/>
                  </w14:solidFill>
                </w14:textFill>
              </w:rPr>
              <w:t>（</w:t>
            </w:r>
            <w:r>
              <w:rPr>
                <w:rFonts w:ascii="Times New Roman" w:hAnsi="Times New Roman" w:cs="Times New Roman"/>
                <w:bCs/>
                <w:color w:val="000000" w:themeColor="text1"/>
                <w14:textFill>
                  <w14:solidFill>
                    <w14:schemeClr w14:val="tx1"/>
                  </w14:solidFill>
                </w14:textFill>
              </w:rPr>
              <w:t>1</w:t>
            </w:r>
            <w:r>
              <w:rPr>
                <w:rFonts w:ascii="Times New Roman" w:hAnsi="Times New Roman" w:cs="Times New Roman"/>
                <w:color w:val="000000" w:themeColor="text1"/>
                <w14:textFill>
                  <w14:solidFill>
                    <w14:schemeClr w14:val="tx1"/>
                  </w14:solidFill>
                </w14:textFill>
              </w:rPr>
              <w:t>）噪声源强</w:t>
            </w:r>
          </w:p>
          <w:p>
            <w:pPr>
              <w:spacing w:line="360" w:lineRule="auto"/>
              <w:ind w:firstLine="480" w:firstLineChars="200"/>
              <w:rPr>
                <w:snapToGrid w:val="0"/>
                <w:color w:val="000000" w:themeColor="text1"/>
                <w:kern w:val="0"/>
                <w:sz w:val="24"/>
                <w14:textFill>
                  <w14:solidFill>
                    <w14:schemeClr w14:val="tx1"/>
                  </w14:solidFill>
                </w14:textFill>
              </w:rPr>
            </w:pPr>
            <w:r>
              <w:rPr>
                <w:rFonts w:hint="eastAsia"/>
                <w:snapToGrid w:val="0"/>
                <w:color w:val="000000" w:themeColor="text1"/>
                <w:kern w:val="0"/>
                <w:sz w:val="24"/>
                <w14:textFill>
                  <w14:solidFill>
                    <w14:schemeClr w14:val="tx1"/>
                  </w14:solidFill>
                </w14:textFill>
              </w:rPr>
              <w:t>钻井噪声固定声源主要来源于钻探机组、柴油发电机、泥浆泵、除砂器及泥浆搅拌机，噪声源强在65～95dB（A)，对环境影响较大。钻机产生的影响主要为钻机设备产生的振动，随着钻机钻探深度增加，在地层屏蔽的作用下，影响逐渐减小。</w:t>
            </w:r>
          </w:p>
          <w:p>
            <w:pPr>
              <w:spacing w:line="360" w:lineRule="auto"/>
              <w:ind w:firstLine="480" w:firstLineChars="200"/>
              <w:rPr>
                <w:snapToGrid w:val="0"/>
                <w:color w:val="000000" w:themeColor="text1"/>
                <w:kern w:val="0"/>
                <w:sz w:val="24"/>
                <w14:textFill>
                  <w14:solidFill>
                    <w14:schemeClr w14:val="tx1"/>
                  </w14:solidFill>
                </w14:textFill>
              </w:rPr>
            </w:pPr>
            <w:r>
              <w:rPr>
                <w:rFonts w:hint="eastAsia"/>
                <w:snapToGrid w:val="0"/>
                <w:color w:val="000000" w:themeColor="text1"/>
                <w:kern w:val="0"/>
                <w:sz w:val="24"/>
                <w14:textFill>
                  <w14:solidFill>
                    <w14:schemeClr w14:val="tx1"/>
                  </w14:solidFill>
                </w14:textFill>
              </w:rPr>
              <w:t>目前，钻井噪声处理难度较大，减轻钻井噪声影响的主要措施是柴油发电机自带消音装置，在柴油机、钻机、泥浆泵等设备设置减振，在钻井过程中平稳操作，避免产生非正常的噪声，通过以上措施可以降低噪声约</w:t>
            </w:r>
            <w:r>
              <w:rPr>
                <w:snapToGrid w:val="0"/>
                <w:color w:val="000000" w:themeColor="text1"/>
                <w:kern w:val="0"/>
                <w:sz w:val="24"/>
                <w14:textFill>
                  <w14:solidFill>
                    <w14:schemeClr w14:val="tx1"/>
                  </w14:solidFill>
                </w14:textFill>
              </w:rPr>
              <w:t>5</w:t>
            </w:r>
            <w:r>
              <w:rPr>
                <w:rFonts w:hint="eastAsia"/>
                <w:snapToGrid w:val="0"/>
                <w:color w:val="000000" w:themeColor="text1"/>
                <w:sz w:val="24"/>
                <w:lang w:eastAsia="zh-CN"/>
                <w14:textFill>
                  <w14:solidFill>
                    <w14:schemeClr w14:val="tx1"/>
                  </w14:solidFill>
                </w14:textFill>
              </w:rPr>
              <w:t>-</w:t>
            </w:r>
            <w:r>
              <w:rPr>
                <w:rFonts w:hint="eastAsia"/>
                <w:snapToGrid w:val="0"/>
                <w:color w:val="000000" w:themeColor="text1"/>
                <w:kern w:val="0"/>
                <w:sz w:val="24"/>
                <w:lang w:val="en-US" w:eastAsia="zh-CN"/>
                <w14:textFill>
                  <w14:solidFill>
                    <w14:schemeClr w14:val="tx1"/>
                  </w14:solidFill>
                </w14:textFill>
              </w:rPr>
              <w:t>10</w:t>
            </w:r>
            <w:r>
              <w:rPr>
                <w:snapToGrid w:val="0"/>
                <w:color w:val="000000" w:themeColor="text1"/>
                <w:kern w:val="0"/>
                <w:sz w:val="24"/>
                <w14:textFill>
                  <w14:solidFill>
                    <w14:schemeClr w14:val="tx1"/>
                  </w14:solidFill>
                </w14:textFill>
              </w:rPr>
              <w:t>dB(A)</w:t>
            </w:r>
            <w:r>
              <w:rPr>
                <w:rFonts w:hint="eastAsia"/>
                <w:snapToGrid w:val="0"/>
                <w:color w:val="000000" w:themeColor="text1"/>
                <w:kern w:val="0"/>
                <w:sz w:val="24"/>
                <w14:textFill>
                  <w14:solidFill>
                    <w14:schemeClr w14:val="tx1"/>
                  </w14:solidFill>
                </w14:textFill>
              </w:rPr>
              <w:t>左右。单个钻井平台降噪前后噪声源强见表</w:t>
            </w:r>
            <w:r>
              <w:rPr>
                <w:snapToGrid w:val="0"/>
                <w:color w:val="000000" w:themeColor="text1"/>
                <w:kern w:val="0"/>
                <w:sz w:val="24"/>
                <w14:textFill>
                  <w14:solidFill>
                    <w14:schemeClr w14:val="tx1"/>
                  </w14:solidFill>
                </w14:textFill>
              </w:rPr>
              <w:t>8-</w:t>
            </w:r>
            <w:r>
              <w:rPr>
                <w:rFonts w:hint="eastAsia"/>
                <w:snapToGrid w:val="0"/>
                <w:color w:val="000000" w:themeColor="text1"/>
                <w:kern w:val="0"/>
                <w:sz w:val="24"/>
                <w:lang w:val="en-US" w:eastAsia="zh-CN"/>
                <w14:textFill>
                  <w14:solidFill>
                    <w14:schemeClr w14:val="tx1"/>
                  </w14:solidFill>
                </w14:textFill>
              </w:rPr>
              <w:t>5</w:t>
            </w:r>
            <w:r>
              <w:rPr>
                <w:rFonts w:hint="eastAsia"/>
                <w:snapToGrid w:val="0"/>
                <w:color w:val="000000" w:themeColor="text1"/>
                <w:kern w:val="0"/>
                <w:sz w:val="24"/>
                <w14:textFill>
                  <w14:solidFill>
                    <w14:schemeClr w14:val="tx1"/>
                  </w14:solidFill>
                </w14:textFill>
              </w:rPr>
              <w:t>。</w:t>
            </w:r>
          </w:p>
          <w:p>
            <w:pPr>
              <w:spacing w:line="240" w:lineRule="auto"/>
              <w:jc w:val="center"/>
              <w:rPr>
                <w:b/>
                <w:bCs/>
                <w:color w:val="000000" w:themeColor="text1"/>
                <w:sz w:val="24"/>
                <w14:textFill>
                  <w14:solidFill>
                    <w14:schemeClr w14:val="tx1"/>
                  </w14:solidFill>
                </w14:textFill>
              </w:rPr>
            </w:pPr>
            <w:r>
              <w:rPr>
                <w:rFonts w:hint="eastAsia"/>
                <w:b w:val="0"/>
                <w:bCs w:val="0"/>
                <w:color w:val="000000" w:themeColor="text1"/>
                <w:sz w:val="24"/>
                <w14:textFill>
                  <w14:solidFill>
                    <w14:schemeClr w14:val="tx1"/>
                  </w14:solidFill>
                </w14:textFill>
              </w:rPr>
              <w:t>表</w:t>
            </w:r>
            <w:r>
              <w:rPr>
                <w:b w:val="0"/>
                <w:bCs w:val="0"/>
                <w:color w:val="000000" w:themeColor="text1"/>
                <w:sz w:val="24"/>
                <w14:textFill>
                  <w14:solidFill>
                    <w14:schemeClr w14:val="tx1"/>
                  </w14:solidFill>
                </w14:textFill>
              </w:rPr>
              <w:t>8-</w:t>
            </w:r>
            <w:r>
              <w:rPr>
                <w:rFonts w:hint="eastAsia"/>
                <w:b w:val="0"/>
                <w:bCs w:val="0"/>
                <w:color w:val="000000" w:themeColor="text1"/>
                <w:sz w:val="24"/>
                <w:lang w:val="en-US" w:eastAsia="zh-CN"/>
                <w14:textFill>
                  <w14:solidFill>
                    <w14:schemeClr w14:val="tx1"/>
                  </w14:solidFill>
                </w14:textFill>
              </w:rPr>
              <w:t>5</w:t>
            </w:r>
            <w:r>
              <w:rPr>
                <w:rFonts w:hint="eastAsia"/>
                <w:b w:val="0"/>
                <w:bCs w:val="0"/>
                <w:color w:val="000000" w:themeColor="text1"/>
                <w:sz w:val="24"/>
                <w14:textFill>
                  <w14:solidFill>
                    <w14:schemeClr w14:val="tx1"/>
                  </w14:solidFill>
                </w14:textFill>
              </w:rPr>
              <w:t xml:space="preserve">  单个钻井平台降噪前后噪声源强   单位：dB（A）</w:t>
            </w:r>
          </w:p>
          <w:tbl>
            <w:tblPr>
              <w:tblStyle w:val="14"/>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028"/>
              <w:gridCol w:w="1835"/>
              <w:gridCol w:w="1599"/>
              <w:gridCol w:w="1360"/>
              <w:gridCol w:w="1976"/>
              <w:gridCol w:w="174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trHeight w:val="340" w:hRule="atLeast"/>
                <w:tblHeader/>
                <w:jc w:val="center"/>
              </w:trPr>
              <w:tc>
                <w:tcPr>
                  <w:tcW w:w="53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序号</w:t>
                  </w:r>
                </w:p>
              </w:tc>
              <w:tc>
                <w:tcPr>
                  <w:tcW w:w="96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设备名称</w:t>
                  </w:r>
                </w:p>
              </w:tc>
              <w:tc>
                <w:tcPr>
                  <w:tcW w:w="83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数量</w:t>
                  </w:r>
                </w:p>
              </w:tc>
              <w:tc>
                <w:tcPr>
                  <w:tcW w:w="713"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源强</w:t>
                  </w:r>
                </w:p>
              </w:tc>
              <w:tc>
                <w:tcPr>
                  <w:tcW w:w="1036"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降噪措施</w:t>
                  </w:r>
                </w:p>
              </w:tc>
              <w:tc>
                <w:tcPr>
                  <w:tcW w:w="91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降噪后源强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trHeight w:val="340" w:hRule="atLeast"/>
                <w:jc w:val="center"/>
              </w:trPr>
              <w:tc>
                <w:tcPr>
                  <w:tcW w:w="53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96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钻机</w:t>
                  </w:r>
                </w:p>
              </w:tc>
              <w:tc>
                <w:tcPr>
                  <w:tcW w:w="83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713"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95</w:t>
                  </w:r>
                </w:p>
              </w:tc>
              <w:tc>
                <w:tcPr>
                  <w:tcW w:w="1036" w:type="pct"/>
                  <w:tcBorders>
                    <w:tl2br w:val="nil"/>
                    <w:tr2bl w:val="nil"/>
                  </w:tcBorders>
                  <w:vAlign w:val="center"/>
                </w:tcPr>
                <w:p>
                  <w:pPr>
                    <w:pStyle w:val="24"/>
                    <w:widowControl w:val="0"/>
                    <w:pBdr>
                      <w:bottom w:val="none" w:color="auto" w:sz="0" w:space="0"/>
                      <w:right w:val="none" w:color="auto" w:sz="0" w:space="0"/>
                    </w:pBdr>
                    <w:spacing w:before="0" w:beforeAutospacing="0" w:after="0" w:afterAutospacing="0"/>
                    <w:rPr>
                      <w:rFonts w:ascii="Times New Roman" w:hAnsi="Times New Roman"/>
                      <w:color w:val="000000" w:themeColor="text1"/>
                      <w14:textFill>
                        <w14:solidFill>
                          <w14:schemeClr w14:val="tx1"/>
                        </w14:solidFill>
                      </w14:textFill>
                    </w:rPr>
                  </w:pPr>
                  <w:r>
                    <w:rPr>
                      <w:snapToGrid w:val="0"/>
                      <w:color w:val="000000" w:themeColor="text1"/>
                      <w14:textFill>
                        <w14:solidFill>
                          <w14:schemeClr w14:val="tx1"/>
                        </w14:solidFill>
                      </w14:textFill>
                    </w:rPr>
                    <w:t>减振</w:t>
                  </w:r>
                </w:p>
              </w:tc>
              <w:tc>
                <w:tcPr>
                  <w:tcW w:w="91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90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trHeight w:val="340" w:hRule="atLeast"/>
                <w:jc w:val="center"/>
              </w:trPr>
              <w:tc>
                <w:tcPr>
                  <w:tcW w:w="53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2</w:t>
                  </w:r>
                </w:p>
              </w:tc>
              <w:tc>
                <w:tcPr>
                  <w:tcW w:w="96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柴油发电机</w:t>
                  </w:r>
                </w:p>
              </w:tc>
              <w:tc>
                <w:tcPr>
                  <w:tcW w:w="83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713"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95</w:t>
                  </w:r>
                </w:p>
              </w:tc>
              <w:tc>
                <w:tcPr>
                  <w:tcW w:w="1036" w:type="pct"/>
                  <w:tcBorders>
                    <w:tl2br w:val="nil"/>
                    <w:tr2bl w:val="nil"/>
                  </w:tcBorders>
                  <w:vAlign w:val="center"/>
                </w:tcPr>
                <w:p>
                  <w:pPr>
                    <w:pStyle w:val="24"/>
                    <w:widowControl w:val="0"/>
                    <w:pBdr>
                      <w:bottom w:val="none" w:color="auto" w:sz="0" w:space="0"/>
                      <w:right w:val="none" w:color="auto" w:sz="0" w:space="0"/>
                    </w:pBdr>
                    <w:spacing w:before="0" w:beforeAutospacing="0" w:after="0" w:afterAutospacing="0"/>
                    <w:rPr>
                      <w:rFonts w:ascii="Times New Roman" w:hAnsi="Times New Roman"/>
                      <w:color w:val="000000" w:themeColor="text1"/>
                      <w14:textFill>
                        <w14:solidFill>
                          <w14:schemeClr w14:val="tx1"/>
                        </w14:solidFill>
                      </w14:textFill>
                    </w:rPr>
                  </w:pPr>
                  <w:r>
                    <w:rPr>
                      <w:rFonts w:hint="eastAsia"/>
                      <w:snapToGrid w:val="0"/>
                      <w:color w:val="000000" w:themeColor="text1"/>
                      <w14:textFill>
                        <w14:solidFill>
                          <w14:schemeClr w14:val="tx1"/>
                        </w14:solidFill>
                      </w14:textFill>
                    </w:rPr>
                    <w:t>自带消音装置</w:t>
                  </w:r>
                </w:p>
              </w:tc>
              <w:tc>
                <w:tcPr>
                  <w:tcW w:w="91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85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trHeight w:val="340" w:hRule="atLeast"/>
                <w:jc w:val="center"/>
              </w:trPr>
              <w:tc>
                <w:tcPr>
                  <w:tcW w:w="53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3</w:t>
                  </w:r>
                </w:p>
              </w:tc>
              <w:tc>
                <w:tcPr>
                  <w:tcW w:w="96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泥浆泵</w:t>
                  </w:r>
                </w:p>
              </w:tc>
              <w:tc>
                <w:tcPr>
                  <w:tcW w:w="83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713"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14:textFill>
                        <w14:solidFill>
                          <w14:schemeClr w14:val="tx1"/>
                        </w14:solidFill>
                      </w14:textFill>
                    </w:rPr>
                    <w:t>90</w:t>
                  </w:r>
                </w:p>
              </w:tc>
              <w:tc>
                <w:tcPr>
                  <w:tcW w:w="1036" w:type="pct"/>
                  <w:tcBorders>
                    <w:tl2br w:val="nil"/>
                    <w:tr2bl w:val="nil"/>
                  </w:tcBorders>
                  <w:vAlign w:val="center"/>
                </w:tcPr>
                <w:p>
                  <w:pPr>
                    <w:adjustRightInd w:val="0"/>
                    <w:snapToGrid w:val="0"/>
                    <w:jc w:val="center"/>
                    <w:rPr>
                      <w:snapToGrid w:val="0"/>
                      <w:color w:val="000000" w:themeColor="text1"/>
                      <w:kern w:val="0"/>
                      <w:szCs w:val="21"/>
                      <w:highlight w:val="yellow"/>
                      <w14:textFill>
                        <w14:solidFill>
                          <w14:schemeClr w14:val="tx1"/>
                        </w14:solidFill>
                      </w14:textFill>
                    </w:rPr>
                  </w:pPr>
                  <w:r>
                    <w:rPr>
                      <w:snapToGrid w:val="0"/>
                      <w:color w:val="000000" w:themeColor="text1"/>
                      <w:kern w:val="0"/>
                      <w:szCs w:val="21"/>
                      <w14:textFill>
                        <w14:solidFill>
                          <w14:schemeClr w14:val="tx1"/>
                        </w14:solidFill>
                      </w14:textFill>
                    </w:rPr>
                    <w:t>减振</w:t>
                  </w:r>
                </w:p>
              </w:tc>
              <w:tc>
                <w:tcPr>
                  <w:tcW w:w="91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85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trHeight w:val="340" w:hRule="atLeast"/>
                <w:jc w:val="center"/>
              </w:trPr>
              <w:tc>
                <w:tcPr>
                  <w:tcW w:w="53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w:t>
                  </w:r>
                </w:p>
              </w:tc>
              <w:tc>
                <w:tcPr>
                  <w:tcW w:w="962"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除砂器</w:t>
                  </w:r>
                </w:p>
              </w:tc>
              <w:tc>
                <w:tcPr>
                  <w:tcW w:w="83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713" w:type="pct"/>
                  <w:tcBorders>
                    <w:tl2br w:val="nil"/>
                    <w:tr2bl w:val="nil"/>
                  </w:tcBorders>
                  <w:vAlign w:val="center"/>
                </w:tcPr>
                <w:p>
                  <w:pPr>
                    <w:pStyle w:val="24"/>
                    <w:widowControl w:val="0"/>
                    <w:pBdr>
                      <w:bottom w:val="none" w:color="auto" w:sz="0" w:space="0"/>
                      <w:right w:val="none" w:color="auto" w:sz="0" w:space="0"/>
                    </w:pBdr>
                    <w:spacing w:before="0" w:beforeAutospacing="0" w:after="0" w:afterAutospacing="0"/>
                    <w:rPr>
                      <w:rFonts w:ascii="Times New Roman" w:hAnsi="Times New Roman"/>
                      <w:color w:val="000000" w:themeColor="text1"/>
                      <w:kern w:val="2"/>
                      <w14:textFill>
                        <w14:solidFill>
                          <w14:schemeClr w14:val="tx1"/>
                        </w14:solidFill>
                      </w14:textFill>
                    </w:rPr>
                  </w:pPr>
                  <w:r>
                    <w:rPr>
                      <w:rFonts w:ascii="Times New Roman" w:hAnsi="Times New Roman"/>
                      <w:color w:val="000000" w:themeColor="text1"/>
                      <w:kern w:val="2"/>
                      <w14:textFill>
                        <w14:solidFill>
                          <w14:schemeClr w14:val="tx1"/>
                        </w14:solidFill>
                      </w14:textFill>
                    </w:rPr>
                    <w:t>90</w:t>
                  </w:r>
                </w:p>
              </w:tc>
              <w:tc>
                <w:tcPr>
                  <w:tcW w:w="1036" w:type="pct"/>
                  <w:tcBorders>
                    <w:tl2br w:val="nil"/>
                    <w:tr2bl w:val="nil"/>
                  </w:tcBorders>
                  <w:vAlign w:val="center"/>
                </w:tcPr>
                <w:p>
                  <w:pPr>
                    <w:adjustRightInd w:val="0"/>
                    <w:snapToGrid w:val="0"/>
                    <w:jc w:val="center"/>
                    <w:rPr>
                      <w:snapToGrid w:val="0"/>
                      <w:color w:val="000000" w:themeColor="text1"/>
                      <w:kern w:val="0"/>
                      <w:szCs w:val="21"/>
                      <w14:textFill>
                        <w14:solidFill>
                          <w14:schemeClr w14:val="tx1"/>
                        </w14:solidFill>
                      </w14:textFill>
                    </w:rPr>
                  </w:pPr>
                  <w:r>
                    <w:rPr>
                      <w:snapToGrid w:val="0"/>
                      <w:color w:val="000000" w:themeColor="text1"/>
                      <w:kern w:val="0"/>
                      <w:szCs w:val="21"/>
                      <w14:textFill>
                        <w14:solidFill>
                          <w14:schemeClr w14:val="tx1"/>
                        </w14:solidFill>
                      </w14:textFill>
                    </w:rPr>
                    <w:t>减振</w:t>
                  </w:r>
                </w:p>
              </w:tc>
              <w:tc>
                <w:tcPr>
                  <w:tcW w:w="91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85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trHeight w:val="340" w:hRule="atLeast"/>
                <w:jc w:val="center"/>
              </w:trPr>
              <w:tc>
                <w:tcPr>
                  <w:tcW w:w="53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5</w:t>
                  </w:r>
                </w:p>
              </w:tc>
              <w:tc>
                <w:tcPr>
                  <w:tcW w:w="96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泥浆搅拌机</w:t>
                  </w:r>
                </w:p>
              </w:tc>
              <w:tc>
                <w:tcPr>
                  <w:tcW w:w="83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713" w:type="pct"/>
                  <w:tcBorders>
                    <w:tl2br w:val="nil"/>
                    <w:tr2bl w:val="nil"/>
                  </w:tcBorders>
                  <w:vAlign w:val="center"/>
                </w:tcPr>
                <w:p>
                  <w:pPr>
                    <w:pStyle w:val="24"/>
                    <w:widowControl w:val="0"/>
                    <w:pBdr>
                      <w:bottom w:val="none" w:color="auto" w:sz="0" w:space="0"/>
                      <w:right w:val="none" w:color="auto" w:sz="0" w:space="0"/>
                    </w:pBdr>
                    <w:spacing w:before="0" w:beforeAutospacing="0" w:after="0" w:afterAutospacing="0"/>
                    <w:rPr>
                      <w:rFonts w:ascii="Times New Roman" w:hAnsi="Times New Roman"/>
                      <w:color w:val="000000" w:themeColor="text1"/>
                      <w:kern w:val="2"/>
                      <w14:textFill>
                        <w14:solidFill>
                          <w14:schemeClr w14:val="tx1"/>
                        </w14:solidFill>
                      </w14:textFill>
                    </w:rPr>
                  </w:pPr>
                  <w:r>
                    <w:rPr>
                      <w:rFonts w:ascii="Times New Roman" w:hAnsi="Times New Roman"/>
                      <w:color w:val="000000" w:themeColor="text1"/>
                      <w:kern w:val="2"/>
                      <w14:textFill>
                        <w14:solidFill>
                          <w14:schemeClr w14:val="tx1"/>
                        </w14:solidFill>
                      </w14:textFill>
                    </w:rPr>
                    <w:t>65</w:t>
                  </w:r>
                </w:p>
              </w:tc>
              <w:tc>
                <w:tcPr>
                  <w:tcW w:w="1036" w:type="pct"/>
                  <w:tcBorders>
                    <w:tl2br w:val="nil"/>
                    <w:tr2bl w:val="nil"/>
                  </w:tcBorders>
                  <w:vAlign w:val="center"/>
                </w:tcPr>
                <w:p>
                  <w:pPr>
                    <w:adjustRightInd w:val="0"/>
                    <w:snapToGrid w:val="0"/>
                    <w:jc w:val="center"/>
                    <w:rPr>
                      <w:snapToGrid w:val="0"/>
                      <w:color w:val="000000" w:themeColor="text1"/>
                      <w:kern w:val="0"/>
                      <w:szCs w:val="21"/>
                      <w14:textFill>
                        <w14:solidFill>
                          <w14:schemeClr w14:val="tx1"/>
                        </w14:solidFill>
                      </w14:textFill>
                    </w:rPr>
                  </w:pPr>
                  <w:r>
                    <w:rPr>
                      <w:snapToGrid w:val="0"/>
                      <w:color w:val="000000" w:themeColor="text1"/>
                      <w:kern w:val="0"/>
                      <w:szCs w:val="21"/>
                      <w14:textFill>
                        <w14:solidFill>
                          <w14:schemeClr w14:val="tx1"/>
                        </w14:solidFill>
                      </w14:textFill>
                    </w:rPr>
                    <w:t>/</w:t>
                  </w:r>
                </w:p>
              </w:tc>
              <w:tc>
                <w:tcPr>
                  <w:tcW w:w="91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65</w:t>
                  </w:r>
                </w:p>
              </w:tc>
            </w:tr>
          </w:tbl>
          <w:p>
            <w:pPr>
              <w:autoSpaceDE w:val="0"/>
              <w:autoSpaceDN w:val="0"/>
              <w:spacing w:line="360" w:lineRule="auto"/>
              <w:ind w:firstLine="480" w:firstLineChars="200"/>
              <w:rPr>
                <w:rFonts w:ascii="宋体" w:cs="宋体"/>
                <w:color w:val="000000" w:themeColor="text1"/>
                <w:kern w:val="0"/>
                <w:sz w:val="24"/>
                <w14:textFill>
                  <w14:solidFill>
                    <w14:schemeClr w14:val="tx1"/>
                  </w14:solidFill>
                </w14:textFill>
              </w:rPr>
            </w:pPr>
            <w:r>
              <w:rPr>
                <w:rFonts w:hint="eastAsia" w:ascii="宋体" w:cs="宋体"/>
                <w:color w:val="000000" w:themeColor="text1"/>
                <w:sz w:val="24"/>
                <w14:textFill>
                  <w14:solidFill>
                    <w14:schemeClr w14:val="tx1"/>
                  </w14:solidFill>
                </w14:textFill>
              </w:rPr>
              <w:t>（</w:t>
            </w:r>
            <w:r>
              <w:rPr>
                <w:rFonts w:hint="eastAsia"/>
                <w:bCs/>
                <w:color w:val="000000" w:themeColor="text1"/>
                <w:sz w:val="24"/>
                <w14:textFill>
                  <w14:solidFill>
                    <w14:schemeClr w14:val="tx1"/>
                  </w14:solidFill>
                </w14:textFill>
              </w:rPr>
              <w:t>2</w:t>
            </w:r>
            <w:r>
              <w:rPr>
                <w:rFonts w:hint="eastAsia" w:ascii="宋体" w:cs="宋体"/>
                <w:color w:val="000000" w:themeColor="text1"/>
                <w:sz w:val="24"/>
                <w14:textFill>
                  <w14:solidFill>
                    <w14:schemeClr w14:val="tx1"/>
                  </w14:solidFill>
                </w14:textFill>
              </w:rPr>
              <w:t>）</w:t>
            </w:r>
            <w:r>
              <w:rPr>
                <w:rFonts w:hint="eastAsia"/>
                <w:snapToGrid w:val="0"/>
                <w:color w:val="000000" w:themeColor="text1"/>
                <w:kern w:val="0"/>
                <w:sz w:val="24"/>
                <w14:textFill>
                  <w14:solidFill>
                    <w14:schemeClr w14:val="tx1"/>
                  </w14:solidFill>
                </w14:textFill>
              </w:rPr>
              <w:t>预测模式</w:t>
            </w:r>
          </w:p>
          <w:p>
            <w:pPr>
              <w:spacing w:line="360" w:lineRule="auto"/>
              <w:ind w:firstLine="480" w:firstLineChars="200"/>
              <w:rPr>
                <w:snapToGrid w:val="0"/>
                <w:color w:val="000000" w:themeColor="text1"/>
                <w:kern w:val="0"/>
                <w:sz w:val="24"/>
                <w14:textFill>
                  <w14:solidFill>
                    <w14:schemeClr w14:val="tx1"/>
                  </w14:solidFill>
                </w14:textFill>
              </w:rPr>
            </w:pPr>
            <w:r>
              <w:rPr>
                <w:rFonts w:hint="eastAsia" w:hAnsi="宋体"/>
                <w:snapToGrid w:val="0"/>
                <w:color w:val="000000" w:themeColor="text1"/>
                <w:kern w:val="0"/>
                <w:sz w:val="24"/>
                <w14:textFill>
                  <w14:solidFill>
                    <w14:schemeClr w14:val="tx1"/>
                  </w14:solidFill>
                </w14:textFill>
              </w:rPr>
              <w:t>井场</w:t>
            </w:r>
            <w:r>
              <w:rPr>
                <w:rFonts w:hAnsi="宋体"/>
                <w:snapToGrid w:val="0"/>
                <w:color w:val="000000" w:themeColor="text1"/>
                <w:kern w:val="0"/>
                <w:sz w:val="24"/>
                <w14:textFill>
                  <w14:solidFill>
                    <w14:schemeClr w14:val="tx1"/>
                  </w14:solidFill>
                </w14:textFill>
              </w:rPr>
              <w:t>设备噪声可近似视为点声源处理，根据点声源噪声衰减模式，估算距离声源不同距离处的噪声值，预测模式如下：</w:t>
            </w:r>
          </w:p>
          <w:p>
            <w:pPr>
              <w:tabs>
                <w:tab w:val="left" w:pos="420"/>
                <w:tab w:val="left" w:pos="840"/>
                <w:tab w:val="left" w:pos="7620"/>
              </w:tabs>
              <w:spacing w:line="360" w:lineRule="auto"/>
              <w:jc w:val="center"/>
              <w:rPr>
                <w:snapToGrid w:val="0"/>
                <w:color w:val="000000" w:themeColor="text1"/>
                <w:kern w:val="0"/>
                <w:sz w:val="24"/>
                <w14:textFill>
                  <w14:solidFill>
                    <w14:schemeClr w14:val="tx1"/>
                  </w14:solidFill>
                </w14:textFill>
              </w:rPr>
            </w:pPr>
            <w:r>
              <w:rPr>
                <w:snapToGrid w:val="0"/>
                <w:color w:val="000000" w:themeColor="text1"/>
                <w:kern w:val="0"/>
                <w:sz w:val="24"/>
                <w14:textFill>
                  <w14:solidFill>
                    <w14:schemeClr w14:val="tx1"/>
                  </w14:solidFill>
                </w14:textFill>
              </w:rPr>
              <w:drawing>
                <wp:inline distT="0" distB="0" distL="0" distR="0">
                  <wp:extent cx="1603375" cy="267970"/>
                  <wp:effectExtent l="0" t="0" r="9525" b="1143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1603375" cy="267970"/>
                          </a:xfrm>
                          <a:prstGeom prst="rect">
                            <a:avLst/>
                          </a:prstGeom>
                          <a:noFill/>
                        </pic:spPr>
                      </pic:pic>
                    </a:graphicData>
                  </a:graphic>
                </wp:inline>
              </w:drawing>
            </w:r>
          </w:p>
          <w:p>
            <w:pPr>
              <w:spacing w:line="360" w:lineRule="auto"/>
              <w:ind w:firstLine="480" w:firstLineChars="200"/>
              <w:rPr>
                <w:snapToGrid w:val="0"/>
                <w:color w:val="000000" w:themeColor="text1"/>
                <w:kern w:val="0"/>
                <w:sz w:val="24"/>
                <w14:textFill>
                  <w14:solidFill>
                    <w14:schemeClr w14:val="tx1"/>
                  </w14:solidFill>
                </w14:textFill>
              </w:rPr>
            </w:pPr>
            <w:r>
              <w:rPr>
                <w:snapToGrid w:val="0"/>
                <w:color w:val="000000" w:themeColor="text1"/>
                <w:kern w:val="0"/>
                <w:sz w:val="24"/>
                <w14:textFill>
                  <w14:solidFill>
                    <w14:schemeClr w14:val="tx1"/>
                  </w14:solidFill>
                </w14:textFill>
              </w:rPr>
              <w:t>式中：Lp：距声源r</w:t>
            </w:r>
            <w:r>
              <w:rPr>
                <w:snapToGrid w:val="0"/>
                <w:color w:val="000000" w:themeColor="text1"/>
                <w:kern w:val="0"/>
                <w:sz w:val="24"/>
                <w:vertAlign w:val="subscript"/>
                <w14:textFill>
                  <w14:solidFill>
                    <w14:schemeClr w14:val="tx1"/>
                  </w14:solidFill>
                </w14:textFill>
              </w:rPr>
              <w:t>m</w:t>
            </w:r>
            <w:r>
              <w:rPr>
                <w:snapToGrid w:val="0"/>
                <w:color w:val="000000" w:themeColor="text1"/>
                <w:kern w:val="0"/>
                <w:sz w:val="24"/>
                <w14:textFill>
                  <w14:solidFill>
                    <w14:schemeClr w14:val="tx1"/>
                  </w14:solidFill>
                </w14:textFill>
              </w:rPr>
              <w:t>处的施工噪声预测值，dB(A)；</w:t>
            </w:r>
          </w:p>
          <w:p>
            <w:pPr>
              <w:spacing w:line="360" w:lineRule="auto"/>
              <w:ind w:firstLine="480" w:firstLineChars="200"/>
              <w:rPr>
                <w:snapToGrid w:val="0"/>
                <w:color w:val="000000" w:themeColor="text1"/>
                <w:kern w:val="0"/>
                <w:sz w:val="24"/>
                <w14:textFill>
                  <w14:solidFill>
                    <w14:schemeClr w14:val="tx1"/>
                  </w14:solidFill>
                </w14:textFill>
              </w:rPr>
            </w:pPr>
            <w:r>
              <w:rPr>
                <w:snapToGrid w:val="0"/>
                <w:color w:val="000000" w:themeColor="text1"/>
                <w:kern w:val="0"/>
                <w:sz w:val="24"/>
                <w14:textFill>
                  <w14:solidFill>
                    <w14:schemeClr w14:val="tx1"/>
                  </w14:solidFill>
                </w14:textFill>
              </w:rPr>
              <w:t xml:space="preserve">      Lp</w:t>
            </w:r>
            <w:r>
              <w:rPr>
                <w:snapToGrid w:val="0"/>
                <w:color w:val="000000" w:themeColor="text1"/>
                <w:kern w:val="0"/>
                <w:sz w:val="24"/>
                <w:vertAlign w:val="subscript"/>
                <w14:textFill>
                  <w14:solidFill>
                    <w14:schemeClr w14:val="tx1"/>
                  </w14:solidFill>
                </w14:textFill>
              </w:rPr>
              <w:t>0</w:t>
            </w:r>
            <w:r>
              <w:rPr>
                <w:snapToGrid w:val="0"/>
                <w:color w:val="000000" w:themeColor="text1"/>
                <w:kern w:val="0"/>
                <w:sz w:val="24"/>
                <w14:textFill>
                  <w14:solidFill>
                    <w14:schemeClr w14:val="tx1"/>
                  </w14:solidFill>
                </w14:textFill>
              </w:rPr>
              <w:t>：距声源r</w:t>
            </w:r>
            <w:r>
              <w:rPr>
                <w:snapToGrid w:val="0"/>
                <w:color w:val="000000" w:themeColor="text1"/>
                <w:kern w:val="0"/>
                <w:sz w:val="24"/>
                <w:vertAlign w:val="subscript"/>
                <w14:textFill>
                  <w14:solidFill>
                    <w14:schemeClr w14:val="tx1"/>
                  </w14:solidFill>
                </w14:textFill>
              </w:rPr>
              <w:t>0</w:t>
            </w:r>
            <w:r>
              <w:rPr>
                <w:snapToGrid w:val="0"/>
                <w:color w:val="000000" w:themeColor="text1"/>
                <w:kern w:val="0"/>
                <w:sz w:val="24"/>
                <w14:textFill>
                  <w14:solidFill>
                    <w14:schemeClr w14:val="tx1"/>
                  </w14:solidFill>
                </w14:textFill>
              </w:rPr>
              <w:t>处的噪声参考值，dB(A)</w:t>
            </w:r>
            <w:r>
              <w:rPr>
                <w:rFonts w:hint="eastAsia"/>
                <w:snapToGrid w:val="0"/>
                <w:color w:val="000000" w:themeColor="text1"/>
                <w:kern w:val="0"/>
                <w:sz w:val="24"/>
                <w14:textFill>
                  <w14:solidFill>
                    <w14:schemeClr w14:val="tx1"/>
                  </w14:solidFill>
                </w14:textFill>
              </w:rPr>
              <w:t>。</w:t>
            </w:r>
          </w:p>
          <w:p>
            <w:pPr>
              <w:spacing w:line="360" w:lineRule="auto"/>
              <w:ind w:firstLine="480" w:firstLineChars="200"/>
              <w:rPr>
                <w:snapToGrid w:val="0"/>
                <w:color w:val="000000" w:themeColor="text1"/>
                <w:kern w:val="0"/>
                <w:sz w:val="24"/>
                <w14:textFill>
                  <w14:solidFill>
                    <w14:schemeClr w14:val="tx1"/>
                  </w14:solidFill>
                </w14:textFill>
              </w:rPr>
            </w:pPr>
            <w:r>
              <w:rPr>
                <w:rFonts w:hint="eastAsia"/>
                <w:snapToGrid w:val="0"/>
                <w:color w:val="000000" w:themeColor="text1"/>
                <w:kern w:val="0"/>
                <w:sz w:val="24"/>
                <w14:textFill>
                  <w14:solidFill>
                    <w14:schemeClr w14:val="tx1"/>
                  </w14:solidFill>
                </w14:textFill>
              </w:rPr>
              <w:t>多台设备同时运行的噪声级是多个声源衰减后叠加声级，预测模式如下：</w:t>
            </w:r>
          </w:p>
          <w:p>
            <w:pPr>
              <w:spacing w:line="360" w:lineRule="auto"/>
              <w:jc w:val="center"/>
              <w:rPr>
                <w:snapToGrid w:val="0"/>
                <w:color w:val="000000" w:themeColor="text1"/>
                <w:kern w:val="0"/>
                <w:sz w:val="24"/>
                <w14:textFill>
                  <w14:solidFill>
                    <w14:schemeClr w14:val="tx1"/>
                  </w14:solidFill>
                </w14:textFill>
              </w:rPr>
            </w:pPr>
            <w:r>
              <w:rPr>
                <w:rFonts w:hint="eastAsia"/>
                <w:snapToGrid w:val="0"/>
                <w:color w:val="000000" w:themeColor="text1"/>
                <w:kern w:val="0"/>
                <w:sz w:val="24"/>
                <w14:textFill>
                  <w14:solidFill>
                    <w14:schemeClr w14:val="tx1"/>
                  </w14:solidFill>
                </w14:textFill>
              </w:rPr>
              <w:t>Lpn=</w:t>
            </w:r>
            <w:r>
              <w:rPr>
                <w:snapToGrid w:val="0"/>
                <w:color w:val="000000" w:themeColor="text1"/>
                <w:kern w:val="0"/>
                <w:sz w:val="24"/>
                <w14:textFill>
                  <w14:solidFill>
                    <w14:schemeClr w14:val="tx1"/>
                  </w14:solidFill>
                </w14:textFill>
              </w:rPr>
              <w:t>10</w:t>
            </w:r>
            <w:r>
              <w:rPr>
                <w:rFonts w:hint="eastAsia"/>
                <w:snapToGrid w:val="0"/>
                <w:color w:val="000000" w:themeColor="text1"/>
                <w:kern w:val="0"/>
                <w:sz w:val="24"/>
                <w14:textFill>
                  <w14:solidFill>
                    <w14:schemeClr w14:val="tx1"/>
                  </w14:solidFill>
                </w14:textFill>
              </w:rPr>
              <w:t>lg[</w:t>
            </w:r>
            <m:oMath>
              <m:nary>
                <m:naryPr>
                  <m:chr m:val="∑"/>
                  <m:limLoc m:val="undOvr"/>
                  <m:ctrlPr>
                    <w:rPr>
                      <w:rFonts w:ascii="Cambria Math" w:hAnsi="Cambria Math"/>
                      <w:i/>
                      <w:snapToGrid w:val="0"/>
                      <w:color w:val="000000" w:themeColor="text1"/>
                      <w:kern w:val="0"/>
                      <w:sz w:val="24"/>
                      <w14:textFill>
                        <w14:solidFill>
                          <w14:schemeClr w14:val="tx1"/>
                        </w14:solidFill>
                      </w14:textFill>
                    </w:rPr>
                  </m:ctrlPr>
                </m:naryPr>
                <m:sub>
                  <m:r>
                    <w:rPr>
                      <w:rFonts w:hint="eastAsia" w:ascii="Cambria Math" w:hAnsi="Cambria Math"/>
                      <w:snapToGrid w:val="0"/>
                      <w:color w:val="000000" w:themeColor="text1"/>
                      <w:kern w:val="0"/>
                      <w:sz w:val="24"/>
                      <w14:textFill>
                        <w14:solidFill>
                          <w14:schemeClr w14:val="tx1"/>
                        </w14:solidFill>
                      </w14:textFill>
                    </w:rPr>
                    <m:t>i=</m:t>
                  </m:r>
                  <m:r>
                    <w:rPr>
                      <w:rFonts w:ascii="Cambria Math" w:hAnsi="Cambria Math"/>
                      <w:snapToGrid w:val="0"/>
                      <w:color w:val="000000" w:themeColor="text1"/>
                      <w:kern w:val="0"/>
                      <w:sz w:val="24"/>
                      <w14:textFill>
                        <w14:solidFill>
                          <w14:schemeClr w14:val="tx1"/>
                        </w14:solidFill>
                      </w14:textFill>
                    </w:rPr>
                    <m:t>1</m:t>
                  </m:r>
                  <m:ctrlPr>
                    <w:rPr>
                      <w:rFonts w:ascii="Cambria Math" w:hAnsi="Cambria Math"/>
                      <w:i/>
                      <w:snapToGrid w:val="0"/>
                      <w:color w:val="000000" w:themeColor="text1"/>
                      <w:kern w:val="0"/>
                      <w:sz w:val="24"/>
                      <w14:textFill>
                        <w14:solidFill>
                          <w14:schemeClr w14:val="tx1"/>
                        </w14:solidFill>
                      </w14:textFill>
                    </w:rPr>
                  </m:ctrlPr>
                </m:sub>
                <m:sup>
                  <m:r>
                    <w:rPr>
                      <w:rFonts w:hint="eastAsia" w:ascii="Cambria Math" w:hAnsi="Cambria Math"/>
                      <w:snapToGrid w:val="0"/>
                      <w:color w:val="000000" w:themeColor="text1"/>
                      <w:kern w:val="0"/>
                      <w:sz w:val="24"/>
                      <w14:textFill>
                        <w14:solidFill>
                          <w14:schemeClr w14:val="tx1"/>
                        </w14:solidFill>
                      </w14:textFill>
                    </w:rPr>
                    <m:t>n</m:t>
                  </m:r>
                  <m:ctrlPr>
                    <w:rPr>
                      <w:rFonts w:ascii="Cambria Math" w:hAnsi="Cambria Math"/>
                      <w:i/>
                      <w:snapToGrid w:val="0"/>
                      <w:color w:val="000000" w:themeColor="text1"/>
                      <w:kern w:val="0"/>
                      <w:sz w:val="24"/>
                      <w14:textFill>
                        <w14:solidFill>
                          <w14:schemeClr w14:val="tx1"/>
                        </w14:solidFill>
                      </w14:textFill>
                    </w:rPr>
                  </m:ctrlPr>
                </m:sup>
                <m:e>
                  <m:sSup>
                    <m:sSupPr>
                      <m:ctrlPr>
                        <w:rPr>
                          <w:rFonts w:ascii="Cambria Math" w:hAnsi="Cambria Math"/>
                          <w:i/>
                          <w:snapToGrid w:val="0"/>
                          <w:color w:val="000000" w:themeColor="text1"/>
                          <w:kern w:val="0"/>
                          <w:sz w:val="24"/>
                          <w14:textFill>
                            <w14:solidFill>
                              <w14:schemeClr w14:val="tx1"/>
                            </w14:solidFill>
                          </w14:textFill>
                        </w:rPr>
                      </m:ctrlPr>
                    </m:sSupPr>
                    <m:e>
                      <m:r>
                        <w:rPr>
                          <w:rFonts w:ascii="Cambria Math" w:hAnsi="Cambria Math"/>
                          <w:snapToGrid w:val="0"/>
                          <w:color w:val="000000" w:themeColor="text1"/>
                          <w:kern w:val="0"/>
                          <w:sz w:val="24"/>
                          <w14:textFill>
                            <w14:solidFill>
                              <w14:schemeClr w14:val="tx1"/>
                            </w14:solidFill>
                          </w14:textFill>
                        </w:rPr>
                        <m:t>10</m:t>
                      </m:r>
                      <m:ctrlPr>
                        <w:rPr>
                          <w:rFonts w:ascii="Cambria Math" w:hAnsi="Cambria Math"/>
                          <w:i/>
                          <w:snapToGrid w:val="0"/>
                          <w:color w:val="000000" w:themeColor="text1"/>
                          <w:kern w:val="0"/>
                          <w:sz w:val="24"/>
                          <w14:textFill>
                            <w14:solidFill>
                              <w14:schemeClr w14:val="tx1"/>
                            </w14:solidFill>
                          </w14:textFill>
                        </w:rPr>
                      </m:ctrlPr>
                    </m:e>
                    <m:sup>
                      <m:r>
                        <w:rPr>
                          <w:rFonts w:ascii="Cambria Math" w:hAnsi="Cambria Math"/>
                          <w:snapToGrid w:val="0"/>
                          <w:color w:val="000000" w:themeColor="text1"/>
                          <w:kern w:val="0"/>
                          <w:sz w:val="24"/>
                          <w14:textFill>
                            <w14:solidFill>
                              <w14:schemeClr w14:val="tx1"/>
                            </w14:solidFill>
                          </w14:textFill>
                        </w:rPr>
                        <m:t>0.1</m:t>
                      </m:r>
                      <m:sSub>
                        <m:sSubPr>
                          <m:ctrlPr>
                            <w:rPr>
                              <w:rFonts w:ascii="Cambria Math" w:hAnsi="Cambria Math"/>
                              <w:i/>
                              <w:snapToGrid w:val="0"/>
                              <w:color w:val="000000" w:themeColor="text1"/>
                              <w:kern w:val="0"/>
                              <w:sz w:val="24"/>
                              <w14:textFill>
                                <w14:solidFill>
                                  <w14:schemeClr w14:val="tx1"/>
                                </w14:solidFill>
                              </w14:textFill>
                            </w:rPr>
                          </m:ctrlPr>
                        </m:sSubPr>
                        <m:e>
                          <m:r>
                            <w:rPr>
                              <w:rFonts w:hint="eastAsia" w:ascii="Cambria Math" w:hAnsi="Cambria Math"/>
                              <w:snapToGrid w:val="0"/>
                              <w:color w:val="000000" w:themeColor="text1"/>
                              <w:kern w:val="0"/>
                              <w:sz w:val="24"/>
                              <w14:textFill>
                                <w14:solidFill>
                                  <w14:schemeClr w14:val="tx1"/>
                                </w14:solidFill>
                              </w14:textFill>
                            </w:rPr>
                            <m:t>L</m:t>
                          </m:r>
                          <m:ctrlPr>
                            <w:rPr>
                              <w:rFonts w:ascii="Cambria Math" w:hAnsi="Cambria Math"/>
                              <w:i/>
                              <w:snapToGrid w:val="0"/>
                              <w:color w:val="000000" w:themeColor="text1"/>
                              <w:kern w:val="0"/>
                              <w:sz w:val="24"/>
                              <w14:textFill>
                                <w14:solidFill>
                                  <w14:schemeClr w14:val="tx1"/>
                                </w14:solidFill>
                              </w14:textFill>
                            </w:rPr>
                          </m:ctrlPr>
                        </m:e>
                        <m:sub>
                          <m:r>
                            <w:rPr>
                              <w:rFonts w:hint="eastAsia" w:ascii="Cambria Math" w:hAnsi="Cambria Math"/>
                              <w:snapToGrid w:val="0"/>
                              <w:color w:val="000000" w:themeColor="text1"/>
                              <w:kern w:val="0"/>
                              <w:sz w:val="24"/>
                              <w14:textFill>
                                <w14:solidFill>
                                  <w14:schemeClr w14:val="tx1"/>
                                </w14:solidFill>
                              </w14:textFill>
                            </w:rPr>
                            <m:t>pni</m:t>
                          </m:r>
                          <m:ctrlPr>
                            <w:rPr>
                              <w:rFonts w:ascii="Cambria Math" w:hAnsi="Cambria Math"/>
                              <w:i/>
                              <w:snapToGrid w:val="0"/>
                              <w:color w:val="000000" w:themeColor="text1"/>
                              <w:kern w:val="0"/>
                              <w:sz w:val="24"/>
                              <w14:textFill>
                                <w14:solidFill>
                                  <w14:schemeClr w14:val="tx1"/>
                                </w14:solidFill>
                              </w14:textFill>
                            </w:rPr>
                          </m:ctrlPr>
                        </m:sub>
                      </m:sSub>
                      <m:ctrlPr>
                        <w:rPr>
                          <w:rFonts w:ascii="Cambria Math" w:hAnsi="Cambria Math"/>
                          <w:i/>
                          <w:snapToGrid w:val="0"/>
                          <w:color w:val="000000" w:themeColor="text1"/>
                          <w:kern w:val="0"/>
                          <w:sz w:val="24"/>
                          <w14:textFill>
                            <w14:solidFill>
                              <w14:schemeClr w14:val="tx1"/>
                            </w14:solidFill>
                          </w14:textFill>
                        </w:rPr>
                      </m:ctrlPr>
                    </m:sup>
                  </m:sSup>
                  <m:ctrlPr>
                    <w:rPr>
                      <w:rFonts w:ascii="Cambria Math" w:hAnsi="Cambria Math"/>
                      <w:i/>
                      <w:snapToGrid w:val="0"/>
                      <w:color w:val="000000" w:themeColor="text1"/>
                      <w:kern w:val="0"/>
                      <w:sz w:val="24"/>
                      <w14:textFill>
                        <w14:solidFill>
                          <w14:schemeClr w14:val="tx1"/>
                        </w14:solidFill>
                      </w14:textFill>
                    </w:rPr>
                  </m:ctrlPr>
                </m:e>
              </m:nary>
            </m:oMath>
            <w:r>
              <w:rPr>
                <w:snapToGrid w:val="0"/>
                <w:color w:val="000000" w:themeColor="text1"/>
                <w:kern w:val="0"/>
                <w:sz w:val="24"/>
                <w14:textFill>
                  <w14:solidFill>
                    <w14:schemeClr w14:val="tx1"/>
                  </w14:solidFill>
                </w14:textFill>
              </w:rPr>
              <w:t>]</w:t>
            </w:r>
          </w:p>
          <w:p>
            <w:pPr>
              <w:spacing w:line="360" w:lineRule="auto"/>
              <w:ind w:firstLine="624" w:firstLineChars="26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式中：</w:t>
            </w:r>
            <w:r>
              <w:rPr>
                <w:bCs/>
                <w:color w:val="000000" w:themeColor="text1"/>
                <w:sz w:val="24"/>
                <w14:textFill>
                  <w14:solidFill>
                    <w14:schemeClr w14:val="tx1"/>
                  </w14:solidFill>
                </w14:textFill>
              </w:rPr>
              <w:t>L</w:t>
            </w:r>
            <w:r>
              <w:rPr>
                <w:bCs/>
                <w:color w:val="000000" w:themeColor="text1"/>
                <w:sz w:val="24"/>
                <w:vertAlign w:val="subscript"/>
                <w14:textFill>
                  <w14:solidFill>
                    <w14:schemeClr w14:val="tx1"/>
                  </w14:solidFill>
                </w14:textFill>
              </w:rPr>
              <w:t>pn</w:t>
            </w:r>
            <w:r>
              <w:rPr>
                <w:bCs/>
                <w:color w:val="000000" w:themeColor="text1"/>
                <w:sz w:val="24"/>
                <w14:textFill>
                  <w14:solidFill>
                    <w14:schemeClr w14:val="tx1"/>
                  </w14:solidFill>
                </w14:textFill>
              </w:rPr>
              <w:t>—n</w:t>
            </w:r>
            <w:r>
              <w:rPr>
                <w:rFonts w:hint="eastAsia"/>
                <w:bCs/>
                <w:color w:val="000000" w:themeColor="text1"/>
                <w:sz w:val="24"/>
                <w14:textFill>
                  <w14:solidFill>
                    <w14:schemeClr w14:val="tx1"/>
                  </w14:solidFill>
                </w14:textFill>
              </w:rPr>
              <w:t>个噪声源在预测点产生的声压级，</w:t>
            </w:r>
            <w:r>
              <w:rPr>
                <w:bCs/>
                <w:color w:val="000000" w:themeColor="text1"/>
                <w:sz w:val="24"/>
                <w14:textFill>
                  <w14:solidFill>
                    <w14:schemeClr w14:val="tx1"/>
                  </w14:solidFill>
                </w14:textFill>
              </w:rPr>
              <w:t>dB(A)</w:t>
            </w:r>
            <w:r>
              <w:rPr>
                <w:rFonts w:hint="eastAsia"/>
                <w:bCs/>
                <w:color w:val="000000" w:themeColor="text1"/>
                <w:sz w:val="24"/>
                <w14:textFill>
                  <w14:solidFill>
                    <w14:schemeClr w14:val="tx1"/>
                  </w14:solidFill>
                </w14:textFill>
              </w:rPr>
              <w:t>；</w:t>
            </w:r>
          </w:p>
          <w:p>
            <w:pPr>
              <w:spacing w:line="360" w:lineRule="auto"/>
              <w:ind w:firstLine="480" w:firstLineChars="200"/>
              <w:rPr>
                <w:bCs/>
                <w:color w:val="000000" w:themeColor="text1"/>
                <w:sz w:val="24"/>
                <w14:textFill>
                  <w14:solidFill>
                    <w14:schemeClr w14:val="tx1"/>
                  </w14:solidFill>
                </w14:textFill>
              </w:rPr>
            </w:pPr>
            <w:r>
              <w:rPr>
                <w:bCs/>
                <w:color w:val="000000" w:themeColor="text1"/>
                <w:sz w:val="24"/>
                <w14:textFill>
                  <w14:solidFill>
                    <w14:schemeClr w14:val="tx1"/>
                  </w14:solidFill>
                </w14:textFill>
              </w:rPr>
              <w:t xml:space="preserve">      </w:t>
            </w:r>
            <w:r>
              <w:rPr>
                <w:rFonts w:hint="eastAsia"/>
                <w:bCs/>
                <w:color w:val="000000" w:themeColor="text1"/>
                <w:sz w:val="24"/>
                <w14:textFill>
                  <w14:solidFill>
                    <w14:schemeClr w14:val="tx1"/>
                  </w14:solidFill>
                </w14:textFill>
              </w:rPr>
              <w:t xml:space="preserve"> </w:t>
            </w:r>
            <w:r>
              <w:rPr>
                <w:bCs/>
                <w:color w:val="000000" w:themeColor="text1"/>
                <w:sz w:val="24"/>
                <w14:textFill>
                  <w14:solidFill>
                    <w14:schemeClr w14:val="tx1"/>
                  </w14:solidFill>
                </w14:textFill>
              </w:rPr>
              <w:t>L</w:t>
            </w:r>
            <w:r>
              <w:rPr>
                <w:bCs/>
                <w:color w:val="000000" w:themeColor="text1"/>
                <w:sz w:val="24"/>
                <w:vertAlign w:val="subscript"/>
                <w14:textFill>
                  <w14:solidFill>
                    <w14:schemeClr w14:val="tx1"/>
                  </w14:solidFill>
                </w14:textFill>
              </w:rPr>
              <w:t>pni</w:t>
            </w:r>
            <w:r>
              <w:rPr>
                <w:bCs/>
                <w:color w:val="000000" w:themeColor="text1"/>
                <w:sz w:val="24"/>
                <w14:textFill>
                  <w14:solidFill>
                    <w14:schemeClr w14:val="tx1"/>
                  </w14:solidFill>
                </w14:textFill>
              </w:rPr>
              <w:t>—</w:t>
            </w:r>
            <w:r>
              <w:rPr>
                <w:rFonts w:hint="eastAsia"/>
                <w:bCs/>
                <w:color w:val="000000" w:themeColor="text1"/>
                <w:sz w:val="24"/>
                <w14:textFill>
                  <w14:solidFill>
                    <w14:schemeClr w14:val="tx1"/>
                  </w14:solidFill>
                </w14:textFill>
              </w:rPr>
              <w:t>第</w:t>
            </w:r>
            <w:r>
              <w:rPr>
                <w:bCs/>
                <w:color w:val="000000" w:themeColor="text1"/>
                <w:sz w:val="24"/>
                <w14:textFill>
                  <w14:solidFill>
                    <w14:schemeClr w14:val="tx1"/>
                  </w14:solidFill>
                </w14:textFill>
              </w:rPr>
              <w:t>n</w:t>
            </w:r>
            <w:r>
              <w:rPr>
                <w:rFonts w:hint="eastAsia"/>
                <w:bCs/>
                <w:color w:val="000000" w:themeColor="text1"/>
                <w:sz w:val="24"/>
                <w14:textFill>
                  <w14:solidFill>
                    <w14:schemeClr w14:val="tx1"/>
                  </w14:solidFill>
                </w14:textFill>
              </w:rPr>
              <w:t>个噪声源在预测点产生的声压级，</w:t>
            </w:r>
            <w:r>
              <w:rPr>
                <w:bCs/>
                <w:color w:val="000000" w:themeColor="text1"/>
                <w:sz w:val="24"/>
                <w14:textFill>
                  <w14:solidFill>
                    <w14:schemeClr w14:val="tx1"/>
                  </w14:solidFill>
                </w14:textFill>
              </w:rPr>
              <w:t>dB(A)</w:t>
            </w:r>
            <w:r>
              <w:rPr>
                <w:rFonts w:hint="eastAsia"/>
                <w:bCs/>
                <w:color w:val="000000" w:themeColor="text1"/>
                <w:sz w:val="24"/>
                <w14:textFill>
                  <w14:solidFill>
                    <w14:schemeClr w14:val="tx1"/>
                  </w14:solidFill>
                </w14:textFill>
              </w:rPr>
              <w:t>。</w:t>
            </w:r>
          </w:p>
          <w:p>
            <w:pPr>
              <w:spacing w:line="360" w:lineRule="auto"/>
              <w:ind w:firstLine="480" w:firstLineChars="200"/>
              <w:rPr>
                <w:snapToGrid w:val="0"/>
                <w:color w:val="000000" w:themeColor="text1"/>
                <w:kern w:val="0"/>
                <w:sz w:val="24"/>
                <w14:textFill>
                  <w14:solidFill>
                    <w14:schemeClr w14:val="tx1"/>
                  </w14:solidFill>
                </w14:textFill>
              </w:rPr>
            </w:pPr>
            <w:r>
              <w:rPr>
                <w:snapToGrid w:val="0"/>
                <w:color w:val="000000" w:themeColor="text1"/>
                <w:kern w:val="0"/>
                <w:sz w:val="24"/>
                <w14:textFill>
                  <w14:solidFill>
                    <w14:schemeClr w14:val="tx1"/>
                  </w14:solidFill>
                </w14:textFill>
              </w:rPr>
              <w:t>（3）预测结果及影响分析</w:t>
            </w:r>
          </w:p>
          <w:p>
            <w:pPr>
              <w:spacing w:line="360" w:lineRule="auto"/>
              <w:ind w:firstLine="480" w:firstLineChars="200"/>
              <w:rPr>
                <w:snapToGrid w:val="0"/>
                <w:color w:val="000000" w:themeColor="text1"/>
                <w:kern w:val="0"/>
                <w:sz w:val="24"/>
                <w14:textFill>
                  <w14:solidFill>
                    <w14:schemeClr w14:val="tx1"/>
                  </w14:solidFill>
                </w14:textFill>
              </w:rPr>
            </w:pPr>
            <w:r>
              <w:rPr>
                <w:snapToGrid w:val="0"/>
                <w:color w:val="000000" w:themeColor="text1"/>
                <w:kern w:val="0"/>
                <w:sz w:val="24"/>
                <w14:textFill>
                  <w14:solidFill>
                    <w14:schemeClr w14:val="tx1"/>
                  </w14:solidFill>
                </w14:textFill>
              </w:rPr>
              <w:t>预测结果见表8-</w:t>
            </w:r>
            <w:r>
              <w:rPr>
                <w:rFonts w:hint="eastAsia"/>
                <w:snapToGrid w:val="0"/>
                <w:color w:val="000000" w:themeColor="text1"/>
                <w:kern w:val="0"/>
                <w:sz w:val="24"/>
                <w:lang w:val="en-US" w:eastAsia="zh-CN"/>
                <w14:textFill>
                  <w14:solidFill>
                    <w14:schemeClr w14:val="tx1"/>
                  </w14:solidFill>
                </w14:textFill>
              </w:rPr>
              <w:t>6</w:t>
            </w:r>
            <w:r>
              <w:rPr>
                <w:snapToGrid w:val="0"/>
                <w:color w:val="000000" w:themeColor="text1"/>
                <w:kern w:val="0"/>
                <w:sz w:val="24"/>
                <w14:textFill>
                  <w14:solidFill>
                    <w14:schemeClr w14:val="tx1"/>
                  </w14:solidFill>
                </w14:textFill>
              </w:rPr>
              <w:t>。</w:t>
            </w:r>
          </w:p>
          <w:p>
            <w:pPr>
              <w:spacing w:line="240" w:lineRule="auto"/>
              <w:jc w:val="center"/>
              <w:rPr>
                <w:b w:val="0"/>
                <w:bCs w:val="0"/>
                <w:color w:val="000000" w:themeColor="text1"/>
                <w:sz w:val="24"/>
                <w14:textFill>
                  <w14:solidFill>
                    <w14:schemeClr w14:val="tx1"/>
                  </w14:solidFill>
                </w14:textFill>
              </w:rPr>
            </w:pPr>
            <w:r>
              <w:rPr>
                <w:rFonts w:hint="eastAsia"/>
                <w:b w:val="0"/>
                <w:bCs w:val="0"/>
                <w:color w:val="000000" w:themeColor="text1"/>
                <w:sz w:val="24"/>
                <w14:textFill>
                  <w14:solidFill>
                    <w14:schemeClr w14:val="tx1"/>
                  </w14:solidFill>
                </w14:textFill>
              </w:rPr>
              <w:t>表</w:t>
            </w:r>
            <w:r>
              <w:rPr>
                <w:b w:val="0"/>
                <w:bCs w:val="0"/>
                <w:color w:val="000000" w:themeColor="text1"/>
                <w:sz w:val="24"/>
                <w14:textFill>
                  <w14:solidFill>
                    <w14:schemeClr w14:val="tx1"/>
                  </w14:solidFill>
                </w14:textFill>
              </w:rPr>
              <w:t>8-</w:t>
            </w:r>
            <w:r>
              <w:rPr>
                <w:rFonts w:hint="eastAsia"/>
                <w:b w:val="0"/>
                <w:bCs w:val="0"/>
                <w:color w:val="000000" w:themeColor="text1"/>
                <w:sz w:val="24"/>
                <w:lang w:val="en-US" w:eastAsia="zh-CN"/>
                <w14:textFill>
                  <w14:solidFill>
                    <w14:schemeClr w14:val="tx1"/>
                  </w14:solidFill>
                </w14:textFill>
              </w:rPr>
              <w:t>6</w:t>
            </w:r>
            <w:r>
              <w:rPr>
                <w:rFonts w:hint="eastAsia"/>
                <w:b w:val="0"/>
                <w:bCs w:val="0"/>
                <w:color w:val="000000" w:themeColor="text1"/>
                <w:sz w:val="24"/>
                <w14:textFill>
                  <w14:solidFill>
                    <w14:schemeClr w14:val="tx1"/>
                  </w14:solidFill>
                </w14:textFill>
              </w:rPr>
              <w:t xml:space="preserve">  噪声源随距离的衰减情况  </w:t>
            </w:r>
            <w:r>
              <w:rPr>
                <w:b w:val="0"/>
                <w:bCs w:val="0"/>
                <w:color w:val="000000" w:themeColor="text1"/>
                <w:sz w:val="24"/>
                <w14:textFill>
                  <w14:solidFill>
                    <w14:schemeClr w14:val="tx1"/>
                  </w14:solidFill>
                </w14:textFill>
              </w:rPr>
              <w:t>单位：dB(A)</w:t>
            </w:r>
          </w:p>
          <w:tbl>
            <w:tblPr>
              <w:tblStyle w:val="14"/>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3185"/>
              <w:gridCol w:w="633"/>
              <w:gridCol w:w="634"/>
              <w:gridCol w:w="634"/>
              <w:gridCol w:w="634"/>
              <w:gridCol w:w="634"/>
              <w:gridCol w:w="634"/>
              <w:gridCol w:w="634"/>
              <w:gridCol w:w="634"/>
              <w:gridCol w:w="634"/>
              <w:gridCol w:w="65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669" w:type="pct"/>
                  <w:vMerge w:val="restar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噪声源</w:t>
                  </w:r>
                </w:p>
              </w:tc>
              <w:tc>
                <w:tcPr>
                  <w:tcW w:w="3330" w:type="pct"/>
                  <w:gridSpan w:val="10"/>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距声源距离</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669" w:type="pct"/>
                  <w:vMerge w:val="continue"/>
                  <w:vAlign w:val="center"/>
                </w:tcPr>
                <w:p>
                  <w:pPr>
                    <w:adjustRightInd w:val="0"/>
                    <w:snapToGrid w:val="0"/>
                    <w:jc w:val="center"/>
                    <w:rPr>
                      <w:snapToGrid w:val="0"/>
                      <w:color w:val="000000" w:themeColor="text1"/>
                      <w:szCs w:val="21"/>
                      <w14:textFill>
                        <w14:solidFill>
                          <w14:schemeClr w14:val="tx1"/>
                        </w14:solidFill>
                      </w14:textFill>
                    </w:rPr>
                  </w:pP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10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20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60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80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100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150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200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2</w:t>
                  </w:r>
                  <w:r>
                    <w:rPr>
                      <w:snapToGrid w:val="0"/>
                      <w:color w:val="000000" w:themeColor="text1"/>
                      <w:szCs w:val="21"/>
                      <w14:textFill>
                        <w14:solidFill>
                          <w14:schemeClr w14:val="tx1"/>
                        </w14:solidFill>
                      </w14:textFill>
                    </w:rPr>
                    <w:t>50</w:t>
                  </w:r>
                </w:p>
              </w:tc>
              <w:tc>
                <w:tcPr>
                  <w:tcW w:w="336"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300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669" w:type="pct"/>
                  <w:vAlign w:val="center"/>
                </w:tcPr>
                <w:p>
                  <w:pPr>
                    <w:jc w:val="center"/>
                    <w:rPr>
                      <w:snapToGrid w:val="0"/>
                      <w:color w:val="000000" w:themeColor="text1"/>
                      <w:szCs w:val="21"/>
                      <w14:textFill>
                        <w14:solidFill>
                          <w14:schemeClr w14:val="tx1"/>
                        </w14:solidFill>
                      </w14:textFill>
                    </w:rPr>
                  </w:pPr>
                  <w:r>
                    <w:rPr>
                      <w:color w:val="000000" w:themeColor="text1"/>
                      <w:szCs w:val="21"/>
                      <w14:textFill>
                        <w14:solidFill>
                          <w14:schemeClr w14:val="tx1"/>
                        </w14:solidFill>
                      </w14:textFill>
                    </w:rPr>
                    <w:t>钻探机组</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70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63.9</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57.9</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54.4</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51.9</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46.5</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44.0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42.0</w:t>
                  </w:r>
                </w:p>
              </w:tc>
              <w:tc>
                <w:tcPr>
                  <w:tcW w:w="336"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40.4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669" w:type="pct"/>
                  <w:vAlign w:val="center"/>
                </w:tcPr>
                <w:p>
                  <w:pPr>
                    <w:jc w:val="center"/>
                    <w:rPr>
                      <w:snapToGrid w:val="0"/>
                      <w:color w:val="000000" w:themeColor="text1"/>
                      <w:szCs w:val="21"/>
                      <w14:textFill>
                        <w14:solidFill>
                          <w14:schemeClr w14:val="tx1"/>
                        </w14:solidFill>
                      </w14:textFill>
                    </w:rPr>
                  </w:pPr>
                  <w:r>
                    <w:rPr>
                      <w:color w:val="000000" w:themeColor="text1"/>
                      <w:szCs w:val="21"/>
                      <w14:textFill>
                        <w14:solidFill>
                          <w14:schemeClr w14:val="tx1"/>
                        </w14:solidFill>
                      </w14:textFill>
                    </w:rPr>
                    <w:t>柴油发电机</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65</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59.0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52.9</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49.4</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46.9</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45</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41.5</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39.0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37.0</w:t>
                  </w:r>
                </w:p>
              </w:tc>
              <w:tc>
                <w:tcPr>
                  <w:tcW w:w="336"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35.4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669" w:type="pct"/>
                  <w:vAlign w:val="center"/>
                </w:tcPr>
                <w:p>
                  <w:pPr>
                    <w:jc w:val="center"/>
                    <w:rPr>
                      <w:snapToGrid w:val="0"/>
                      <w:color w:val="000000" w:themeColor="text1"/>
                      <w:szCs w:val="21"/>
                      <w14:textFill>
                        <w14:solidFill>
                          <w14:schemeClr w14:val="tx1"/>
                        </w14:solidFill>
                      </w14:textFill>
                    </w:rPr>
                  </w:pPr>
                  <w:r>
                    <w:rPr>
                      <w:color w:val="000000" w:themeColor="text1"/>
                      <w:szCs w:val="21"/>
                      <w14:textFill>
                        <w14:solidFill>
                          <w14:schemeClr w14:val="tx1"/>
                        </w14:solidFill>
                      </w14:textFill>
                    </w:rPr>
                    <w:t>泥浆泵</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65</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59.0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52.9</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49.4</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46.9</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45</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41.5</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39.0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37.0</w:t>
                  </w:r>
                </w:p>
              </w:tc>
              <w:tc>
                <w:tcPr>
                  <w:tcW w:w="336"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35.4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669" w:type="pct"/>
                  <w:vAlign w:val="center"/>
                </w:tcPr>
                <w:p>
                  <w:pPr>
                    <w:jc w:val="center"/>
                    <w:rPr>
                      <w:snapToGrid w:val="0"/>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除砂器</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65</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59.0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52.9</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49.4</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46.9</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45</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41.5</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39.0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37.0</w:t>
                  </w:r>
                </w:p>
              </w:tc>
              <w:tc>
                <w:tcPr>
                  <w:tcW w:w="336"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35.4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669" w:type="pct"/>
                  <w:vAlign w:val="center"/>
                </w:tcPr>
                <w:p>
                  <w:pPr>
                    <w:jc w:val="center"/>
                    <w:rPr>
                      <w:snapToGrid w:val="0"/>
                      <w:color w:val="000000" w:themeColor="text1"/>
                      <w:szCs w:val="21"/>
                      <w14:textFill>
                        <w14:solidFill>
                          <w14:schemeClr w14:val="tx1"/>
                        </w14:solidFill>
                      </w14:textFill>
                    </w:rPr>
                  </w:pPr>
                  <w:r>
                    <w:rPr>
                      <w:color w:val="000000" w:themeColor="text1"/>
                      <w:szCs w:val="21"/>
                      <w14:textFill>
                        <w14:solidFill>
                          <w14:schemeClr w14:val="tx1"/>
                        </w14:solidFill>
                      </w14:textFill>
                    </w:rPr>
                    <w:t>泥浆搅拌机</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45</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39.0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32.9</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29.4</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26.9</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25</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21.5</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18.9</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17.0</w:t>
                  </w:r>
                </w:p>
              </w:tc>
              <w:tc>
                <w:tcPr>
                  <w:tcW w:w="336"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15.4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669"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共同运行</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72.9</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66.9</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60.8</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57.3</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54.8</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52.9</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49.4</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46.9</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44.9</w:t>
                  </w:r>
                </w:p>
              </w:tc>
              <w:tc>
                <w:tcPr>
                  <w:tcW w:w="336"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43.3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669" w:type="pct"/>
                  <w:vAlign w:val="center"/>
                </w:tcPr>
                <w:p>
                  <w:pPr>
                    <w:adjustRightInd w:val="0"/>
                    <w:snapToGrid w:val="0"/>
                    <w:jc w:val="center"/>
                    <w:rPr>
                      <w:snapToGrid w:val="0"/>
                      <w:color w:val="000000" w:themeColor="text1"/>
                      <w:szCs w:val="21"/>
                      <w14:textFill>
                        <w14:solidFill>
                          <w14:schemeClr w14:val="tx1"/>
                        </w14:solidFill>
                      </w14:textFill>
                    </w:rPr>
                  </w:pPr>
                  <w:r>
                    <w:rPr>
                      <w:snapToGrid w:val="0"/>
                      <w:color w:val="000000" w:themeColor="text1"/>
                      <w:szCs w:val="21"/>
                      <w14:textFill>
                        <w14:solidFill>
                          <w14:schemeClr w14:val="tx1"/>
                        </w14:solidFill>
                      </w14:textFill>
                    </w:rPr>
                    <w:t>《建筑施工场界环境噪声排放标准》（GB12523-2011）</w:t>
                  </w:r>
                </w:p>
              </w:tc>
              <w:tc>
                <w:tcPr>
                  <w:tcW w:w="3330" w:type="pct"/>
                  <w:gridSpan w:val="10"/>
                  <w:vAlign w:val="center"/>
                </w:tcPr>
                <w:p>
                  <w:pPr>
                    <w:adjustRightInd w:val="0"/>
                    <w:snapToGrid w:val="0"/>
                    <w:jc w:val="center"/>
                    <w:rPr>
                      <w:snapToGrid w:val="0"/>
                      <w:color w:val="000000" w:themeColor="text1"/>
                      <w:szCs w:val="21"/>
                      <w14:textFill>
                        <w14:solidFill>
                          <w14:schemeClr w14:val="tx1"/>
                        </w14:solidFill>
                      </w14:textFill>
                    </w:rPr>
                  </w:pPr>
                  <w:r>
                    <w:rPr>
                      <w:color w:val="000000" w:themeColor="text1"/>
                      <w:szCs w:val="21"/>
                      <w14:textFill>
                        <w14:solidFill>
                          <w14:schemeClr w14:val="tx1"/>
                        </w14:solidFill>
                      </w14:textFill>
                    </w:rPr>
                    <w:t>昼间≤</w:t>
                  </w:r>
                  <w:r>
                    <w:rPr>
                      <w:rFonts w:hint="eastAsia"/>
                      <w:color w:val="000000" w:themeColor="text1"/>
                      <w:szCs w:val="21"/>
                      <w14:textFill>
                        <w14:solidFill>
                          <w14:schemeClr w14:val="tx1"/>
                        </w14:solidFill>
                      </w14:textFill>
                    </w:rPr>
                    <w:t>70</w:t>
                  </w:r>
                  <w:r>
                    <w:rPr>
                      <w:color w:val="000000" w:themeColor="text1"/>
                      <w:szCs w:val="21"/>
                      <w14:textFill>
                        <w14:solidFill>
                          <w14:schemeClr w14:val="tx1"/>
                        </w14:solidFill>
                      </w14:textFill>
                    </w:rPr>
                    <w:t>dB(A)</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夜间≤</w:t>
                  </w:r>
                  <w:r>
                    <w:rPr>
                      <w:rFonts w:hint="eastAsia"/>
                      <w:color w:val="000000" w:themeColor="text1"/>
                      <w:szCs w:val="21"/>
                      <w14:textFill>
                        <w14:solidFill>
                          <w14:schemeClr w14:val="tx1"/>
                        </w14:solidFill>
                      </w14:textFill>
                    </w:rPr>
                    <w:t>55</w:t>
                  </w:r>
                  <w:r>
                    <w:rPr>
                      <w:color w:val="000000" w:themeColor="text1"/>
                      <w:szCs w:val="21"/>
                      <w14:textFill>
                        <w14:solidFill>
                          <w14:schemeClr w14:val="tx1"/>
                        </w14:solidFill>
                      </w14:textFill>
                    </w:rPr>
                    <w:t>dB(A)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669"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《声环境质量标（GB3096-2008）</w:t>
                  </w:r>
                </w:p>
                <w:p>
                  <w:pPr>
                    <w:adjustRightInd w:val="0"/>
                    <w:snapToGrid w:val="0"/>
                    <w:jc w:val="center"/>
                    <w:rPr>
                      <w:snapToGrid w:val="0"/>
                      <w:color w:val="000000" w:themeColor="text1"/>
                      <w:szCs w:val="21"/>
                      <w14:textFill>
                        <w14:solidFill>
                          <w14:schemeClr w14:val="tx1"/>
                        </w14:solidFill>
                      </w14:textFill>
                    </w:rPr>
                  </w:pPr>
                  <w:r>
                    <w:rPr>
                      <w:snapToGrid w:val="0"/>
                      <w:color w:val="000000" w:themeColor="text1"/>
                      <w:szCs w:val="21"/>
                      <w14:textFill>
                        <w14:solidFill>
                          <w14:schemeClr w14:val="tx1"/>
                        </w14:solidFill>
                      </w14:textFill>
                    </w:rPr>
                    <w:t>1</w:t>
                  </w:r>
                  <w:r>
                    <w:rPr>
                      <w:rFonts w:hint="eastAsia"/>
                      <w:snapToGrid w:val="0"/>
                      <w:color w:val="000000" w:themeColor="text1"/>
                      <w:szCs w:val="21"/>
                      <w14:textFill>
                        <w14:solidFill>
                          <w14:schemeClr w14:val="tx1"/>
                        </w14:solidFill>
                      </w14:textFill>
                    </w:rPr>
                    <w:t>类</w:t>
                  </w:r>
                </w:p>
              </w:tc>
              <w:tc>
                <w:tcPr>
                  <w:tcW w:w="3330" w:type="pct"/>
                  <w:gridSpan w:val="10"/>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昼间≤55dB(A)</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夜间≤45dB(A)</w:t>
                  </w:r>
                </w:p>
              </w:tc>
            </w:tr>
          </w:tbl>
          <w:p>
            <w:pPr>
              <w:spacing w:line="360" w:lineRule="auto"/>
              <w:ind w:firstLine="480" w:firstLineChars="200"/>
              <w:rPr>
                <w:snapToGrid w:val="0"/>
                <w:color w:val="000000" w:themeColor="text1"/>
                <w:kern w:val="0"/>
                <w:sz w:val="24"/>
                <w14:textFill>
                  <w14:solidFill>
                    <w14:schemeClr w14:val="tx1"/>
                  </w14:solidFill>
                </w14:textFill>
              </w:rPr>
            </w:pPr>
            <w:r>
              <w:rPr>
                <w:rFonts w:hint="eastAsia"/>
                <w:snapToGrid w:val="0"/>
                <w:color w:val="000000" w:themeColor="text1"/>
                <w:kern w:val="0"/>
                <w:sz w:val="24"/>
                <w:lang w:val="en-US" w:eastAsia="zh-CN"/>
                <w14:textFill>
                  <w14:solidFill>
                    <w14:schemeClr w14:val="tx1"/>
                  </w14:solidFill>
                </w14:textFill>
              </w:rPr>
              <w:t>根据</w:t>
            </w:r>
            <w:r>
              <w:rPr>
                <w:rFonts w:hint="eastAsia"/>
                <w:snapToGrid w:val="0"/>
                <w:color w:val="000000" w:themeColor="text1"/>
                <w:kern w:val="0"/>
                <w:sz w:val="24"/>
                <w14:textFill>
                  <w14:solidFill>
                    <w14:schemeClr w14:val="tx1"/>
                  </w14:solidFill>
                </w14:textFill>
              </w:rPr>
              <w:t>《建筑施工场界环境噪声排放标准》（GB12523-2011），昼间场界噪声排放限值为70dB，夜间排放限值为55dB。根据上表预测结果，仅考虑距离衰减的影响，设备同时运行时，20m处噪声贡献值为66.9dB(A)，80m处噪声贡献值为54.8dB(A)，200m处噪声贡献值为46.9dB(A)，250m处噪声贡献值为44.9dB(A)，300m处噪声贡献值为43.3dB(A)。则20m处噪声贡献值可以满足《建筑施工场界环境噪声排放标准》（GB12523-2011）昼间排放限值要求，80m处噪声贡献值可以满足《建筑施工场界环境噪声排放标准》（GB12523-2011）夜间排放限值要求。根据《声环境质量标准》（GB3096-2008）</w:t>
            </w:r>
            <w:r>
              <w:rPr>
                <w:snapToGrid w:val="0"/>
                <w:color w:val="000000" w:themeColor="text1"/>
                <w:kern w:val="0"/>
                <w:sz w:val="24"/>
                <w14:textFill>
                  <w14:solidFill>
                    <w14:schemeClr w14:val="tx1"/>
                  </w14:solidFill>
                </w14:textFill>
              </w:rPr>
              <w:t>1</w:t>
            </w:r>
            <w:r>
              <w:rPr>
                <w:rFonts w:hint="eastAsia"/>
                <w:snapToGrid w:val="0"/>
                <w:color w:val="000000" w:themeColor="text1"/>
                <w:kern w:val="0"/>
                <w:sz w:val="24"/>
                <w14:textFill>
                  <w14:solidFill>
                    <w14:schemeClr w14:val="tx1"/>
                  </w14:solidFill>
                </w14:textFill>
              </w:rPr>
              <w:t>类可知，对周边敏感点昼间影响范围为</w:t>
            </w:r>
            <w:r>
              <w:rPr>
                <w:snapToGrid w:val="0"/>
                <w:color w:val="000000" w:themeColor="text1"/>
                <w:kern w:val="0"/>
                <w:sz w:val="24"/>
                <w14:textFill>
                  <w14:solidFill>
                    <w14:schemeClr w14:val="tx1"/>
                  </w14:solidFill>
                </w14:textFill>
              </w:rPr>
              <w:t>8</w:t>
            </w:r>
            <w:r>
              <w:rPr>
                <w:rFonts w:hint="eastAsia"/>
                <w:snapToGrid w:val="0"/>
                <w:color w:val="000000" w:themeColor="text1"/>
                <w:kern w:val="0"/>
                <w:sz w:val="24"/>
                <w14:textFill>
                  <w14:solidFill>
                    <w14:schemeClr w14:val="tx1"/>
                  </w14:solidFill>
                </w14:textFill>
              </w:rPr>
              <w:t>0m，夜间影响范围为</w:t>
            </w:r>
            <w:r>
              <w:rPr>
                <w:snapToGrid w:val="0"/>
                <w:color w:val="000000" w:themeColor="text1"/>
                <w:kern w:val="0"/>
                <w:sz w:val="24"/>
                <w14:textFill>
                  <w14:solidFill>
                    <w14:schemeClr w14:val="tx1"/>
                  </w14:solidFill>
                </w14:textFill>
              </w:rPr>
              <w:t>2</w:t>
            </w:r>
            <w:r>
              <w:rPr>
                <w:rFonts w:hint="eastAsia"/>
                <w:snapToGrid w:val="0"/>
                <w:color w:val="000000" w:themeColor="text1"/>
                <w:kern w:val="0"/>
                <w:sz w:val="24"/>
                <w14:textFill>
                  <w14:solidFill>
                    <w14:schemeClr w14:val="tx1"/>
                  </w14:solidFill>
                </w14:textFill>
              </w:rPr>
              <w:t>50m。</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bCs/>
                <w:color w:val="000000" w:themeColor="text1"/>
                <w:sz w:val="24"/>
                <w14:textFill>
                  <w14:solidFill>
                    <w14:schemeClr w14:val="tx1"/>
                  </w14:solidFill>
                </w14:textFill>
              </w:rPr>
              <w:t>根据计划安排，202</w:t>
            </w:r>
            <w:r>
              <w:rPr>
                <w:rFonts w:hint="eastAsia"/>
                <w:bCs/>
                <w:color w:val="000000" w:themeColor="text1"/>
                <w:sz w:val="24"/>
                <w:lang w:val="en-US" w:eastAsia="zh-CN"/>
                <w14:textFill>
                  <w14:solidFill>
                    <w14:schemeClr w14:val="tx1"/>
                  </w14:solidFill>
                </w14:textFill>
              </w:rPr>
              <w:t>2</w:t>
            </w:r>
            <w:r>
              <w:rPr>
                <w:rFonts w:hint="eastAsia"/>
                <w:bCs/>
                <w:color w:val="000000" w:themeColor="text1"/>
                <w:sz w:val="24"/>
                <w14:textFill>
                  <w14:solidFill>
                    <w14:schemeClr w14:val="tx1"/>
                  </w14:solidFill>
                </w14:textFill>
              </w:rPr>
              <w:t>年预计设钻孔</w:t>
            </w:r>
            <w:r>
              <w:rPr>
                <w:rFonts w:hint="eastAsia"/>
                <w:bCs/>
                <w:color w:val="000000" w:themeColor="text1"/>
                <w:sz w:val="24"/>
                <w:lang w:val="en-US" w:eastAsia="zh-CN"/>
                <w14:textFill>
                  <w14:solidFill>
                    <w14:schemeClr w14:val="tx1"/>
                  </w14:solidFill>
                </w14:textFill>
              </w:rPr>
              <w:t>26</w:t>
            </w:r>
            <w:r>
              <w:rPr>
                <w:rFonts w:hint="eastAsia"/>
                <w:bCs/>
                <w:color w:val="000000" w:themeColor="text1"/>
                <w:sz w:val="24"/>
                <w14:textFill>
                  <w14:solidFill>
                    <w14:schemeClr w14:val="tx1"/>
                  </w14:solidFill>
                </w14:textFill>
              </w:rPr>
              <w:t>个，</w:t>
            </w:r>
            <w:r>
              <w:rPr>
                <w:rFonts w:hint="eastAsia"/>
                <w:bCs/>
                <w:color w:val="000000" w:themeColor="text1"/>
                <w:sz w:val="24"/>
                <w:lang w:val="en-US" w:eastAsia="zh-CN"/>
                <w14:textFill>
                  <w14:solidFill>
                    <w14:schemeClr w14:val="tx1"/>
                  </w14:solidFill>
                </w14:textFill>
              </w:rPr>
              <w:t>2023年-2026年预计设钻孔120</w:t>
            </w:r>
            <w:r>
              <w:rPr>
                <w:rFonts w:hint="eastAsia"/>
                <w:bCs/>
                <w:color w:val="000000" w:themeColor="text1"/>
                <w:sz w:val="24"/>
                <w14:textFill>
                  <w14:solidFill>
                    <w14:schemeClr w14:val="tx1"/>
                  </w14:solidFill>
                </w14:textFill>
              </w:rPr>
              <w:t>个</w:t>
            </w:r>
            <w:r>
              <w:rPr>
                <w:rFonts w:hint="eastAsia"/>
                <w:bCs/>
                <w:color w:val="000000" w:themeColor="text1"/>
                <w:sz w:val="24"/>
                <w:lang w:val="en-US" w:eastAsia="zh-CN"/>
                <w14:textFill>
                  <w14:solidFill>
                    <w14:schemeClr w14:val="tx1"/>
                  </w14:solidFill>
                </w14:textFill>
              </w:rPr>
              <w:t>；</w:t>
            </w:r>
            <w:r>
              <w:rPr>
                <w:rFonts w:hint="eastAsia"/>
                <w:color w:val="000000" w:themeColor="text1"/>
                <w:sz w:val="24"/>
                <w:szCs w:val="24"/>
                <w:lang w:eastAsia="zh-CN"/>
                <w14:textFill>
                  <w14:solidFill>
                    <w14:schemeClr w14:val="tx1"/>
                  </w14:solidFill>
                </w14:textFill>
              </w:rPr>
              <w:t>据</w:t>
            </w:r>
            <w:r>
              <w:rPr>
                <w:rFonts w:hint="eastAsia"/>
                <w:color w:val="000000" w:themeColor="text1"/>
                <w:sz w:val="24"/>
                <w:szCs w:val="24"/>
                <w:lang w:val="en-US" w:eastAsia="zh-CN"/>
                <w14:textFill>
                  <w14:solidFill>
                    <w14:schemeClr w14:val="tx1"/>
                  </w14:solidFill>
                </w14:textFill>
              </w:rPr>
              <w:t>2022年</w:t>
            </w:r>
            <w:r>
              <w:rPr>
                <w:rFonts w:hint="eastAsia"/>
                <w:color w:val="000000" w:themeColor="text1"/>
                <w:sz w:val="24"/>
                <w:szCs w:val="24"/>
                <w:lang w:eastAsia="zh-CN"/>
                <w14:textFill>
                  <w14:solidFill>
                    <w14:schemeClr w14:val="tx1"/>
                  </w14:solidFill>
                </w14:textFill>
              </w:rPr>
              <w:t>初步确定的拟设</w:t>
            </w:r>
            <w:r>
              <w:rPr>
                <w:color w:val="000000" w:themeColor="text1"/>
                <w:sz w:val="24"/>
                <w:szCs w:val="24"/>
                <w:lang w:eastAsia="zh-CN"/>
                <w14:textFill>
                  <w14:solidFill>
                    <w14:schemeClr w14:val="tx1"/>
                  </w14:solidFill>
                </w14:textFill>
              </w:rPr>
              <w:t>钻孔</w:t>
            </w:r>
            <w:r>
              <w:rPr>
                <w:rFonts w:hint="eastAsia"/>
                <w:color w:val="000000" w:themeColor="text1"/>
                <w:sz w:val="24"/>
                <w:szCs w:val="24"/>
                <w:lang w:eastAsia="zh-CN"/>
                <w14:textFill>
                  <w14:solidFill>
                    <w14:schemeClr w14:val="tx1"/>
                  </w14:solidFill>
                </w14:textFill>
              </w:rPr>
              <w:t>的位置，</w:t>
            </w:r>
            <w:r>
              <w:rPr>
                <w:rFonts w:hint="eastAsia"/>
                <w:color w:val="000000" w:themeColor="text1"/>
                <w:sz w:val="24"/>
                <w:szCs w:val="24"/>
                <w:lang w:val="en-US" w:eastAsia="zh-CN"/>
                <w14:textFill>
                  <w14:solidFill>
                    <w14:schemeClr w14:val="tx1"/>
                  </w14:solidFill>
                </w14:textFill>
              </w:rPr>
              <w:t>项目</w:t>
            </w:r>
            <w:r>
              <w:rPr>
                <w:rFonts w:hint="eastAsia"/>
                <w:color w:val="000000" w:themeColor="text1"/>
                <w:sz w:val="24"/>
                <w:szCs w:val="24"/>
                <w:lang w:eastAsia="zh-CN"/>
                <w14:textFill>
                  <w14:solidFill>
                    <w14:schemeClr w14:val="tx1"/>
                  </w14:solidFill>
                </w14:textFill>
              </w:rPr>
              <w:t>距敏感点（</w:t>
            </w:r>
            <w:r>
              <w:rPr>
                <w:rFonts w:hint="eastAsia"/>
                <w:color w:val="000000" w:themeColor="text1"/>
                <w:sz w:val="24"/>
                <w:szCs w:val="24"/>
                <w:lang w:val="en-US" w:eastAsia="zh-CN"/>
                <w14:textFill>
                  <w14:solidFill>
                    <w14:schemeClr w14:val="tx1"/>
                  </w14:solidFill>
                </w14:textFill>
              </w:rPr>
              <w:t>王家下庄村</w:t>
            </w:r>
            <w:r>
              <w:rPr>
                <w:rFonts w:hint="eastAsia"/>
                <w:color w:val="000000" w:themeColor="text1"/>
                <w:sz w:val="24"/>
                <w:szCs w:val="24"/>
                <w:lang w:eastAsia="zh-CN"/>
                <w14:textFill>
                  <w14:solidFill>
                    <w14:schemeClr w14:val="tx1"/>
                  </w14:solidFill>
                </w14:textFill>
              </w:rPr>
              <w:t>）最近的钻孔为ZKS26-1，距离为</w:t>
            </w:r>
            <w:r>
              <w:rPr>
                <w:rFonts w:hint="eastAsia"/>
                <w:color w:val="000000" w:themeColor="text1"/>
                <w:sz w:val="24"/>
                <w:szCs w:val="24"/>
                <w:lang w:val="en-US" w:eastAsia="zh-CN"/>
                <w14:textFill>
                  <w14:solidFill>
                    <w14:schemeClr w14:val="tx1"/>
                  </w14:solidFill>
                </w14:textFill>
              </w:rPr>
              <w:t>0.42</w:t>
            </w:r>
            <w:r>
              <w:rPr>
                <w:rFonts w:hint="eastAsia"/>
                <w:color w:val="000000" w:themeColor="text1"/>
                <w:sz w:val="24"/>
                <w:szCs w:val="24"/>
                <w:lang w:eastAsia="zh-CN"/>
                <w14:textFill>
                  <w14:solidFill>
                    <w14:schemeClr w14:val="tx1"/>
                  </w14:solidFill>
                </w14:textFill>
              </w:rPr>
              <w:t>km。</w:t>
            </w:r>
            <w:r>
              <w:rPr>
                <w:rFonts w:hint="eastAsia"/>
                <w:bCs/>
                <w:color w:val="000000" w:themeColor="text1"/>
                <w:sz w:val="24"/>
                <w:lang w:val="en-US" w:eastAsia="zh-CN"/>
                <w14:textFill>
                  <w14:solidFill>
                    <w14:schemeClr w14:val="tx1"/>
                  </w14:solidFill>
                </w14:textFill>
              </w:rPr>
              <w:t>考虑到</w:t>
            </w:r>
            <w:r>
              <w:rPr>
                <w:rFonts w:hint="default"/>
                <w:bCs/>
                <w:color w:val="000000" w:themeColor="text1"/>
                <w:sz w:val="24"/>
                <w:lang w:val="en-US" w:eastAsia="zh-CN"/>
                <w14:textFill>
                  <w14:solidFill>
                    <w14:schemeClr w14:val="tx1"/>
                  </w14:solidFill>
                </w14:textFill>
              </w:rPr>
              <w:t>202</w:t>
            </w:r>
            <w:r>
              <w:rPr>
                <w:rFonts w:hint="eastAsia"/>
                <w:bCs/>
                <w:color w:val="000000" w:themeColor="text1"/>
                <w:sz w:val="24"/>
                <w:lang w:val="en-US" w:eastAsia="zh-CN"/>
                <w14:textFill>
                  <w14:solidFill>
                    <w14:schemeClr w14:val="tx1"/>
                  </w14:solidFill>
                </w14:textFill>
              </w:rPr>
              <w:t>2年拟布设钻孔在实际勘查中会随时调整，同时</w:t>
            </w:r>
            <w:r>
              <w:rPr>
                <w:rFonts w:hint="default"/>
                <w:bCs/>
                <w:color w:val="000000" w:themeColor="text1"/>
                <w:sz w:val="24"/>
                <w:lang w:val="en-US" w:eastAsia="zh-CN"/>
                <w14:textFill>
                  <w14:solidFill>
                    <w14:schemeClr w14:val="tx1"/>
                  </w14:solidFill>
                </w14:textFill>
              </w:rPr>
              <w:t>202</w:t>
            </w:r>
            <w:r>
              <w:rPr>
                <w:rFonts w:hint="eastAsia"/>
                <w:bCs/>
                <w:color w:val="000000" w:themeColor="text1"/>
                <w:sz w:val="24"/>
                <w:lang w:val="en-US" w:eastAsia="zh-CN"/>
                <w14:textFill>
                  <w14:solidFill>
                    <w14:schemeClr w14:val="tx1"/>
                  </w14:solidFill>
                </w14:textFill>
              </w:rPr>
              <w:t>3-2026年的钻孔位置尚未确定，因此本次评价提出以下钻井噪声控制措施：</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①钻井施工时，柴油发电机自带消音装置，在钻机、泥浆泵、除砂器等设备下加衬弹性垫料，在钻井过程中平稳操作，加强设备维护，避免产生非正常的噪声；</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②加强施工组织和施工管理；</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③2022年钻孔调整以及2023-2026年拟布设的钻孔建议应距离周边村庄集中居住区在250m以上，无法避让时强化降噪措施，可采取在敏感点设降噪或隔声设施。</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钻探施工时间较短，伴随施工结束，影响消失，采取上述噪声控制措施后，钻井噪声对声环境的影响可得到有效控制。</w:t>
            </w:r>
          </w:p>
          <w:p>
            <w:pPr>
              <w:pStyle w:val="21"/>
              <w:numPr>
                <w:ilvl w:val="0"/>
                <w:numId w:val="0"/>
              </w:numPr>
              <w:spacing w:line="360" w:lineRule="auto"/>
              <w:ind w:leftChars="0"/>
              <w:rPr>
                <w:b/>
                <w:color w:val="000000" w:themeColor="text1"/>
                <w:sz w:val="24"/>
                <w14:textFill>
                  <w14:solidFill>
                    <w14:schemeClr w14:val="tx1"/>
                  </w14:solidFill>
                </w14:textFill>
              </w:rPr>
            </w:pPr>
            <w:r>
              <w:rPr>
                <w:rFonts w:hint="eastAsia"/>
                <w:b/>
                <w:color w:val="000000" w:themeColor="text1"/>
                <w:sz w:val="24"/>
                <w:lang w:val="en-US" w:eastAsia="zh-CN"/>
                <w14:textFill>
                  <w14:solidFill>
                    <w14:schemeClr w14:val="tx1"/>
                  </w14:solidFill>
                </w14:textFill>
              </w:rPr>
              <w:t>4、</w:t>
            </w:r>
            <w:r>
              <w:rPr>
                <w:rFonts w:hint="eastAsia"/>
                <w:b/>
                <w:color w:val="000000" w:themeColor="text1"/>
                <w:sz w:val="24"/>
                <w14:textFill>
                  <w14:solidFill>
                    <w14:schemeClr w14:val="tx1"/>
                  </w14:solidFill>
                </w14:textFill>
              </w:rPr>
              <w:t>固体废弃物影响分析</w:t>
            </w:r>
          </w:p>
          <w:p>
            <w:pPr>
              <w:spacing w:line="360" w:lineRule="auto"/>
              <w:ind w:firstLine="48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根据工程分析，本项目固体废物主要为剥离表土、钻井泥浆、岩芯、施工人员生活垃圾以及废机油。</w:t>
            </w:r>
          </w:p>
          <w:p>
            <w:pPr>
              <w:spacing w:line="360" w:lineRule="auto"/>
              <w:ind w:firstLine="48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（1）剥离表土</w:t>
            </w:r>
          </w:p>
          <w:p>
            <w:pPr>
              <w:spacing w:line="360" w:lineRule="auto"/>
              <w:ind w:firstLine="48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表土就近堆放于钻孔平台附近，待封孔后用于场地恢复。充分利用选定施工场所地形，合理布置施工设备，做到挖方、填方平衡。</w:t>
            </w:r>
          </w:p>
          <w:p>
            <w:pPr>
              <w:spacing w:line="360" w:lineRule="auto"/>
              <w:ind w:firstLine="48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（2）废弃钻井泥浆</w:t>
            </w:r>
          </w:p>
          <w:p>
            <w:pPr>
              <w:spacing w:line="360" w:lineRule="auto"/>
              <w:ind w:firstLine="48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废弃钻井泥浆是指在钻井过程中无法利用或钻井完工后弃置于泥浆池中的泥浆，废钻井泥浆是钻井过程中产生的一种液态细腻胶状物，失水后变成固态物。</w:t>
            </w:r>
          </w:p>
          <w:p>
            <w:pPr>
              <w:spacing w:line="360" w:lineRule="auto"/>
              <w:ind w:firstLine="48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按照建设单位对废弃泥浆进行自然蒸发后就地填埋方案，由于泥浆池考虑防渗措施，对地下水造成影响的较小；再者，泥浆池占地面积较小，长时间后泥浆中部分有机物降解，增加了土壤中的有机质、防渗措施在客观上减缓了地表雨水下渗，使地表植被更容易吸收水分，对土壤以及植被生长有利。</w:t>
            </w:r>
          </w:p>
          <w:p>
            <w:pPr>
              <w:spacing w:line="360" w:lineRule="auto"/>
              <w:ind w:firstLine="48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（3）岩芯</w:t>
            </w:r>
          </w:p>
          <w:p>
            <w:pPr>
              <w:widowControl/>
              <w:autoSpaceDE/>
              <w:autoSpaceDN/>
              <w:spacing w:line="360" w:lineRule="auto"/>
              <w:ind w:firstLine="480" w:firstLineChars="200"/>
              <w:jc w:val="both"/>
              <w:rPr>
                <w:rFonts w:hint="eastAsia"/>
                <w:color w:val="000000" w:themeColor="text1"/>
                <w:sz w:val="24"/>
                <w:szCs w:val="24"/>
                <w:lang w:eastAsia="zh-CN" w:bidi="ar"/>
                <w14:textFill>
                  <w14:solidFill>
                    <w14:schemeClr w14:val="tx1"/>
                  </w14:solidFill>
                </w14:textFill>
              </w:rPr>
            </w:pPr>
            <w:r>
              <w:rPr>
                <w:rFonts w:hint="eastAsia"/>
                <w:color w:val="000000" w:themeColor="text1"/>
                <w:sz w:val="24"/>
                <w:szCs w:val="24"/>
                <w:lang w:eastAsia="zh-CN" w:bidi="ar"/>
                <w14:textFill>
                  <w14:solidFill>
                    <w14:schemeClr w14:val="tx1"/>
                  </w14:solidFill>
                </w14:textFill>
              </w:rPr>
              <w:t>项目产生矿段岩芯放置在岩芯箱内，堆存于岩芯库内。岩芯库租用项目部无人居住的民房，</w:t>
            </w:r>
            <w:r>
              <w:rPr>
                <w:rFonts w:hint="eastAsia"/>
                <w:color w:val="000000" w:themeColor="text1"/>
                <w:sz w:val="24"/>
                <w14:textFill>
                  <w14:solidFill>
                    <w14:schemeClr w14:val="tx1"/>
                  </w14:solidFill>
                </w14:textFill>
              </w:rPr>
              <w:t>要求</w:t>
            </w:r>
            <w:r>
              <w:rPr>
                <w:color w:val="000000" w:themeColor="text1"/>
                <w:sz w:val="24"/>
                <w14:textFill>
                  <w14:solidFill>
                    <w14:schemeClr w14:val="tx1"/>
                  </w14:solidFill>
                </w14:textFill>
              </w:rPr>
              <w:t>岩芯</w:t>
            </w:r>
            <w:r>
              <w:rPr>
                <w:rFonts w:hint="eastAsia"/>
                <w:color w:val="000000" w:themeColor="text1"/>
                <w:sz w:val="24"/>
                <w14:textFill>
                  <w14:solidFill>
                    <w14:schemeClr w14:val="tx1"/>
                  </w14:solidFill>
                </w14:textFill>
              </w:rPr>
              <w:t>库防火、防雨、防盗，专人看管</w:t>
            </w:r>
            <w:r>
              <w:rPr>
                <w:rFonts w:hint="eastAsia"/>
                <w:color w:val="000000" w:themeColor="text1"/>
                <w:sz w:val="24"/>
                <w:szCs w:val="24"/>
                <w:lang w:eastAsia="zh-CN" w:bidi="ar"/>
                <w14:textFill>
                  <w14:solidFill>
                    <w14:schemeClr w14:val="tx1"/>
                  </w14:solidFill>
                </w14:textFill>
              </w:rPr>
              <w:t>，登记台账备查。待钻孔完毕后，采集矿段岩芯样品主要有铀镭样、钍钾样、密度样、湿度样、岩矿鉴定样、粒度样、岩石地球化学环境指标样和硅酸盐全分析等样品，</w:t>
            </w:r>
            <w:r>
              <w:rPr>
                <w:rFonts w:hint="eastAsia"/>
                <w:color w:val="000000" w:themeColor="text1"/>
                <w:sz w:val="24"/>
                <w:szCs w:val="24"/>
                <w:lang w:val="en-US" w:eastAsia="zh-CN" w:bidi="ar"/>
                <w14:textFill>
                  <w14:solidFill>
                    <w14:schemeClr w14:val="tx1"/>
                  </w14:solidFill>
                </w14:textFill>
              </w:rPr>
              <w:t>送我所分析测试中心进行检验，我所具备相关检验资格</w:t>
            </w:r>
            <w:r>
              <w:rPr>
                <w:rFonts w:hint="eastAsia"/>
                <w:color w:val="000000" w:themeColor="text1"/>
                <w:sz w:val="24"/>
                <w:szCs w:val="24"/>
                <w:lang w:eastAsia="zh-CN" w:bidi="ar"/>
                <w14:textFill>
                  <w14:solidFill>
                    <w14:schemeClr w14:val="tx1"/>
                  </w14:solidFill>
                </w14:textFill>
              </w:rPr>
              <w:t>。</w:t>
            </w:r>
          </w:p>
          <w:p>
            <w:pPr>
              <w:spacing w:line="360" w:lineRule="auto"/>
              <w:ind w:firstLine="480" w:firstLineChars="200"/>
              <w:rPr>
                <w:color w:val="000000" w:themeColor="text1"/>
                <w:sz w:val="24"/>
                <w:lang w:val="en-GB"/>
                <w14:textFill>
                  <w14:solidFill>
                    <w14:schemeClr w14:val="tx1"/>
                  </w14:solidFill>
                </w14:textFill>
              </w:rPr>
            </w:pPr>
            <w:r>
              <w:rPr>
                <w:rFonts w:hint="eastAsia"/>
                <w:bCs/>
                <w:color w:val="000000" w:themeColor="text1"/>
                <w:sz w:val="24"/>
                <w:lang w:eastAsia="zh-CN"/>
                <w14:textFill>
                  <w14:solidFill>
                    <w14:schemeClr w14:val="tx1"/>
                  </w14:solidFill>
                </w14:textFill>
              </w:rPr>
              <w:t>非矿段岩芯</w:t>
            </w:r>
            <w:r>
              <w:rPr>
                <w:color w:val="000000" w:themeColor="text1"/>
                <w:kern w:val="2"/>
                <w:sz w:val="24"/>
                <w:szCs w:val="24"/>
                <w:lang w:eastAsia="zh-CN" w:bidi="ar-SA"/>
                <w14:textFill>
                  <w14:solidFill>
                    <w14:schemeClr w14:val="tx1"/>
                  </w14:solidFill>
                </w14:textFill>
              </w:rPr>
              <w:t>本身来自地层，对土壤等无污染</w:t>
            </w:r>
            <w:r>
              <w:rPr>
                <w:rFonts w:hint="eastAsia"/>
                <w:color w:val="000000" w:themeColor="text1"/>
                <w:kern w:val="2"/>
                <w:sz w:val="24"/>
                <w:szCs w:val="24"/>
                <w:lang w:eastAsia="zh-CN" w:bidi="ar-SA"/>
                <w14:textFill>
                  <w14:solidFill>
                    <w14:schemeClr w14:val="tx1"/>
                  </w14:solidFill>
                </w14:textFill>
              </w:rPr>
              <w:t>，</w:t>
            </w:r>
            <w:r>
              <w:rPr>
                <w:color w:val="000000" w:themeColor="text1"/>
                <w:kern w:val="2"/>
                <w:sz w:val="24"/>
                <w:szCs w:val="24"/>
                <w:lang w:eastAsia="zh-CN" w:bidi="ar-SA"/>
                <w14:textFill>
                  <w14:solidFill>
                    <w14:schemeClr w14:val="tx1"/>
                  </w14:solidFill>
                </w14:textFill>
              </w:rPr>
              <w:t>存放</w:t>
            </w:r>
            <w:r>
              <w:rPr>
                <w:rFonts w:hint="eastAsia"/>
                <w:color w:val="000000" w:themeColor="text1"/>
                <w:kern w:val="2"/>
                <w:sz w:val="24"/>
                <w:szCs w:val="24"/>
                <w:lang w:eastAsia="zh-CN" w:bidi="ar-SA"/>
                <w14:textFill>
                  <w14:solidFill>
                    <w14:schemeClr w14:val="tx1"/>
                  </w14:solidFill>
                </w14:textFill>
              </w:rPr>
              <w:t>岩芯</w:t>
            </w:r>
            <w:r>
              <w:rPr>
                <w:color w:val="000000" w:themeColor="text1"/>
                <w:kern w:val="2"/>
                <w:sz w:val="24"/>
                <w:szCs w:val="24"/>
                <w:lang w:eastAsia="zh-CN" w:bidi="ar-SA"/>
                <w14:textFill>
                  <w14:solidFill>
                    <w14:schemeClr w14:val="tx1"/>
                  </w14:solidFill>
                </w14:textFill>
              </w:rPr>
              <w:t>的</w:t>
            </w:r>
            <w:r>
              <w:rPr>
                <w:rFonts w:hint="eastAsia"/>
                <w:color w:val="000000" w:themeColor="text1"/>
                <w:kern w:val="2"/>
                <w:sz w:val="24"/>
                <w:szCs w:val="24"/>
                <w:lang w:eastAsia="zh-CN" w:bidi="ar-SA"/>
                <w14:textFill>
                  <w14:solidFill>
                    <w14:schemeClr w14:val="tx1"/>
                  </w14:solidFill>
                </w14:textFill>
              </w:rPr>
              <w:t>岩芯</w:t>
            </w:r>
            <w:r>
              <w:rPr>
                <w:color w:val="000000" w:themeColor="text1"/>
                <w:kern w:val="2"/>
                <w:sz w:val="24"/>
                <w:szCs w:val="24"/>
                <w:lang w:eastAsia="zh-CN" w:bidi="ar-SA"/>
                <w14:textFill>
                  <w14:solidFill>
                    <w14:schemeClr w14:val="tx1"/>
                  </w14:solidFill>
                </w14:textFill>
              </w:rPr>
              <w:t>池内铺设永久防渗材料，一般情况下无渗漏，不会污染地下水</w:t>
            </w:r>
            <w:r>
              <w:rPr>
                <w:rFonts w:hint="eastAsia"/>
                <w:color w:val="000000" w:themeColor="text1"/>
                <w:kern w:val="2"/>
                <w:sz w:val="24"/>
                <w:szCs w:val="24"/>
                <w:lang w:eastAsia="zh-CN" w:bidi="ar-SA"/>
                <w14:textFill>
                  <w14:solidFill>
                    <w14:schemeClr w14:val="tx1"/>
                  </w14:solidFill>
                </w14:textFill>
              </w:rPr>
              <w:t>，因此</w:t>
            </w:r>
            <w:r>
              <w:rPr>
                <w:rFonts w:hint="eastAsia"/>
                <w:bCs/>
                <w:color w:val="000000" w:themeColor="text1"/>
                <w:sz w:val="24"/>
                <w:lang w:eastAsia="zh-CN"/>
                <w14:textFill>
                  <w14:solidFill>
                    <w14:schemeClr w14:val="tx1"/>
                  </w14:solidFill>
                </w14:textFill>
              </w:rPr>
              <w:t>岩芯池填埋后，对周边环境影响比较小。</w:t>
            </w:r>
          </w:p>
          <w:p>
            <w:pPr>
              <w:spacing w:line="360" w:lineRule="auto"/>
              <w:ind w:firstLine="48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（4）生活垃圾</w:t>
            </w:r>
          </w:p>
          <w:p>
            <w:pPr>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lang w:eastAsia="zh-CN"/>
                <w14:textFill>
                  <w14:solidFill>
                    <w14:schemeClr w14:val="tx1"/>
                  </w14:solidFill>
                </w14:textFill>
              </w:rPr>
              <w:t>施工场地产生的生活垃圾若随意丢弃，将会造成各个施工营地卫生环境恶化，并可能对当地土壤和农田产生一定影响。</w:t>
            </w:r>
            <w:r>
              <w:rPr>
                <w:rFonts w:hint="eastAsia" w:ascii="Times New Roman" w:hAnsi="Times New Roman"/>
                <w:color w:val="000000" w:themeColor="text1"/>
                <w:kern w:val="2"/>
                <w:sz w:val="24"/>
                <w:szCs w:val="24"/>
                <w:lang w:eastAsia="zh-CN" w:bidi="ar-SA"/>
                <w14:textFill>
                  <w14:solidFill>
                    <w14:schemeClr w14:val="tx1"/>
                  </w14:solidFill>
                </w14:textFill>
              </w:rPr>
              <w:t>钻探勘查区生活垃圾用垃圾袋带回项目部，</w:t>
            </w:r>
            <w:r>
              <w:rPr>
                <w:rFonts w:hint="eastAsia"/>
                <w:color w:val="000000" w:themeColor="text1"/>
                <w:kern w:val="2"/>
                <w:sz w:val="24"/>
                <w:szCs w:val="28"/>
                <w:lang w:eastAsia="zh-CN" w:bidi="ar-SA"/>
                <w14:textFill>
                  <w14:solidFill>
                    <w14:schemeClr w14:val="tx1"/>
                  </w14:solidFill>
                </w14:textFill>
              </w:rPr>
              <w:t>项目部设垃圾桶进行收集，</w:t>
            </w:r>
            <w:r>
              <w:rPr>
                <w:color w:val="000000" w:themeColor="text1"/>
                <w:sz w:val="24"/>
                <w:lang w:eastAsia="zh-CN"/>
                <w14:textFill>
                  <w14:solidFill>
                    <w14:schemeClr w14:val="tx1"/>
                  </w14:solidFill>
                </w14:textFill>
              </w:rPr>
              <w:t>定期</w:t>
            </w:r>
            <w:r>
              <w:rPr>
                <w:rFonts w:hint="eastAsia"/>
                <w:color w:val="000000" w:themeColor="text1"/>
                <w:sz w:val="24"/>
                <w:lang w:eastAsia="zh-CN"/>
                <w14:textFill>
                  <w14:solidFill>
                    <w14:schemeClr w14:val="tx1"/>
                  </w14:solidFill>
                </w14:textFill>
              </w:rPr>
              <w:t>送往乡镇垃圾堆放点，</w:t>
            </w:r>
            <w:r>
              <w:rPr>
                <w:color w:val="000000" w:themeColor="text1"/>
                <w:sz w:val="24"/>
                <w:lang w:eastAsia="zh-CN"/>
                <w14:textFill>
                  <w14:solidFill>
                    <w14:schemeClr w14:val="tx1"/>
                  </w14:solidFill>
                </w14:textFill>
              </w:rPr>
              <w:t>由当地环卫部门清理处置</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对当地环境的影响较小。</w:t>
            </w:r>
          </w:p>
          <w:p>
            <w:pPr>
              <w:spacing w:line="360" w:lineRule="auto"/>
              <w:ind w:firstLine="480"/>
              <w:rPr>
                <w:rFonts w:hint="eastAsia"/>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（5）废机油</w:t>
            </w:r>
          </w:p>
          <w:p>
            <w:pPr>
              <w:spacing w:line="360" w:lineRule="auto"/>
              <w:ind w:firstLine="480"/>
              <w:rPr>
                <w:rFonts w:hint="eastAsia"/>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工程钻机、柴油发电机等施工机械运转过程中，将产生少量的废机油</w:t>
            </w: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根据</w:t>
            </w:r>
            <w:r>
              <w:rPr>
                <w:rFonts w:hint="eastAsia"/>
                <w:color w:val="000000" w:themeColor="text1"/>
                <w:sz w:val="24"/>
                <w:lang w:val="en-GB"/>
                <w14:textFill>
                  <w14:solidFill>
                    <w14:schemeClr w14:val="tx1"/>
                  </w14:solidFill>
                </w14:textFill>
              </w:rPr>
              <w:t>《国家危险废物名录</w:t>
            </w: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2021版</w:t>
            </w: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GB"/>
                <w14:textFill>
                  <w14:solidFill>
                    <w14:schemeClr w14:val="tx1"/>
                  </w14:solidFill>
                </w14:textFill>
              </w:rPr>
              <w:t>》，废机油属于危险废物类别中的废矿物油（HW08），废物代码为900-249-08。评价要求建设单位应设置废机油收集桶，经收集后交有资质单位进行处置，将不会对环境产生影响。</w:t>
            </w:r>
          </w:p>
          <w:p>
            <w:pPr>
              <w:spacing w:line="360" w:lineRule="auto"/>
              <w:ind w:firstLine="48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本项目固体废物收集、贮存及处置方式见表</w:t>
            </w:r>
            <w:r>
              <w:rPr>
                <w:color w:val="000000" w:themeColor="text1"/>
                <w:sz w:val="24"/>
                <w:lang w:val="en-GB"/>
                <w14:textFill>
                  <w14:solidFill>
                    <w14:schemeClr w14:val="tx1"/>
                  </w14:solidFill>
                </w14:textFill>
              </w:rPr>
              <w:t>8-</w:t>
            </w:r>
            <w:r>
              <w:rPr>
                <w:rFonts w:hint="eastAsia"/>
                <w:color w:val="000000" w:themeColor="text1"/>
                <w:sz w:val="24"/>
                <w:lang w:val="en-US" w:eastAsia="zh-CN"/>
                <w14:textFill>
                  <w14:solidFill>
                    <w14:schemeClr w14:val="tx1"/>
                  </w14:solidFill>
                </w14:textFill>
              </w:rPr>
              <w:t>7</w:t>
            </w:r>
            <w:r>
              <w:rPr>
                <w:rFonts w:hint="eastAsia"/>
                <w:color w:val="000000" w:themeColor="text1"/>
                <w:sz w:val="24"/>
                <w:lang w:val="en-GB"/>
                <w14:textFill>
                  <w14:solidFill>
                    <w14:schemeClr w14:val="tx1"/>
                  </w14:solidFill>
                </w14:textFill>
              </w:rPr>
              <w:t>。</w:t>
            </w:r>
          </w:p>
          <w:p>
            <w:pPr>
              <w:spacing w:line="240" w:lineRule="auto"/>
              <w:jc w:val="center"/>
              <w:rPr>
                <w:b w:val="0"/>
                <w:bCs w:val="0"/>
                <w:color w:val="000000" w:themeColor="text1"/>
                <w:sz w:val="24"/>
                <w14:textFill>
                  <w14:solidFill>
                    <w14:schemeClr w14:val="tx1"/>
                  </w14:solidFill>
                </w14:textFill>
              </w:rPr>
            </w:pPr>
            <w:r>
              <w:rPr>
                <w:rFonts w:hint="eastAsia"/>
                <w:b w:val="0"/>
                <w:bCs w:val="0"/>
                <w:color w:val="000000" w:themeColor="text1"/>
                <w:sz w:val="24"/>
                <w14:textFill>
                  <w14:solidFill>
                    <w14:schemeClr w14:val="tx1"/>
                  </w14:solidFill>
                </w14:textFill>
              </w:rPr>
              <w:t>表</w:t>
            </w:r>
            <w:r>
              <w:rPr>
                <w:b w:val="0"/>
                <w:bCs w:val="0"/>
                <w:color w:val="000000" w:themeColor="text1"/>
                <w:sz w:val="24"/>
                <w14:textFill>
                  <w14:solidFill>
                    <w14:schemeClr w14:val="tx1"/>
                  </w14:solidFill>
                </w14:textFill>
              </w:rPr>
              <w:t>8-</w:t>
            </w:r>
            <w:r>
              <w:rPr>
                <w:rFonts w:hint="eastAsia"/>
                <w:b w:val="0"/>
                <w:bCs w:val="0"/>
                <w:color w:val="000000" w:themeColor="text1"/>
                <w:sz w:val="24"/>
                <w:lang w:val="en-US" w:eastAsia="zh-CN"/>
                <w14:textFill>
                  <w14:solidFill>
                    <w14:schemeClr w14:val="tx1"/>
                  </w14:solidFill>
                </w14:textFill>
              </w:rPr>
              <w:t>7</w:t>
            </w:r>
            <w:r>
              <w:rPr>
                <w:rFonts w:hint="eastAsia"/>
                <w:b w:val="0"/>
                <w:bCs w:val="0"/>
                <w:color w:val="000000" w:themeColor="text1"/>
                <w:sz w:val="24"/>
                <w14:textFill>
                  <w14:solidFill>
                    <w14:schemeClr w14:val="tx1"/>
                  </w14:solidFill>
                </w14:textFill>
              </w:rPr>
              <w:t xml:space="preserve">  固体废物产生、收集及处置</w:t>
            </w:r>
            <w:r>
              <w:rPr>
                <w:rFonts w:hint="eastAsia"/>
                <w:b w:val="0"/>
                <w:bCs w:val="0"/>
                <w:color w:val="000000" w:themeColor="text1"/>
                <w:sz w:val="24"/>
                <w:lang w:val="en-US" w:eastAsia="zh-CN"/>
                <w14:textFill>
                  <w14:solidFill>
                    <w14:schemeClr w14:val="tx1"/>
                  </w14:solidFill>
                </w14:textFill>
              </w:rPr>
              <w:t>方式</w:t>
            </w:r>
          </w:p>
          <w:tbl>
            <w:tblPr>
              <w:tblStyle w:val="14"/>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656"/>
              <w:gridCol w:w="1254"/>
              <w:gridCol w:w="1252"/>
              <w:gridCol w:w="3266"/>
              <w:gridCol w:w="211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22" w:hRule="atLeast"/>
                <w:tblHeader/>
                <w:jc w:val="center"/>
              </w:trPr>
              <w:tc>
                <w:tcPr>
                  <w:tcW w:w="868" w:type="pct"/>
                  <w:tcBorders>
                    <w:tl2br w:val="nil"/>
                    <w:tr2bl w:val="nil"/>
                  </w:tcBorders>
                  <w:vAlign w:val="center"/>
                </w:tcPr>
                <w:p>
                  <w:pPr>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固体废物类型</w:t>
                  </w:r>
                </w:p>
              </w:tc>
              <w:tc>
                <w:tcPr>
                  <w:tcW w:w="657" w:type="pct"/>
                  <w:tcBorders>
                    <w:tl2br w:val="nil"/>
                    <w:tr2bl w:val="nil"/>
                  </w:tcBorders>
                  <w:vAlign w:val="center"/>
                </w:tcPr>
                <w:p>
                  <w:pPr>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产生地点</w:t>
                  </w:r>
                </w:p>
              </w:tc>
              <w:tc>
                <w:tcPr>
                  <w:tcW w:w="656" w:type="pct"/>
                  <w:tcBorders>
                    <w:tl2br w:val="nil"/>
                    <w:tr2bl w:val="nil"/>
                  </w:tcBorders>
                  <w:vAlign w:val="center"/>
                </w:tcPr>
                <w:p>
                  <w:pPr>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产生环节</w:t>
                  </w:r>
                </w:p>
              </w:tc>
              <w:tc>
                <w:tcPr>
                  <w:tcW w:w="1711" w:type="pct"/>
                  <w:tcBorders>
                    <w:tl2br w:val="nil"/>
                    <w:tr2bl w:val="nil"/>
                  </w:tcBorders>
                  <w:vAlign w:val="center"/>
                </w:tcPr>
                <w:p>
                  <w:pPr>
                    <w:snapToGrid w:val="0"/>
                    <w:ind w:firstLine="210" w:firstLineChars="10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收集方式</w:t>
                  </w:r>
                </w:p>
              </w:tc>
              <w:tc>
                <w:tcPr>
                  <w:tcW w:w="1108" w:type="pct"/>
                  <w:tcBorders>
                    <w:tl2br w:val="nil"/>
                    <w:tr2bl w:val="nil"/>
                  </w:tcBorders>
                  <w:vAlign w:val="center"/>
                </w:tcPr>
                <w:p>
                  <w:pPr>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处置方式</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868" w:type="pct"/>
                  <w:tcBorders>
                    <w:tl2br w:val="nil"/>
                    <w:tr2bl w:val="nil"/>
                  </w:tcBorders>
                  <w:vAlign w:val="center"/>
                </w:tcPr>
                <w:p>
                  <w:pPr>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钻井泥浆</w:t>
                  </w:r>
                </w:p>
              </w:tc>
              <w:tc>
                <w:tcPr>
                  <w:tcW w:w="657" w:type="pct"/>
                  <w:tcBorders>
                    <w:tl2br w:val="nil"/>
                    <w:tr2bl w:val="nil"/>
                  </w:tcBorders>
                  <w:vAlign w:val="center"/>
                </w:tcPr>
                <w:p>
                  <w:pPr>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钻井机台</w:t>
                  </w:r>
                </w:p>
              </w:tc>
              <w:tc>
                <w:tcPr>
                  <w:tcW w:w="656" w:type="pct"/>
                  <w:tcBorders>
                    <w:tl2br w:val="nil"/>
                    <w:tr2bl w:val="nil"/>
                  </w:tcBorders>
                  <w:vAlign w:val="center"/>
                </w:tcPr>
                <w:p>
                  <w:pPr>
                    <w:snapToGrid w:val="0"/>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钻井过程产生的泥浆岩屑、封孔时被水泥置换的钻井泥浆</w:t>
                  </w:r>
                </w:p>
              </w:tc>
              <w:tc>
                <w:tcPr>
                  <w:tcW w:w="3266" w:type="dxa"/>
                  <w:tcBorders>
                    <w:tl2br w:val="nil"/>
                    <w:tr2bl w:val="nil"/>
                  </w:tcBorders>
                  <w:vAlign w:val="center"/>
                </w:tcPr>
                <w:p>
                  <w:pPr>
                    <w:snapToGrid w:val="0"/>
                    <w:jc w:val="left"/>
                    <w:rPr>
                      <w:color w:val="000000" w:themeColor="text1"/>
                      <w:szCs w:val="21"/>
                      <w14:textFill>
                        <w14:solidFill>
                          <w14:schemeClr w14:val="tx1"/>
                        </w14:solidFill>
                      </w14:textFill>
                    </w:rPr>
                  </w:pPr>
                  <w:r>
                    <w:rPr>
                      <w:color w:val="000000" w:themeColor="text1"/>
                      <w:szCs w:val="21"/>
                      <w:lang w:eastAsia="zh-CN"/>
                      <w14:textFill>
                        <w14:solidFill>
                          <w14:schemeClr w14:val="tx1"/>
                        </w14:solidFill>
                      </w14:textFill>
                    </w:rPr>
                    <w:t>每个机台设沉淀池</w:t>
                  </w:r>
                  <w:r>
                    <w:rPr>
                      <w:rFonts w:hint="eastAsia"/>
                      <w:color w:val="000000" w:themeColor="text1"/>
                      <w:szCs w:val="21"/>
                      <w:lang w:eastAsia="zh-CN"/>
                      <w14:textFill>
                        <w14:solidFill>
                          <w14:schemeClr w14:val="tx1"/>
                        </w14:solidFill>
                      </w14:textFill>
                    </w:rPr>
                    <w:t>、</w:t>
                  </w:r>
                  <w:r>
                    <w:rPr>
                      <w:color w:val="000000" w:themeColor="text1"/>
                      <w:szCs w:val="21"/>
                      <w:lang w:eastAsia="zh-CN"/>
                      <w14:textFill>
                        <w14:solidFill>
                          <w14:schemeClr w14:val="tx1"/>
                        </w14:solidFill>
                      </w14:textFill>
                    </w:rPr>
                    <w:t>泥浆循环池及泥浆坑</w:t>
                  </w:r>
                  <w:r>
                    <w:rPr>
                      <w:rFonts w:hint="eastAsia"/>
                      <w:color w:val="000000" w:themeColor="text1"/>
                      <w:szCs w:val="21"/>
                      <w:lang w:eastAsia="zh-CN"/>
                      <w14:textFill>
                        <w14:solidFill>
                          <w14:schemeClr w14:val="tx1"/>
                        </w14:solidFill>
                      </w14:textFill>
                    </w:rPr>
                    <w:t>，机台至各个设施设导流槽。</w:t>
                  </w:r>
                  <w:r>
                    <w:rPr>
                      <w:color w:val="000000" w:themeColor="text1"/>
                      <w:szCs w:val="21"/>
                      <w:lang w:eastAsia="zh-CN"/>
                      <w14:textFill>
                        <w14:solidFill>
                          <w14:schemeClr w14:val="tx1"/>
                        </w14:solidFill>
                      </w14:textFill>
                    </w:rPr>
                    <w:t>钻井过程泥浆</w:t>
                  </w:r>
                  <w:r>
                    <w:rPr>
                      <w:rFonts w:hint="eastAsia"/>
                      <w:color w:val="000000" w:themeColor="text1"/>
                      <w:szCs w:val="21"/>
                      <w:lang w:eastAsia="zh-CN"/>
                      <w14:textFill>
                        <w14:solidFill>
                          <w14:schemeClr w14:val="tx1"/>
                        </w14:solidFill>
                      </w14:textFill>
                    </w:rPr>
                    <w:t>经</w:t>
                  </w:r>
                  <w:r>
                    <w:rPr>
                      <w:color w:val="000000" w:themeColor="text1"/>
                      <w:szCs w:val="21"/>
                      <w:lang w:eastAsia="zh-CN"/>
                      <w14:textFill>
                        <w14:solidFill>
                          <w14:schemeClr w14:val="tx1"/>
                        </w14:solidFill>
                      </w14:textFill>
                    </w:rPr>
                    <w:t>筛分网筛分</w:t>
                  </w:r>
                  <w:r>
                    <w:rPr>
                      <w:rFonts w:hint="eastAsia"/>
                      <w:color w:val="000000" w:themeColor="text1"/>
                      <w:szCs w:val="21"/>
                      <w:lang w:eastAsia="zh-CN"/>
                      <w14:textFill>
                        <w14:solidFill>
                          <w14:schemeClr w14:val="tx1"/>
                        </w14:solidFill>
                      </w14:textFill>
                    </w:rPr>
                    <w:t>，</w:t>
                  </w:r>
                  <w:r>
                    <w:rPr>
                      <w:color w:val="000000" w:themeColor="text1"/>
                      <w:szCs w:val="21"/>
                      <w:lang w:eastAsia="zh-CN"/>
                      <w14:textFill>
                        <w14:solidFill>
                          <w14:schemeClr w14:val="tx1"/>
                        </w14:solidFill>
                      </w14:textFill>
                    </w:rPr>
                    <w:t>大颗粒岩屑存于泥浆坑</w:t>
                  </w:r>
                  <w:r>
                    <w:rPr>
                      <w:rFonts w:hint="eastAsia"/>
                      <w:color w:val="000000" w:themeColor="text1"/>
                      <w:szCs w:val="21"/>
                      <w:lang w:eastAsia="zh-CN"/>
                      <w14:textFill>
                        <w14:solidFill>
                          <w14:schemeClr w14:val="tx1"/>
                        </w14:solidFill>
                      </w14:textFill>
                    </w:rPr>
                    <w:t>，剩余</w:t>
                  </w:r>
                  <w:r>
                    <w:rPr>
                      <w:color w:val="000000" w:themeColor="text1"/>
                      <w:szCs w:val="21"/>
                      <w:lang w:eastAsia="zh-CN"/>
                      <w14:textFill>
                        <w14:solidFill>
                          <w14:schemeClr w14:val="tx1"/>
                        </w14:solidFill>
                      </w14:textFill>
                    </w:rPr>
                    <w:t>泥浆排入循环池循环使用</w:t>
                  </w:r>
                  <w:r>
                    <w:rPr>
                      <w:rFonts w:hint="eastAsia"/>
                      <w:color w:val="000000" w:themeColor="text1"/>
                      <w:szCs w:val="21"/>
                      <w:lang w:eastAsia="zh-CN"/>
                      <w14:textFill>
                        <w14:solidFill>
                          <w14:schemeClr w14:val="tx1"/>
                        </w14:solidFill>
                      </w14:textFill>
                    </w:rPr>
                    <w:t>。</w:t>
                  </w:r>
                  <w:r>
                    <w:rPr>
                      <w:color w:val="000000" w:themeColor="text1"/>
                      <w:szCs w:val="21"/>
                      <w:lang w:eastAsia="zh-CN"/>
                      <w14:textFill>
                        <w14:solidFill>
                          <w14:schemeClr w14:val="tx1"/>
                        </w14:solidFill>
                      </w14:textFill>
                    </w:rPr>
                    <w:t>池体</w:t>
                  </w:r>
                  <w:r>
                    <w:rPr>
                      <w:rFonts w:hint="eastAsia"/>
                      <w:color w:val="000000" w:themeColor="text1"/>
                      <w:szCs w:val="21"/>
                      <w:lang w:eastAsia="zh-CN"/>
                      <w14:textFill>
                        <w14:solidFill>
                          <w14:schemeClr w14:val="tx1"/>
                        </w14:solidFill>
                      </w14:textFill>
                    </w:rPr>
                    <w:t>、</w:t>
                  </w:r>
                  <w:r>
                    <w:rPr>
                      <w:color w:val="000000" w:themeColor="text1"/>
                      <w:szCs w:val="21"/>
                      <w:lang w:eastAsia="zh-CN"/>
                      <w14:textFill>
                        <w14:solidFill>
                          <w14:schemeClr w14:val="tx1"/>
                        </w14:solidFill>
                      </w14:textFill>
                    </w:rPr>
                    <w:t>坑体均铺设HDPE防渗膜</w:t>
                  </w:r>
                  <w:r>
                    <w:rPr>
                      <w:rFonts w:hint="eastAsia"/>
                      <w:color w:val="000000" w:themeColor="text1"/>
                      <w:szCs w:val="21"/>
                      <w:lang w:eastAsia="zh-CN"/>
                      <w14:textFill>
                        <w14:solidFill>
                          <w14:schemeClr w14:val="tx1"/>
                        </w14:solidFill>
                      </w14:textFill>
                    </w:rPr>
                    <w:t>，</w:t>
                  </w:r>
                  <w:r>
                    <w:rPr>
                      <w:color w:val="000000" w:themeColor="text1"/>
                      <w:szCs w:val="21"/>
                      <w:lang w:eastAsia="zh-CN"/>
                      <w14:textFill>
                        <w14:solidFill>
                          <w14:schemeClr w14:val="tx1"/>
                        </w14:solidFill>
                      </w14:textFill>
                    </w:rPr>
                    <w:t>并做防溢处理</w:t>
                  </w:r>
                  <w:r>
                    <w:rPr>
                      <w:rFonts w:hint="eastAsia"/>
                      <w:color w:val="000000" w:themeColor="text1"/>
                      <w:szCs w:val="21"/>
                      <w:lang w:eastAsia="zh-CN"/>
                      <w14:textFill>
                        <w14:solidFill>
                          <w14:schemeClr w14:val="tx1"/>
                        </w14:solidFill>
                      </w14:textFill>
                    </w:rPr>
                    <w:t>。</w:t>
                  </w:r>
                </w:p>
              </w:tc>
              <w:tc>
                <w:tcPr>
                  <w:tcW w:w="2115" w:type="dxa"/>
                  <w:tcBorders>
                    <w:tl2br w:val="nil"/>
                    <w:tr2bl w:val="nil"/>
                  </w:tcBorders>
                  <w:vAlign w:val="center"/>
                </w:tcPr>
                <w:p>
                  <w:pPr>
                    <w:snapToGrid w:val="0"/>
                    <w:jc w:val="left"/>
                    <w:rPr>
                      <w:color w:val="000000" w:themeColor="text1"/>
                      <w:szCs w:val="21"/>
                      <w14:textFill>
                        <w14:solidFill>
                          <w14:schemeClr w14:val="tx1"/>
                        </w14:solidFill>
                      </w14:textFill>
                    </w:rPr>
                  </w:pPr>
                  <w:r>
                    <w:rPr>
                      <w:rFonts w:hint="eastAsia"/>
                      <w:color w:val="000000" w:themeColor="text1"/>
                      <w:szCs w:val="21"/>
                      <w:lang w:eastAsia="zh-CN"/>
                      <w14:textFill>
                        <w14:solidFill>
                          <w14:schemeClr w14:val="tx1"/>
                        </w14:solidFill>
                      </w14:textFill>
                    </w:rPr>
                    <w:t>施工结束后，泥浆坑的泥浆蒸发脱水，就地填埋，地表恢复植被</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868" w:type="pct"/>
                  <w:tcBorders>
                    <w:tl2br w:val="nil"/>
                    <w:tr2bl w:val="nil"/>
                  </w:tcBorders>
                  <w:vAlign w:val="center"/>
                </w:tcPr>
                <w:p>
                  <w:pPr>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岩</w:t>
                  </w:r>
                  <w:r>
                    <w:rPr>
                      <w:rFonts w:hint="eastAsia"/>
                      <w:bCs/>
                      <w:color w:val="000000" w:themeColor="text1"/>
                      <w:szCs w:val="21"/>
                      <w14:textFill>
                        <w14:solidFill>
                          <w14:schemeClr w14:val="tx1"/>
                        </w14:solidFill>
                      </w14:textFill>
                    </w:rPr>
                    <w:t>芯</w:t>
                  </w:r>
                </w:p>
              </w:tc>
              <w:tc>
                <w:tcPr>
                  <w:tcW w:w="657" w:type="pct"/>
                  <w:tcBorders>
                    <w:tl2br w:val="nil"/>
                    <w:tr2bl w:val="nil"/>
                  </w:tcBorders>
                  <w:vAlign w:val="center"/>
                </w:tcPr>
                <w:p>
                  <w:pPr>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钻井机台</w:t>
                  </w:r>
                </w:p>
              </w:tc>
              <w:tc>
                <w:tcPr>
                  <w:tcW w:w="656" w:type="pct"/>
                  <w:tcBorders>
                    <w:tl2br w:val="nil"/>
                    <w:tr2bl w:val="nil"/>
                  </w:tcBorders>
                  <w:vAlign w:val="center"/>
                </w:tcPr>
                <w:p>
                  <w:pPr>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取芯环节</w:t>
                  </w:r>
                </w:p>
              </w:tc>
              <w:tc>
                <w:tcPr>
                  <w:tcW w:w="3266" w:type="dxa"/>
                  <w:tcBorders>
                    <w:tl2br w:val="nil"/>
                    <w:tr2bl w:val="nil"/>
                  </w:tcBorders>
                  <w:vAlign w:val="center"/>
                </w:tcPr>
                <w:p>
                  <w:pPr>
                    <w:snapToGrid w:val="0"/>
                    <w:jc w:val="left"/>
                    <w:rPr>
                      <w:bCs/>
                      <w:color w:val="000000" w:themeColor="text1"/>
                      <w:szCs w:val="21"/>
                      <w14:textFill>
                        <w14:solidFill>
                          <w14:schemeClr w14:val="tx1"/>
                        </w14:solidFill>
                      </w14:textFill>
                    </w:rPr>
                  </w:pPr>
                  <w:r>
                    <w:rPr>
                      <w:bCs/>
                      <w:color w:val="000000" w:themeColor="text1"/>
                      <w:szCs w:val="21"/>
                      <w:lang w:eastAsia="zh-CN"/>
                      <w14:textFill>
                        <w14:solidFill>
                          <w14:schemeClr w14:val="tx1"/>
                        </w14:solidFill>
                      </w14:textFill>
                    </w:rPr>
                    <w:t>钻井过程中岩芯全部集中</w:t>
                  </w:r>
                  <w:r>
                    <w:rPr>
                      <w:rFonts w:hint="eastAsia"/>
                      <w:bCs/>
                      <w:color w:val="000000" w:themeColor="text1"/>
                      <w:szCs w:val="21"/>
                      <w:lang w:eastAsia="zh-CN"/>
                      <w14:textFill>
                        <w14:solidFill>
                          <w14:schemeClr w14:val="tx1"/>
                        </w14:solidFill>
                      </w14:textFill>
                    </w:rPr>
                    <w:t>放置</w:t>
                  </w:r>
                  <w:r>
                    <w:rPr>
                      <w:bCs/>
                      <w:color w:val="000000" w:themeColor="text1"/>
                      <w:szCs w:val="21"/>
                      <w:lang w:eastAsia="zh-CN"/>
                      <w14:textFill>
                        <w14:solidFill>
                          <w14:schemeClr w14:val="tx1"/>
                        </w14:solidFill>
                      </w14:textFill>
                    </w:rPr>
                    <w:t>在岩芯箱</w:t>
                  </w:r>
                </w:p>
              </w:tc>
              <w:tc>
                <w:tcPr>
                  <w:tcW w:w="2115" w:type="dxa"/>
                  <w:tcBorders>
                    <w:tl2br w:val="nil"/>
                    <w:tr2bl w:val="nil"/>
                  </w:tcBorders>
                  <w:vAlign w:val="center"/>
                </w:tcPr>
                <w:p>
                  <w:pPr>
                    <w:snapToGrid w:val="0"/>
                    <w:jc w:val="left"/>
                    <w:rPr>
                      <w:bCs/>
                      <w:color w:val="000000" w:themeColor="text1"/>
                      <w:szCs w:val="21"/>
                      <w14:textFill>
                        <w14:solidFill>
                          <w14:schemeClr w14:val="tx1"/>
                        </w14:solidFill>
                      </w14:textFill>
                    </w:rPr>
                  </w:pPr>
                  <w:r>
                    <w:rPr>
                      <w:bCs/>
                      <w:color w:val="000000" w:themeColor="text1"/>
                      <w:szCs w:val="21"/>
                      <w:lang w:eastAsia="zh-CN"/>
                      <w14:textFill>
                        <w14:solidFill>
                          <w14:schemeClr w14:val="tx1"/>
                        </w14:solidFill>
                      </w14:textFill>
                    </w:rPr>
                    <w:t>施工结束后</w:t>
                  </w:r>
                  <w:r>
                    <w:rPr>
                      <w:rFonts w:hint="eastAsia"/>
                      <w:bCs/>
                      <w:color w:val="000000" w:themeColor="text1"/>
                      <w:szCs w:val="21"/>
                      <w:lang w:eastAsia="zh-CN"/>
                      <w14:textFill>
                        <w14:solidFill>
                          <w14:schemeClr w14:val="tx1"/>
                        </w14:solidFill>
                      </w14:textFill>
                    </w:rPr>
                    <w:t>，</w:t>
                  </w:r>
                  <w:r>
                    <w:rPr>
                      <w:rFonts w:hint="eastAsia"/>
                      <w:color w:val="000000" w:themeColor="text1"/>
                      <w:szCs w:val="21"/>
                      <w:lang w:eastAsia="zh-CN"/>
                      <w14:textFill>
                        <w14:solidFill>
                          <w14:schemeClr w14:val="tx1"/>
                        </w14:solidFill>
                      </w14:textFill>
                    </w:rPr>
                    <w:t>矿段岩芯放置在岩芯库内，后期带回分析、化验；非矿段岩芯放置在岩芯池内，就地填埋</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868" w:type="pct"/>
                  <w:tcBorders>
                    <w:tl2br w:val="nil"/>
                    <w:tr2bl w:val="nil"/>
                  </w:tcBorders>
                  <w:vAlign w:val="center"/>
                </w:tcPr>
                <w:p>
                  <w:pPr>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生活垃圾</w:t>
                  </w:r>
                </w:p>
              </w:tc>
              <w:tc>
                <w:tcPr>
                  <w:tcW w:w="657" w:type="pct"/>
                  <w:tcBorders>
                    <w:tl2br w:val="nil"/>
                    <w:tr2bl w:val="nil"/>
                  </w:tcBorders>
                  <w:vAlign w:val="center"/>
                </w:tcPr>
                <w:p>
                  <w:pPr>
                    <w:snapToGrid w:val="0"/>
                    <w:jc w:val="center"/>
                    <w:rPr>
                      <w:rFonts w:hint="eastAsia" w:eastAsia="宋体"/>
                      <w:color w:val="000000" w:themeColor="text1"/>
                      <w:szCs w:val="21"/>
                      <w:lang w:eastAsia="zh-CN"/>
                      <w14:textFill>
                        <w14:solidFill>
                          <w14:schemeClr w14:val="tx1"/>
                        </w14:solidFill>
                      </w14:textFill>
                    </w:rPr>
                  </w:pPr>
                  <w:r>
                    <w:rPr>
                      <w:color w:val="000000" w:themeColor="text1"/>
                      <w:szCs w:val="21"/>
                      <w14:textFill>
                        <w14:solidFill>
                          <w14:schemeClr w14:val="tx1"/>
                        </w14:solidFill>
                      </w14:textFill>
                    </w:rPr>
                    <w:t>项目部、钻探</w:t>
                  </w:r>
                  <w:r>
                    <w:rPr>
                      <w:rFonts w:hint="eastAsia"/>
                      <w:color w:val="000000" w:themeColor="text1"/>
                      <w:szCs w:val="21"/>
                      <w:lang w:eastAsia="zh-CN"/>
                      <w14:textFill>
                        <w14:solidFill>
                          <w14:schemeClr w14:val="tx1"/>
                        </w14:solidFill>
                      </w14:textFill>
                    </w:rPr>
                    <w:t>勘查区</w:t>
                  </w:r>
                </w:p>
              </w:tc>
              <w:tc>
                <w:tcPr>
                  <w:tcW w:w="656" w:type="pct"/>
                  <w:tcBorders>
                    <w:tl2br w:val="nil"/>
                    <w:tr2bl w:val="nil"/>
                  </w:tcBorders>
                  <w:vAlign w:val="center"/>
                </w:tcPr>
                <w:p>
                  <w:pPr>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施工人员办公、生活</w:t>
                  </w:r>
                </w:p>
              </w:tc>
              <w:tc>
                <w:tcPr>
                  <w:tcW w:w="3266" w:type="dxa"/>
                  <w:tcBorders>
                    <w:tl2br w:val="nil"/>
                    <w:tr2bl w:val="nil"/>
                  </w:tcBorders>
                  <w:vAlign w:val="center"/>
                </w:tcPr>
                <w:p>
                  <w:pPr>
                    <w:snapToGrid w:val="0"/>
                    <w:jc w:val="left"/>
                    <w:rPr>
                      <w:bCs/>
                      <w:color w:val="000000" w:themeColor="text1"/>
                      <w:szCs w:val="21"/>
                      <w14:textFill>
                        <w14:solidFill>
                          <w14:schemeClr w14:val="tx1"/>
                        </w14:solidFill>
                      </w14:textFill>
                    </w:rPr>
                  </w:pPr>
                  <w:r>
                    <w:rPr>
                      <w:rFonts w:hint="eastAsia"/>
                      <w:bCs/>
                      <w:color w:val="000000" w:themeColor="text1"/>
                      <w:szCs w:val="21"/>
                      <w:lang w:eastAsia="zh-CN"/>
                      <w14:textFill>
                        <w14:solidFill>
                          <w14:schemeClr w14:val="tx1"/>
                        </w14:solidFill>
                      </w14:textFill>
                    </w:rPr>
                    <w:t>钻探勘查区的生活垃圾用垃圾袋带回项目部，项目部设垃圾桶</w:t>
                  </w:r>
                </w:p>
              </w:tc>
              <w:tc>
                <w:tcPr>
                  <w:tcW w:w="2115" w:type="dxa"/>
                  <w:tcBorders>
                    <w:tl2br w:val="nil"/>
                    <w:tr2bl w:val="nil"/>
                  </w:tcBorders>
                  <w:vAlign w:val="center"/>
                </w:tcPr>
                <w:p>
                  <w:pPr>
                    <w:snapToGrid w:val="0"/>
                    <w:jc w:val="left"/>
                    <w:rPr>
                      <w:bCs/>
                      <w:color w:val="000000" w:themeColor="text1"/>
                      <w:szCs w:val="21"/>
                      <w14:textFill>
                        <w14:solidFill>
                          <w14:schemeClr w14:val="tx1"/>
                        </w14:solidFill>
                      </w14:textFill>
                    </w:rPr>
                  </w:pPr>
                  <w:r>
                    <w:rPr>
                      <w:rFonts w:hint="eastAsia"/>
                      <w:bCs/>
                      <w:color w:val="000000" w:themeColor="text1"/>
                      <w:szCs w:val="21"/>
                      <w:lang w:eastAsia="zh-CN"/>
                      <w14:textFill>
                        <w14:solidFill>
                          <w14:schemeClr w14:val="tx1"/>
                        </w14:solidFill>
                      </w14:textFill>
                    </w:rPr>
                    <w:t>定期送往乡镇垃圾堆放点，由环卫部门清理处置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12" w:hRule="atLeast"/>
                <w:jc w:val="center"/>
              </w:trPr>
              <w:tc>
                <w:tcPr>
                  <w:tcW w:w="868" w:type="pct"/>
                  <w:tcBorders>
                    <w:tl2br w:val="nil"/>
                    <w:tr2bl w:val="nil"/>
                  </w:tcBorders>
                  <w:vAlign w:val="center"/>
                </w:tcPr>
                <w:p>
                  <w:pPr>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废机油</w:t>
                  </w:r>
                </w:p>
              </w:tc>
              <w:tc>
                <w:tcPr>
                  <w:tcW w:w="657" w:type="pct"/>
                  <w:tcBorders>
                    <w:tl2br w:val="nil"/>
                    <w:tr2bl w:val="nil"/>
                  </w:tcBorders>
                  <w:vAlign w:val="center"/>
                </w:tcPr>
                <w:p>
                  <w:pPr>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钻探场地</w:t>
                  </w:r>
                </w:p>
              </w:tc>
              <w:tc>
                <w:tcPr>
                  <w:tcW w:w="656" w:type="pct"/>
                  <w:tcBorders>
                    <w:tl2br w:val="nil"/>
                    <w:tr2bl w:val="nil"/>
                  </w:tcBorders>
                  <w:vAlign w:val="center"/>
                </w:tcPr>
                <w:p>
                  <w:pPr>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w:t>
                  </w:r>
                </w:p>
              </w:tc>
              <w:tc>
                <w:tcPr>
                  <w:tcW w:w="3266" w:type="dxa"/>
                  <w:tcBorders>
                    <w:tl2br w:val="nil"/>
                    <w:tr2bl w:val="nil"/>
                  </w:tcBorders>
                  <w:vAlign w:val="center"/>
                </w:tcPr>
                <w:p>
                  <w:pPr>
                    <w:snapToGrid w:val="0"/>
                    <w:jc w:val="left"/>
                    <w:rPr>
                      <w:bCs/>
                      <w:color w:val="000000" w:themeColor="text1"/>
                      <w:szCs w:val="21"/>
                      <w14:textFill>
                        <w14:solidFill>
                          <w14:schemeClr w14:val="tx1"/>
                        </w14:solidFill>
                      </w14:textFill>
                    </w:rPr>
                  </w:pPr>
                  <w:r>
                    <w:rPr>
                      <w:rFonts w:hint="eastAsia"/>
                      <w:bCs/>
                      <w:color w:val="000000" w:themeColor="text1"/>
                      <w:szCs w:val="21"/>
                      <w:lang w:eastAsia="zh-CN"/>
                      <w14:textFill>
                        <w14:solidFill>
                          <w14:schemeClr w14:val="tx1"/>
                        </w14:solidFill>
                      </w14:textFill>
                    </w:rPr>
                    <w:t>废机油收集桶</w:t>
                  </w:r>
                </w:p>
              </w:tc>
              <w:tc>
                <w:tcPr>
                  <w:tcW w:w="2115" w:type="dxa"/>
                  <w:tcBorders>
                    <w:tl2br w:val="nil"/>
                    <w:tr2bl w:val="nil"/>
                  </w:tcBorders>
                  <w:vAlign w:val="center"/>
                </w:tcPr>
                <w:p>
                  <w:pPr>
                    <w:snapToGrid w:val="0"/>
                    <w:jc w:val="left"/>
                    <w:rPr>
                      <w:bCs/>
                      <w:color w:val="000000" w:themeColor="text1"/>
                      <w:szCs w:val="21"/>
                      <w14:textFill>
                        <w14:solidFill>
                          <w14:schemeClr w14:val="tx1"/>
                        </w14:solidFill>
                      </w14:textFill>
                    </w:rPr>
                  </w:pPr>
                  <w:r>
                    <w:rPr>
                      <w:rFonts w:hint="eastAsia"/>
                      <w:bCs/>
                      <w:color w:val="000000" w:themeColor="text1"/>
                      <w:szCs w:val="21"/>
                      <w:lang w:eastAsia="zh-CN"/>
                      <w14:textFill>
                        <w14:solidFill>
                          <w14:schemeClr w14:val="tx1"/>
                        </w14:solidFill>
                      </w14:textFill>
                    </w:rPr>
                    <w:t>经收集后交有资质单位进行处置</w:t>
                  </w:r>
                </w:p>
              </w:tc>
            </w:tr>
          </w:tbl>
          <w:p>
            <w:pPr>
              <w:pStyle w:val="19"/>
              <w:adjustRightInd/>
              <w:spacing w:line="360" w:lineRule="auto"/>
              <w:ind w:firstLine="482" w:firstLineChars="200"/>
              <w:jc w:val="both"/>
              <w:rPr>
                <w:b/>
                <w:color w:val="000000" w:themeColor="text1"/>
                <w14:textFill>
                  <w14:solidFill>
                    <w14:schemeClr w14:val="tx1"/>
                  </w14:solidFill>
                </w14:textFill>
              </w:rPr>
            </w:pPr>
            <w:r>
              <w:rPr>
                <w:rFonts w:hint="eastAsia"/>
                <w:b/>
                <w:color w:val="000000" w:themeColor="text1"/>
                <w14:textFill>
                  <w14:solidFill>
                    <w14:schemeClr w14:val="tx1"/>
                  </w14:solidFill>
                </w14:textFill>
              </w:rPr>
              <w:t>本次评价针对固体废物收集、处置等环节提出以下污染防治措施：</w:t>
            </w:r>
          </w:p>
          <w:p>
            <w:pPr>
              <w:spacing w:line="360" w:lineRule="auto"/>
              <w:ind w:firstLine="480" w:firstLineChars="200"/>
              <w:rPr>
                <w:bCs/>
                <w:snapToGrid w:val="0"/>
                <w:color w:val="000000" w:themeColor="text1"/>
                <w:kern w:val="0"/>
                <w:sz w:val="24"/>
                <w14:textFill>
                  <w14:solidFill>
                    <w14:schemeClr w14:val="tx1"/>
                  </w14:solidFill>
                </w14:textFill>
              </w:rPr>
            </w:pPr>
            <w:r>
              <w:rPr>
                <w:rFonts w:hint="eastAsia" w:ascii="宋体" w:hAnsi="宋体" w:cs="宋体"/>
                <w:bCs/>
                <w:snapToGrid w:val="0"/>
                <w:color w:val="000000" w:themeColor="text1"/>
                <w:kern w:val="0"/>
                <w:sz w:val="24"/>
                <w14:textFill>
                  <w14:solidFill>
                    <w14:schemeClr w14:val="tx1"/>
                  </w14:solidFill>
                </w14:textFill>
              </w:rPr>
              <w:t>①</w:t>
            </w:r>
            <w:r>
              <w:rPr>
                <w:bCs/>
                <w:snapToGrid w:val="0"/>
                <w:color w:val="000000" w:themeColor="text1"/>
                <w:kern w:val="0"/>
                <w:sz w:val="24"/>
                <w14:textFill>
                  <w14:solidFill>
                    <w14:schemeClr w14:val="tx1"/>
                  </w14:solidFill>
                </w14:textFill>
              </w:rPr>
              <w:t>根据每个机台周围地形</w:t>
            </w:r>
            <w:r>
              <w:rPr>
                <w:rFonts w:hint="eastAsia"/>
                <w:bCs/>
                <w:snapToGrid w:val="0"/>
                <w:color w:val="000000" w:themeColor="text1"/>
                <w:kern w:val="0"/>
                <w:sz w:val="24"/>
                <w14:textFill>
                  <w14:solidFill>
                    <w14:schemeClr w14:val="tx1"/>
                  </w14:solidFill>
                </w14:textFill>
              </w:rPr>
              <w:t>，</w:t>
            </w:r>
            <w:r>
              <w:rPr>
                <w:bCs/>
                <w:snapToGrid w:val="0"/>
                <w:color w:val="000000" w:themeColor="text1"/>
                <w:kern w:val="0"/>
                <w:sz w:val="24"/>
                <w14:textFill>
                  <w14:solidFill>
                    <w14:schemeClr w14:val="tx1"/>
                  </w14:solidFill>
                </w14:textFill>
              </w:rPr>
              <w:t>合理选择</w:t>
            </w:r>
            <w:r>
              <w:rPr>
                <w:rFonts w:hint="eastAsia"/>
                <w:bCs/>
                <w:snapToGrid w:val="0"/>
                <w:color w:val="000000" w:themeColor="text1"/>
                <w:kern w:val="0"/>
                <w:sz w:val="24"/>
                <w14:textFill>
                  <w14:solidFill>
                    <w14:schemeClr w14:val="tx1"/>
                  </w14:solidFill>
                </w14:textFill>
              </w:rPr>
              <w:t>沉淀</w:t>
            </w:r>
            <w:r>
              <w:rPr>
                <w:bCs/>
                <w:snapToGrid w:val="0"/>
                <w:color w:val="000000" w:themeColor="text1"/>
                <w:kern w:val="0"/>
                <w:sz w:val="24"/>
                <w14:textFill>
                  <w14:solidFill>
                    <w14:schemeClr w14:val="tx1"/>
                  </w14:solidFill>
                </w14:textFill>
              </w:rPr>
              <w:t>池</w:t>
            </w:r>
            <w:r>
              <w:rPr>
                <w:rFonts w:hint="eastAsia"/>
                <w:bCs/>
                <w:snapToGrid w:val="0"/>
                <w:color w:val="000000" w:themeColor="text1"/>
                <w:kern w:val="0"/>
                <w:sz w:val="24"/>
                <w14:textFill>
                  <w14:solidFill>
                    <w14:schemeClr w14:val="tx1"/>
                  </w14:solidFill>
                </w14:textFill>
              </w:rPr>
              <w:t>、泥浆</w:t>
            </w:r>
            <w:r>
              <w:rPr>
                <w:bCs/>
                <w:snapToGrid w:val="0"/>
                <w:color w:val="000000" w:themeColor="text1"/>
                <w:kern w:val="0"/>
                <w:sz w:val="24"/>
                <w14:textFill>
                  <w14:solidFill>
                    <w14:schemeClr w14:val="tx1"/>
                  </w14:solidFill>
                </w14:textFill>
              </w:rPr>
              <w:t>循环池及泥浆坑的位置，应选在满足承载力要求的地基上，以避免地基下沉的影响，特别是不均匀或局部下沉的影响</w:t>
            </w:r>
            <w:r>
              <w:rPr>
                <w:rFonts w:hint="eastAsia"/>
                <w:bCs/>
                <w:snapToGrid w:val="0"/>
                <w:color w:val="000000" w:themeColor="text1"/>
                <w:kern w:val="0"/>
                <w:sz w:val="24"/>
                <w14:textFill>
                  <w14:solidFill>
                    <w14:schemeClr w14:val="tx1"/>
                  </w14:solidFill>
                </w14:textFill>
              </w:rPr>
              <w:t>，</w:t>
            </w:r>
            <w:r>
              <w:rPr>
                <w:bCs/>
                <w:snapToGrid w:val="0"/>
                <w:color w:val="000000" w:themeColor="text1"/>
                <w:kern w:val="0"/>
                <w:sz w:val="24"/>
                <w14:textFill>
                  <w14:solidFill>
                    <w14:schemeClr w14:val="tx1"/>
                  </w14:solidFill>
                </w14:textFill>
              </w:rPr>
              <w:t>应避开断层、断层破碎带、溶洞区，以及天然滑坡或泥石流影响区</w:t>
            </w:r>
            <w:r>
              <w:rPr>
                <w:rFonts w:hint="eastAsia"/>
                <w:bCs/>
                <w:snapToGrid w:val="0"/>
                <w:color w:val="000000" w:themeColor="text1"/>
                <w:kern w:val="0"/>
                <w:sz w:val="24"/>
                <w14:textFill>
                  <w14:solidFill>
                    <w14:schemeClr w14:val="tx1"/>
                  </w14:solidFill>
                </w14:textFill>
              </w:rPr>
              <w:t>，</w:t>
            </w:r>
            <w:r>
              <w:rPr>
                <w:bCs/>
                <w:snapToGrid w:val="0"/>
                <w:color w:val="000000" w:themeColor="text1"/>
                <w:kern w:val="0"/>
                <w:sz w:val="24"/>
                <w14:textFill>
                  <w14:solidFill>
                    <w14:schemeClr w14:val="tx1"/>
                  </w14:solidFill>
                </w14:textFill>
              </w:rPr>
              <w:t>禁止选在江河、湖泊、水库最高水位线以下的滩地和</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"https://baike.sogou.com/lemma/ShowInnerLink.htm?lemmaId=70030824&amp;ss_c=ssc.citiao.link" \t "_blank" </w:instrText>
            </w:r>
            <w:r>
              <w:rPr>
                <w:color w:val="000000" w:themeColor="text1"/>
                <w14:textFill>
                  <w14:solidFill>
                    <w14:schemeClr w14:val="tx1"/>
                  </w14:solidFill>
                </w14:textFill>
              </w:rPr>
              <w:fldChar w:fldCharType="separate"/>
            </w:r>
            <w:r>
              <w:rPr>
                <w:bCs/>
                <w:snapToGrid w:val="0"/>
                <w:color w:val="000000" w:themeColor="text1"/>
                <w:kern w:val="0"/>
                <w:sz w:val="24"/>
                <w14:textFill>
                  <w14:solidFill>
                    <w14:schemeClr w14:val="tx1"/>
                  </w14:solidFill>
                </w14:textFill>
              </w:rPr>
              <w:t>洪泛区</w:t>
            </w:r>
            <w:r>
              <w:rPr>
                <w:bCs/>
                <w:snapToGrid w:val="0"/>
                <w:color w:val="000000" w:themeColor="text1"/>
                <w:kern w:val="0"/>
                <w:sz w:val="24"/>
                <w14:textFill>
                  <w14:solidFill>
                    <w14:schemeClr w14:val="tx1"/>
                  </w14:solidFill>
                </w14:textFill>
              </w:rPr>
              <w:fldChar w:fldCharType="end"/>
            </w:r>
            <w:r>
              <w:rPr>
                <w:rFonts w:hint="eastAsia"/>
                <w:bCs/>
                <w:snapToGrid w:val="0"/>
                <w:color w:val="000000" w:themeColor="text1"/>
                <w:kern w:val="0"/>
                <w:sz w:val="24"/>
                <w14:textFill>
                  <w14:solidFill>
                    <w14:schemeClr w14:val="tx1"/>
                  </w14:solidFill>
                </w14:textFill>
              </w:rPr>
              <w:t>；</w:t>
            </w:r>
          </w:p>
          <w:p>
            <w:pPr>
              <w:spacing w:line="360" w:lineRule="auto"/>
              <w:ind w:firstLine="480" w:firstLineChars="200"/>
              <w:rPr>
                <w:bCs/>
                <w:snapToGrid w:val="0"/>
                <w:color w:val="000000" w:themeColor="text1"/>
                <w:kern w:val="0"/>
                <w:sz w:val="24"/>
                <w14:textFill>
                  <w14:solidFill>
                    <w14:schemeClr w14:val="tx1"/>
                  </w14:solidFill>
                </w14:textFill>
              </w:rPr>
            </w:pPr>
            <w:r>
              <w:rPr>
                <w:rFonts w:hint="eastAsia" w:ascii="宋体" w:hAnsi="宋体" w:cs="宋体"/>
                <w:bCs/>
                <w:snapToGrid w:val="0"/>
                <w:color w:val="000000" w:themeColor="text1"/>
                <w:kern w:val="0"/>
                <w:sz w:val="24"/>
                <w14:textFill>
                  <w14:solidFill>
                    <w14:schemeClr w14:val="tx1"/>
                  </w14:solidFill>
                </w14:textFill>
              </w:rPr>
              <w:t>②保证机台至各个泥浆设施之间的导流槽平整通畅，</w:t>
            </w:r>
            <w:r>
              <w:rPr>
                <w:bCs/>
                <w:snapToGrid w:val="0"/>
                <w:color w:val="000000" w:themeColor="text1"/>
                <w:kern w:val="0"/>
                <w:sz w:val="24"/>
                <w14:textFill>
                  <w14:solidFill>
                    <w14:schemeClr w14:val="tx1"/>
                  </w14:solidFill>
                </w14:textFill>
              </w:rPr>
              <w:t>严格操作程序，减少钻井</w:t>
            </w:r>
            <w:r>
              <w:rPr>
                <w:rFonts w:hint="eastAsia"/>
                <w:bCs/>
                <w:snapToGrid w:val="0"/>
                <w:color w:val="000000" w:themeColor="text1"/>
                <w:kern w:val="0"/>
                <w:sz w:val="24"/>
                <w14:textFill>
                  <w14:solidFill>
                    <w14:schemeClr w14:val="tx1"/>
                  </w14:solidFill>
                </w14:textFill>
              </w:rPr>
              <w:t>泥浆</w:t>
            </w:r>
            <w:r>
              <w:rPr>
                <w:bCs/>
                <w:snapToGrid w:val="0"/>
                <w:color w:val="000000" w:themeColor="text1"/>
                <w:kern w:val="0"/>
                <w:sz w:val="24"/>
                <w14:textFill>
                  <w14:solidFill>
                    <w14:schemeClr w14:val="tx1"/>
                  </w14:solidFill>
                </w14:textFill>
              </w:rPr>
              <w:t>的跑冒滴漏</w:t>
            </w:r>
            <w:r>
              <w:rPr>
                <w:rFonts w:hint="eastAsia"/>
                <w:bCs/>
                <w:snapToGrid w:val="0"/>
                <w:color w:val="000000" w:themeColor="text1"/>
                <w:kern w:val="0"/>
                <w:sz w:val="24"/>
                <w14:textFill>
                  <w14:solidFill>
                    <w14:schemeClr w14:val="tx1"/>
                  </w14:solidFill>
                </w14:textFill>
              </w:rPr>
              <w:t>；</w:t>
            </w:r>
          </w:p>
          <w:p>
            <w:pPr>
              <w:spacing w:line="360" w:lineRule="auto"/>
              <w:ind w:firstLine="480" w:firstLineChars="200"/>
              <w:rPr>
                <w:rFonts w:ascii="宋体" w:hAnsi="宋体" w:cs="宋体"/>
                <w:bCs/>
                <w:snapToGrid w:val="0"/>
                <w:color w:val="000000" w:themeColor="text1"/>
                <w:kern w:val="0"/>
                <w:sz w:val="24"/>
                <w14:textFill>
                  <w14:solidFill>
                    <w14:schemeClr w14:val="tx1"/>
                  </w14:solidFill>
                </w14:textFill>
              </w:rPr>
            </w:pPr>
            <w:r>
              <w:rPr>
                <w:rFonts w:hint="eastAsia" w:ascii="宋体" w:hAnsi="宋体" w:cs="宋体"/>
                <w:bCs/>
                <w:snapToGrid w:val="0"/>
                <w:color w:val="000000" w:themeColor="text1"/>
                <w:kern w:val="0"/>
                <w:sz w:val="24"/>
                <w14:textFill>
                  <w14:solidFill>
                    <w14:schemeClr w14:val="tx1"/>
                  </w14:solidFill>
                </w14:textFill>
              </w:rPr>
              <w:t>③为防止暴雨季节泥浆池溢流造成土壤、地表水等的污染，泥浆池要留设一定防雨水容量；另外，在暴雨较多的季节，可以根据需要在泥浆池上游方向设临时围挡或截水沟，阻止暴雨时地表漫流和径流进入泥浆池；</w:t>
            </w:r>
          </w:p>
          <w:p>
            <w:pPr>
              <w:spacing w:line="360" w:lineRule="auto"/>
              <w:ind w:firstLine="480" w:firstLineChars="200"/>
              <w:rPr>
                <w:rFonts w:ascii="宋体" w:hAnsi="宋体" w:cs="宋体"/>
                <w:bCs/>
                <w:snapToGrid w:val="0"/>
                <w:color w:val="000000" w:themeColor="text1"/>
                <w:kern w:val="0"/>
                <w:sz w:val="24"/>
                <w14:textFill>
                  <w14:solidFill>
                    <w14:schemeClr w14:val="tx1"/>
                  </w14:solidFill>
                </w14:textFill>
              </w:rPr>
            </w:pPr>
            <w:r>
              <w:rPr>
                <w:rFonts w:hint="eastAsia" w:ascii="宋体" w:hAnsi="宋体" w:cs="宋体"/>
                <w:bCs/>
                <w:snapToGrid w:val="0"/>
                <w:color w:val="000000" w:themeColor="text1"/>
                <w:kern w:val="0"/>
                <w:sz w:val="24"/>
                <w14:textFill>
                  <w14:solidFill>
                    <w14:schemeClr w14:val="tx1"/>
                  </w14:solidFill>
                </w14:textFill>
              </w:rPr>
              <w:t>④泥浆池、岩芯池等池体、坑体的</w:t>
            </w:r>
            <w:r>
              <w:rPr>
                <w:bCs/>
                <w:snapToGrid w:val="0"/>
                <w:color w:val="000000" w:themeColor="text1"/>
                <w:kern w:val="0"/>
                <w:sz w:val="24"/>
                <w14:textFill>
                  <w14:solidFill>
                    <w14:schemeClr w14:val="tx1"/>
                  </w14:solidFill>
                </w14:textFill>
              </w:rPr>
              <w:t>HDPE</w:t>
            </w:r>
            <w:r>
              <w:rPr>
                <w:rFonts w:hint="eastAsia" w:ascii="宋体" w:hAnsi="宋体" w:cs="宋体"/>
                <w:bCs/>
                <w:snapToGrid w:val="0"/>
                <w:color w:val="000000" w:themeColor="text1"/>
                <w:kern w:val="0"/>
                <w:sz w:val="24"/>
                <w14:textFill>
                  <w14:solidFill>
                    <w14:schemeClr w14:val="tx1"/>
                  </w14:solidFill>
                </w14:textFill>
              </w:rPr>
              <w:t>防渗膜铺设作业要规范操作，基础需平坦，无不均匀沉陷，无锐石、树根等能刺穿薄膜的硬物，铺时勿使薄膜受拉，放松为好，防渗技术要求为等效粘土防渗层</w:t>
            </w:r>
            <w:r>
              <w:rPr>
                <w:bCs/>
                <w:snapToGrid w:val="0"/>
                <w:color w:val="000000" w:themeColor="text1"/>
                <w:kern w:val="0"/>
                <w:sz w:val="24"/>
                <w14:textFill>
                  <w14:solidFill>
                    <w14:schemeClr w14:val="tx1"/>
                  </w14:solidFill>
                </w14:textFill>
              </w:rPr>
              <w:t>Mb≥1.5m，K≤1×10</w:t>
            </w:r>
            <w:r>
              <w:rPr>
                <w:bCs/>
                <w:snapToGrid w:val="0"/>
                <w:color w:val="000000" w:themeColor="text1"/>
                <w:kern w:val="0"/>
                <w:sz w:val="24"/>
                <w:vertAlign w:val="superscript"/>
                <w14:textFill>
                  <w14:solidFill>
                    <w14:schemeClr w14:val="tx1"/>
                  </w14:solidFill>
                </w14:textFill>
              </w:rPr>
              <w:t>-7</w:t>
            </w:r>
            <w:r>
              <w:rPr>
                <w:bCs/>
                <w:snapToGrid w:val="0"/>
                <w:color w:val="000000" w:themeColor="text1"/>
                <w:kern w:val="0"/>
                <w:sz w:val="24"/>
                <w14:textFill>
                  <w14:solidFill>
                    <w14:schemeClr w14:val="tx1"/>
                  </w14:solidFill>
                </w14:textFill>
              </w:rPr>
              <w:t>cm/s</w:t>
            </w:r>
            <w:r>
              <w:rPr>
                <w:rFonts w:hint="eastAsia" w:ascii="宋体" w:hAnsi="宋体" w:cs="宋体"/>
                <w:bCs/>
                <w:snapToGrid w:val="0"/>
                <w:color w:val="000000" w:themeColor="text1"/>
                <w:kern w:val="0"/>
                <w:sz w:val="24"/>
                <w14:textFill>
                  <w14:solidFill>
                    <w14:schemeClr w14:val="tx1"/>
                  </w14:solidFill>
                </w14:textFill>
              </w:rPr>
              <w:t>。</w:t>
            </w:r>
          </w:p>
          <w:p>
            <w:pPr>
              <w:pStyle w:val="21"/>
              <w:numPr>
                <w:ilvl w:val="0"/>
                <w:numId w:val="0"/>
              </w:numPr>
              <w:spacing w:line="360" w:lineRule="auto"/>
              <w:ind w:leftChars="0"/>
              <w:rPr>
                <w:b/>
                <w:color w:val="000000" w:themeColor="text1"/>
                <w:sz w:val="24"/>
                <w14:textFill>
                  <w14:solidFill>
                    <w14:schemeClr w14:val="tx1"/>
                  </w14:solidFill>
                </w14:textFill>
              </w:rPr>
            </w:pPr>
            <w:r>
              <w:rPr>
                <w:rFonts w:hint="eastAsia"/>
                <w:b/>
                <w:color w:val="000000" w:themeColor="text1"/>
                <w:sz w:val="24"/>
                <w:lang w:val="en-US" w:eastAsia="zh-CN"/>
                <w14:textFill>
                  <w14:solidFill>
                    <w14:schemeClr w14:val="tx1"/>
                  </w14:solidFill>
                </w14:textFill>
              </w:rPr>
              <w:t>5、</w:t>
            </w:r>
            <w:r>
              <w:rPr>
                <w:rFonts w:hint="eastAsia"/>
                <w:b/>
                <w:color w:val="000000" w:themeColor="text1"/>
                <w:sz w:val="24"/>
                <w14:textFill>
                  <w14:solidFill>
                    <w14:schemeClr w14:val="tx1"/>
                  </w14:solidFill>
                </w14:textFill>
              </w:rPr>
              <w:t>土壤、地下水环境影响分析</w:t>
            </w:r>
          </w:p>
          <w:p>
            <w:pPr>
              <w:pStyle w:val="19"/>
              <w:spacing w:line="360" w:lineRule="auto"/>
              <w:ind w:firstLine="480" w:firstLineChars="200"/>
              <w:jc w:val="both"/>
              <w:outlineLvl w:val="0"/>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根据《环境影响评价技术导则 地下水环境》（HJ610-2016），本项目属于附录A中 C地质勘查 24、矿产资源地质勘查（包括勘查活动），地下水环境影响评价项目类别是IV类；根据《环境影响评价技术导则 土壤环境（试行）》（HJ964-2018），本项目属于附录A中其他行业，土壤环境影响评价项目类别是IV类。所以，本次不开展土壤、地下水环境影响评价。</w:t>
            </w:r>
          </w:p>
          <w:p>
            <w:pPr>
              <w:pStyle w:val="19"/>
              <w:spacing w:line="360" w:lineRule="auto"/>
              <w:ind w:firstLine="482" w:firstLineChars="200"/>
              <w:jc w:val="both"/>
              <w:outlineLvl w:val="0"/>
              <w:rPr>
                <w:rFonts w:hint="default" w:ascii="Times New Roman" w:hAnsi="Times New Roman" w:cs="Times New Roman"/>
                <w:b/>
                <w:color w:val="000000" w:themeColor="text1"/>
                <w14:textFill>
                  <w14:solidFill>
                    <w14:schemeClr w14:val="tx1"/>
                  </w14:solidFill>
                </w14:textFill>
              </w:rPr>
            </w:pPr>
            <w:r>
              <w:rPr>
                <w:rFonts w:hint="default" w:ascii="Times New Roman" w:hAnsi="Times New Roman" w:cs="Times New Roman"/>
                <w:b/>
                <w:color w:val="000000" w:themeColor="text1"/>
                <w14:textFill>
                  <w14:solidFill>
                    <w14:schemeClr w14:val="tx1"/>
                  </w14:solidFill>
                </w14:textFill>
              </w:rPr>
              <w:t>本次评价防止钻探过程对地下水污染提出以下要求：</w:t>
            </w:r>
          </w:p>
          <w:p>
            <w:pPr>
              <w:spacing w:line="360" w:lineRule="auto"/>
              <w:ind w:firstLine="480" w:firstLineChars="200"/>
              <w:rPr>
                <w:rFonts w:hint="default" w:ascii="Times New Roman" w:hAnsi="Times New Roman" w:cs="Times New Roman"/>
                <w:color w:val="000000" w:themeColor="text1"/>
                <w:sz w:val="24"/>
                <w:szCs w:val="24"/>
                <w:lang w:eastAsia="zh-CN" w:bidi="ar-SA"/>
                <w14:textFill>
                  <w14:solidFill>
                    <w14:schemeClr w14:val="tx1"/>
                  </w14:solidFill>
                </w14:textFill>
              </w:rPr>
            </w:pPr>
            <w:r>
              <w:rPr>
                <w:rFonts w:hint="default" w:ascii="Times New Roman" w:hAnsi="Times New Roman" w:cs="Times New Roman"/>
                <w:color w:val="000000" w:themeColor="text1"/>
                <w:sz w:val="24"/>
                <w:szCs w:val="24"/>
                <w:lang w:eastAsia="zh-CN" w:bidi="ar-SA"/>
                <w14:textFill>
                  <w14:solidFill>
                    <w14:schemeClr w14:val="tx1"/>
                  </w14:solidFill>
                </w14:textFill>
              </w:rPr>
              <w:fldChar w:fldCharType="begin"/>
            </w:r>
            <w:r>
              <w:rPr>
                <w:rFonts w:hint="default" w:ascii="Times New Roman" w:hAnsi="Times New Roman" w:cs="Times New Roman"/>
                <w:color w:val="000000" w:themeColor="text1"/>
                <w:sz w:val="24"/>
                <w:szCs w:val="24"/>
                <w:lang w:eastAsia="zh-CN" w:bidi="ar-SA"/>
                <w14:textFill>
                  <w14:solidFill>
                    <w14:schemeClr w14:val="tx1"/>
                  </w14:solidFill>
                </w14:textFill>
              </w:rPr>
              <w:instrText xml:space="preserve"> = 1 \* GB3 \* MERGEFORMAT </w:instrText>
            </w:r>
            <w:r>
              <w:rPr>
                <w:rFonts w:hint="default" w:ascii="Times New Roman" w:hAnsi="Times New Roman" w:cs="Times New Roman"/>
                <w:color w:val="000000" w:themeColor="text1"/>
                <w:sz w:val="24"/>
                <w:szCs w:val="24"/>
                <w:lang w:eastAsia="zh-CN" w:bidi="ar-SA"/>
                <w14:textFill>
                  <w14:solidFill>
                    <w14:schemeClr w14:val="tx1"/>
                  </w14:solidFill>
                </w14:textFill>
              </w:rPr>
              <w:fldChar w:fldCharType="separate"/>
            </w:r>
            <w:r>
              <w:rPr>
                <w:rFonts w:hint="default" w:ascii="Times New Roman" w:hAnsi="Times New Roman" w:cs="Times New Roman"/>
                <w:color w:val="000000" w:themeColor="text1"/>
                <w:sz w:val="24"/>
                <w:szCs w:val="24"/>
                <w:lang w:eastAsia="zh-CN" w:bidi="ar-SA"/>
                <w14:textFill>
                  <w14:solidFill>
                    <w14:schemeClr w14:val="tx1"/>
                  </w14:solidFill>
                </w14:textFill>
              </w:rPr>
              <w:t>①</w:t>
            </w:r>
            <w:r>
              <w:rPr>
                <w:rFonts w:hint="default" w:ascii="Times New Roman" w:hAnsi="Times New Roman" w:cs="Times New Roman"/>
                <w:color w:val="000000" w:themeColor="text1"/>
                <w:sz w:val="24"/>
                <w:szCs w:val="24"/>
                <w:lang w:eastAsia="zh-CN" w:bidi="ar-SA"/>
                <w14:textFill>
                  <w14:solidFill>
                    <w14:schemeClr w14:val="tx1"/>
                  </w14:solidFill>
                </w14:textFill>
              </w:rPr>
              <w:fldChar w:fldCharType="end"/>
            </w:r>
            <w:r>
              <w:rPr>
                <w:rFonts w:hint="default" w:ascii="Times New Roman" w:hAnsi="Times New Roman" w:cs="Times New Roman"/>
                <w:color w:val="000000" w:themeColor="text1"/>
                <w:sz w:val="24"/>
                <w:szCs w:val="24"/>
                <w:lang w:eastAsia="zh-CN" w:bidi="ar-SA"/>
                <w14:textFill>
                  <w14:solidFill>
                    <w14:schemeClr w14:val="tx1"/>
                  </w14:solidFill>
                </w14:textFill>
              </w:rPr>
              <w:t>在钻具、钻孔及具有防渗层的泥浆池中运行。泥浆池下衬1mmHDPE膜防渗，渗透系数＜10</w:t>
            </w:r>
            <w:r>
              <w:rPr>
                <w:rFonts w:hint="default" w:ascii="Times New Roman" w:hAnsi="Times New Roman" w:cs="Times New Roman"/>
                <w:color w:val="000000" w:themeColor="text1"/>
                <w:sz w:val="24"/>
                <w:szCs w:val="24"/>
                <w:vertAlign w:val="superscript"/>
                <w:lang w:eastAsia="zh-CN" w:bidi="ar-SA"/>
                <w14:textFill>
                  <w14:solidFill>
                    <w14:schemeClr w14:val="tx1"/>
                  </w14:solidFill>
                </w14:textFill>
              </w:rPr>
              <w:t>-7</w:t>
            </w:r>
            <w:r>
              <w:rPr>
                <w:rFonts w:hint="default" w:ascii="Times New Roman" w:hAnsi="Times New Roman" w:cs="Times New Roman"/>
                <w:color w:val="000000" w:themeColor="text1"/>
                <w:sz w:val="24"/>
                <w:szCs w:val="24"/>
                <w:lang w:eastAsia="zh-CN" w:bidi="ar-SA"/>
                <w14:textFill>
                  <w14:solidFill>
                    <w14:schemeClr w14:val="tx1"/>
                  </w14:solidFill>
                </w14:textFill>
              </w:rPr>
              <w:t>cm/s，防止污染物下渗进入地下水系统造成污染。</w:t>
            </w:r>
          </w:p>
          <w:p>
            <w:pPr>
              <w:spacing w:line="360" w:lineRule="auto"/>
              <w:ind w:firstLine="480" w:firstLineChars="200"/>
              <w:rPr>
                <w:rFonts w:hint="default" w:ascii="Times New Roman" w:hAnsi="Times New Roman" w:cs="Times New Roman"/>
                <w:color w:val="000000" w:themeColor="text1"/>
                <w:sz w:val="24"/>
                <w:szCs w:val="24"/>
                <w:lang w:eastAsia="zh-CN"/>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fldChar w:fldCharType="begin"/>
            </w:r>
            <w:r>
              <w:rPr>
                <w:rFonts w:hint="default" w:ascii="Times New Roman" w:hAnsi="Times New Roman" w:cs="Times New Roman"/>
                <w:color w:val="000000" w:themeColor="text1"/>
                <w:sz w:val="24"/>
                <w:szCs w:val="24"/>
                <w:lang w:eastAsia="zh-CN"/>
                <w14:textFill>
                  <w14:solidFill>
                    <w14:schemeClr w14:val="tx1"/>
                  </w14:solidFill>
                </w14:textFill>
              </w:rPr>
              <w:instrText xml:space="preserve"> = 2 \* GB3 \* MERGEFORMAT </w:instrText>
            </w:r>
            <w:r>
              <w:rPr>
                <w:rFonts w:hint="default" w:ascii="Times New Roman" w:hAnsi="Times New Roman" w:cs="Times New Roman"/>
                <w:color w:val="000000" w:themeColor="text1"/>
                <w:sz w:val="24"/>
                <w:szCs w:val="24"/>
                <w14:textFill>
                  <w14:solidFill>
                    <w14:schemeClr w14:val="tx1"/>
                  </w14:solidFill>
                </w14:textFill>
              </w:rPr>
              <w:fldChar w:fldCharType="separate"/>
            </w:r>
            <w:r>
              <w:rPr>
                <w:rFonts w:hint="default" w:ascii="Times New Roman" w:hAnsi="Times New Roman" w:cs="Times New Roman"/>
                <w:color w:val="000000" w:themeColor="text1"/>
                <w:sz w:val="24"/>
                <w:szCs w:val="24"/>
                <w:lang w:eastAsia="zh-CN"/>
                <w14:textFill>
                  <w14:solidFill>
                    <w14:schemeClr w14:val="tx1"/>
                  </w14:solidFill>
                </w14:textFill>
              </w:rPr>
              <w:t>②</w:t>
            </w:r>
            <w:r>
              <w:rPr>
                <w:rFonts w:hint="default" w:ascii="Times New Roman" w:hAnsi="Times New Roman" w:cs="Times New Roman"/>
                <w:color w:val="000000" w:themeColor="text1"/>
                <w:sz w:val="24"/>
                <w:szCs w:val="24"/>
                <w14:textFill>
                  <w14:solidFill>
                    <w14:schemeClr w14:val="tx1"/>
                  </w14:solidFill>
                </w14:textFill>
              </w:rPr>
              <w:fldChar w:fldCharType="end"/>
            </w:r>
            <w:r>
              <w:rPr>
                <w:rFonts w:hint="default" w:ascii="Times New Roman" w:hAnsi="Times New Roman" w:cs="Times New Roman"/>
                <w:color w:val="000000" w:themeColor="text1"/>
                <w:sz w:val="24"/>
                <w:szCs w:val="24"/>
                <w:lang w:eastAsia="zh-CN"/>
                <w14:textFill>
                  <w14:solidFill>
                    <w14:schemeClr w14:val="tx1"/>
                  </w14:solidFill>
                </w14:textFill>
              </w:rPr>
              <w:t>施工工程在固井、下套管时必须严格按照操作规范进行作业，可有效避免钻井液在含水层中的漏失，防止因固井质量问题或套管破裂、报废等原因使泥浆窜入含水层而污染地下水。</w:t>
            </w:r>
          </w:p>
          <w:p>
            <w:pPr>
              <w:pStyle w:val="19"/>
              <w:spacing w:line="360" w:lineRule="auto"/>
              <w:ind w:firstLine="480" w:firstLineChars="200"/>
              <w:jc w:val="both"/>
              <w:outlineLvl w:val="0"/>
              <w:rPr>
                <w:rFonts w:hint="default" w:ascii="Times New Roman" w:hAnsi="Times New Roman" w:eastAsia="黑体"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fldChar w:fldCharType="begin"/>
            </w:r>
            <w:r>
              <w:rPr>
                <w:rFonts w:hint="default" w:ascii="Times New Roman" w:hAnsi="Times New Roman" w:cs="Times New Roman"/>
                <w:color w:val="000000" w:themeColor="text1"/>
                <w14:textFill>
                  <w14:solidFill>
                    <w14:schemeClr w14:val="tx1"/>
                  </w14:solidFill>
                </w14:textFill>
              </w:rPr>
              <w:instrText xml:space="preserve"> = 3 \* GB3 \* MERGEFORMAT </w:instrText>
            </w:r>
            <w:r>
              <w:rPr>
                <w:rFonts w:hint="default" w:ascii="Times New Roman" w:hAnsi="Times New Roman" w:cs="Times New Roman"/>
                <w:color w:val="000000" w:themeColor="text1"/>
                <w14:textFill>
                  <w14:solidFill>
                    <w14:schemeClr w14:val="tx1"/>
                  </w14:solidFill>
                </w14:textFill>
              </w:rPr>
              <w:fldChar w:fldCharType="separate"/>
            </w:r>
            <w:r>
              <w:rPr>
                <w:rFonts w:hint="default" w:ascii="Times New Roman" w:hAnsi="Times New Roman" w:cs="Times New Roman"/>
                <w:color w:val="000000" w:themeColor="text1"/>
                <w14:textFill>
                  <w14:solidFill>
                    <w14:schemeClr w14:val="tx1"/>
                  </w14:solidFill>
                </w14:textFill>
              </w:rPr>
              <w:t>③</w:t>
            </w:r>
            <w:r>
              <w:rPr>
                <w:rFonts w:hint="default" w:ascii="Times New Roman" w:hAnsi="Times New Roman" w:cs="Times New Roman"/>
                <w:color w:val="000000" w:themeColor="text1"/>
                <w14:textFill>
                  <w14:solidFill>
                    <w14:schemeClr w14:val="tx1"/>
                  </w14:solidFill>
                </w14:textFill>
              </w:rPr>
              <w:fldChar w:fldCharType="end"/>
            </w:r>
            <w:r>
              <w:rPr>
                <w:rFonts w:hint="default" w:ascii="Times New Roman" w:hAnsi="Times New Roman" w:cs="Times New Roman"/>
                <w:color w:val="000000" w:themeColor="text1"/>
                <w14:textFill>
                  <w14:solidFill>
                    <w14:schemeClr w14:val="tx1"/>
                  </w14:solidFill>
                </w14:textFill>
              </w:rPr>
              <w:t>终孔后，全孔封孔。</w:t>
            </w:r>
          </w:p>
          <w:p>
            <w:pPr>
              <w:pStyle w:val="21"/>
              <w:numPr>
                <w:ilvl w:val="0"/>
                <w:numId w:val="0"/>
              </w:numPr>
              <w:spacing w:line="360" w:lineRule="auto"/>
              <w:ind w:leftChars="0"/>
              <w:rPr>
                <w:b/>
                <w:color w:val="000000" w:themeColor="text1"/>
                <w:sz w:val="24"/>
                <w14:textFill>
                  <w14:solidFill>
                    <w14:schemeClr w14:val="tx1"/>
                  </w14:solidFill>
                </w14:textFill>
              </w:rPr>
            </w:pPr>
            <w:r>
              <w:rPr>
                <w:rFonts w:hint="eastAsia"/>
                <w:b/>
                <w:color w:val="000000" w:themeColor="text1"/>
                <w:sz w:val="24"/>
                <w:lang w:val="en-US" w:eastAsia="zh-CN"/>
                <w14:textFill>
                  <w14:solidFill>
                    <w14:schemeClr w14:val="tx1"/>
                  </w14:solidFill>
                </w14:textFill>
              </w:rPr>
              <w:t>6、</w:t>
            </w:r>
            <w:r>
              <w:rPr>
                <w:rFonts w:hint="eastAsia"/>
                <w:b/>
                <w:color w:val="000000" w:themeColor="text1"/>
                <w:sz w:val="24"/>
                <w14:textFill>
                  <w14:solidFill>
                    <w14:schemeClr w14:val="tx1"/>
                  </w14:solidFill>
                </w14:textFill>
              </w:rPr>
              <w:t>辐射环境影响分析</w:t>
            </w:r>
          </w:p>
          <w:p>
            <w:pPr>
              <w:spacing w:line="360" w:lineRule="auto"/>
              <w:ind w:firstLine="480" w:firstLineChars="200"/>
              <w:rPr>
                <w:rFonts w:hint="eastAsia"/>
                <w:color w:val="000000" w:themeColor="text1"/>
                <w:sz w:val="24"/>
                <w14:textFill>
                  <w14:solidFill>
                    <w14:schemeClr w14:val="tx1"/>
                  </w14:solidFill>
                </w14:textFill>
              </w:rPr>
            </w:pPr>
            <w:r>
              <w:rPr>
                <w:color w:val="000000" w:themeColor="text1"/>
                <w:sz w:val="24"/>
                <w14:textFill>
                  <w14:solidFill>
                    <w14:schemeClr w14:val="tx1"/>
                  </w14:solidFill>
                </w14:textFill>
              </w:rPr>
              <w:t>本项目</w:t>
            </w:r>
            <w:r>
              <w:rPr>
                <w:rFonts w:hint="eastAsia"/>
                <w:color w:val="000000" w:themeColor="text1"/>
                <w:sz w:val="24"/>
                <w14:textFill>
                  <w14:solidFill>
                    <w14:schemeClr w14:val="tx1"/>
                  </w14:solidFill>
                </w14:textFill>
              </w:rPr>
              <w:t>铀矿</w:t>
            </w:r>
            <w:r>
              <w:rPr>
                <w:color w:val="000000" w:themeColor="text1"/>
                <w:sz w:val="24"/>
                <w14:textFill>
                  <w14:solidFill>
                    <w14:schemeClr w14:val="tx1"/>
                  </w14:solidFill>
                </w14:textFill>
              </w:rPr>
              <w:t>勘查工作中，地质钻探施工采用湿法钻探工艺，其施工过程中无放射性粉尘产生，不会对附近公众产生浸没外照射、吸入粉尘内照射、地表沉积外照射；钻探施工过程中产生的少量设备冲洗废水主要用于钻井液配置，无液态放射性流出物产生，放射性核素不会向</w:t>
            </w:r>
            <w:r>
              <w:rPr>
                <w:rFonts w:hint="eastAsia"/>
                <w:color w:val="000000" w:themeColor="text1"/>
                <w:sz w:val="24"/>
                <w:lang w:eastAsia="zh-CN"/>
                <w14:textFill>
                  <w14:solidFill>
                    <w14:schemeClr w14:val="tx1"/>
                  </w14:solidFill>
                </w14:textFill>
              </w:rPr>
              <w:t>勘查区</w:t>
            </w:r>
            <w:r>
              <w:rPr>
                <w:color w:val="000000" w:themeColor="text1"/>
                <w:sz w:val="24"/>
                <w14:textFill>
                  <w14:solidFill>
                    <w14:schemeClr w14:val="tx1"/>
                  </w14:solidFill>
                </w14:textFill>
              </w:rPr>
              <w:t>周边植物、动物发生转移，不会通过食入途径而对附近公众产生内照射；该项目对公众照射途径主要为吸入氡及其子体内照射，本项目钻孔孔径（仅为122mm左右）较小、钻孔深度较浅，钻孔中含矿层长度远小于钻孔深度（仅为几米~十几米），钻孔岩石表面氡气析出量较少，采用湿法钻探后，由于氡气溶于水、且氡气在水中扩散系数较小（8.2×10</w:t>
            </w:r>
            <w:r>
              <w:rPr>
                <w:color w:val="000000" w:themeColor="text1"/>
                <w:sz w:val="24"/>
                <w:vertAlign w:val="superscript"/>
                <w14:textFill>
                  <w14:solidFill>
                    <w14:schemeClr w14:val="tx1"/>
                  </w14:solidFill>
                </w14:textFill>
              </w:rPr>
              <w:t>-10</w:t>
            </w:r>
            <w:r>
              <w:rPr>
                <w:color w:val="000000" w:themeColor="text1"/>
                <w:sz w:val="24"/>
                <w14:textFill>
                  <w14:solidFill>
                    <w14:schemeClr w14:val="tx1"/>
                  </w14:solidFill>
                </w14:textFill>
              </w:rPr>
              <w:t>m</w:t>
            </w:r>
            <w:r>
              <w:rPr>
                <w:color w:val="000000" w:themeColor="text1"/>
                <w:sz w:val="24"/>
                <w:vertAlign w:val="superscript"/>
                <w14:textFill>
                  <w14:solidFill>
                    <w14:schemeClr w14:val="tx1"/>
                  </w14:solidFill>
                </w14:textFill>
              </w:rPr>
              <w:t>2</w:t>
            </w:r>
            <w:r>
              <w:rPr>
                <w:color w:val="000000" w:themeColor="text1"/>
                <w:sz w:val="24"/>
                <w14:textFill>
                  <w14:solidFill>
                    <w14:schemeClr w14:val="tx1"/>
                  </w14:solidFill>
                </w14:textFill>
              </w:rPr>
              <w:t>/s），钻孔含矿段岩石表面产生的氡气扩散至地表的量极少。由于本项目钻探区域位于农村地区，居民区位于钻探区域50m外，在钻孔附近空气稀释和氡气自发衰变（半衰期3.825d）作用下，钻探区域50m外环境空气中氡浓度已降至环境本底水平，对公众基本上不产生辐射影响。</w:t>
            </w:r>
          </w:p>
          <w:p>
            <w:pPr>
              <w:pStyle w:val="21"/>
              <w:numPr>
                <w:ilvl w:val="0"/>
                <w:numId w:val="0"/>
              </w:numPr>
              <w:spacing w:line="360" w:lineRule="auto"/>
              <w:ind w:leftChars="0"/>
              <w:rPr>
                <w:b/>
                <w:color w:val="000000" w:themeColor="text1"/>
                <w:sz w:val="24"/>
                <w14:textFill>
                  <w14:solidFill>
                    <w14:schemeClr w14:val="tx1"/>
                  </w14:solidFill>
                </w14:textFill>
              </w:rPr>
            </w:pPr>
            <w:r>
              <w:rPr>
                <w:rFonts w:hint="eastAsia"/>
                <w:b/>
                <w:color w:val="000000" w:themeColor="text1"/>
                <w:sz w:val="24"/>
                <w:lang w:val="en-US" w:eastAsia="zh-CN"/>
                <w14:textFill>
                  <w14:solidFill>
                    <w14:schemeClr w14:val="tx1"/>
                  </w14:solidFill>
                </w14:textFill>
              </w:rPr>
              <w:t>7、</w:t>
            </w:r>
            <w:r>
              <w:rPr>
                <w:rFonts w:hint="eastAsia"/>
                <w:b/>
                <w:color w:val="000000" w:themeColor="text1"/>
                <w:sz w:val="24"/>
                <w14:textFill>
                  <w14:solidFill>
                    <w14:schemeClr w14:val="tx1"/>
                  </w14:solidFill>
                </w14:textFill>
              </w:rPr>
              <w:t>生态环境影响分析</w:t>
            </w:r>
          </w:p>
          <w:p>
            <w:pPr>
              <w:pStyle w:val="19"/>
              <w:adjustRightInd/>
              <w:spacing w:line="360" w:lineRule="auto"/>
              <w:jc w:val="both"/>
              <w:rPr>
                <w:rFonts w:hint="default" w:ascii="Times New Roman" w:hAnsi="Times New Roman" w:eastAsia="宋体" w:cs="Times New Roman"/>
                <w:b/>
                <w:bCs/>
                <w:color w:val="000000" w:themeColor="text1"/>
                <w:lang w:val="en-US" w:eastAsia="zh-CN"/>
                <w14:textFill>
                  <w14:solidFill>
                    <w14:schemeClr w14:val="tx1"/>
                  </w14:solidFill>
                </w14:textFill>
              </w:rPr>
            </w:pPr>
            <w:r>
              <w:rPr>
                <w:rFonts w:hint="eastAsia" w:ascii="Times New Roman" w:hAnsi="Times New Roman" w:cs="Times New Roman"/>
                <w:b/>
                <w:bCs/>
                <w:color w:val="000000" w:themeColor="text1"/>
                <w14:textFill>
                  <w14:solidFill>
                    <w14:schemeClr w14:val="tx1"/>
                  </w14:solidFill>
                </w14:textFill>
              </w:rPr>
              <w:t>7</w:t>
            </w:r>
            <w:r>
              <w:rPr>
                <w:rFonts w:ascii="Times New Roman" w:hAnsi="Times New Roman" w:cs="Times New Roman"/>
                <w:b/>
                <w:bCs/>
                <w:color w:val="000000" w:themeColor="text1"/>
                <w14:textFill>
                  <w14:solidFill>
                    <w14:schemeClr w14:val="tx1"/>
                  </w14:solidFill>
                </w14:textFill>
              </w:rPr>
              <w:t>.1</w:t>
            </w:r>
            <w:r>
              <w:rPr>
                <w:rFonts w:hint="eastAsia" w:ascii="Times New Roman" w:hAnsi="Times New Roman" w:cs="Times New Roman"/>
                <w:b/>
                <w:bCs/>
                <w:color w:val="000000" w:themeColor="text1"/>
                <w:lang w:val="en-US" w:eastAsia="zh-CN"/>
                <w14:textFill>
                  <w14:solidFill>
                    <w14:schemeClr w14:val="tx1"/>
                  </w14:solidFill>
                </w14:textFill>
              </w:rPr>
              <w:t>评价等级判定</w:t>
            </w:r>
          </w:p>
          <w:p>
            <w:pPr>
              <w:spacing w:line="360" w:lineRule="auto"/>
              <w:ind w:firstLine="480" w:firstLineChars="200"/>
              <w:contextualSpacing/>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项目总占地面积约</w:t>
            </w:r>
            <w:r>
              <w:rPr>
                <w:rFonts w:hint="eastAsia"/>
                <w:bCs/>
                <w:color w:val="000000" w:themeColor="text1"/>
                <w:sz w:val="24"/>
                <w:lang w:val="en-US" w:eastAsia="zh-CN"/>
                <w14:textFill>
                  <w14:solidFill>
                    <w14:schemeClr w14:val="tx1"/>
                  </w14:solidFill>
                </w14:textFill>
              </w:rPr>
              <w:t>0.0219</w:t>
            </w:r>
            <w:r>
              <w:rPr>
                <w:rFonts w:hint="eastAsia"/>
                <w:bCs/>
                <w:color w:val="000000" w:themeColor="text1"/>
                <w:sz w:val="24"/>
                <w14:textFill>
                  <w14:solidFill>
                    <w14:schemeClr w14:val="tx1"/>
                  </w14:solidFill>
                </w14:textFill>
              </w:rPr>
              <w:t>k</w:t>
            </w:r>
            <w:r>
              <w:rPr>
                <w:bCs/>
                <w:color w:val="000000" w:themeColor="text1"/>
                <w:sz w:val="24"/>
                <w14:textFill>
                  <w14:solidFill>
                    <w14:schemeClr w14:val="tx1"/>
                  </w14:solidFill>
                </w14:textFill>
              </w:rPr>
              <w:t>m</w:t>
            </w:r>
            <w:r>
              <w:rPr>
                <w:bCs/>
                <w:color w:val="000000" w:themeColor="text1"/>
                <w:sz w:val="24"/>
                <w:vertAlign w:val="superscript"/>
                <w14:textFill>
                  <w14:solidFill>
                    <w14:schemeClr w14:val="tx1"/>
                  </w14:solidFill>
                </w14:textFill>
              </w:rPr>
              <w:t>2</w:t>
            </w:r>
            <w:r>
              <w:rPr>
                <w:rFonts w:hint="eastAsia"/>
                <w:color w:val="000000" w:themeColor="text1"/>
                <w:sz w:val="24"/>
                <w14:textFill>
                  <w14:solidFill>
                    <w14:schemeClr w14:val="tx1"/>
                  </w14:solidFill>
                </w14:textFill>
              </w:rPr>
              <w:t>，均为施工临时占地，占地小于2km</w:t>
            </w:r>
            <w:r>
              <w:rPr>
                <w:rFonts w:hint="eastAsia"/>
                <w:color w:val="000000" w:themeColor="text1"/>
                <w:sz w:val="24"/>
                <w:vertAlign w:val="superscript"/>
                <w14:textFill>
                  <w14:solidFill>
                    <w14:schemeClr w14:val="tx1"/>
                  </w14:solidFill>
                </w14:textFill>
              </w:rPr>
              <w:t>2</w:t>
            </w:r>
            <w:r>
              <w:rPr>
                <w:rFonts w:hint="eastAsia"/>
                <w:color w:val="000000" w:themeColor="text1"/>
                <w:sz w:val="24"/>
                <w14:textFill>
                  <w14:solidFill>
                    <w14:schemeClr w14:val="tx1"/>
                  </w14:solidFill>
                </w14:textFill>
              </w:rPr>
              <w:t>，影响区域不涉及自然保护区、自然遗产地、风景名胜区、森林公园、地质公园、重要湿地和珍稀濒危野生动植物天然集中分布区等生态敏感区，生态敏感性属一般区域。依据HJ19-2011《环境影响评价技术导则—生态影响》分级规定，生态评价工作等级判定为三级。</w:t>
            </w:r>
          </w:p>
          <w:p>
            <w:pPr>
              <w:pStyle w:val="19"/>
              <w:adjustRightInd/>
              <w:spacing w:line="360" w:lineRule="auto"/>
              <w:jc w:val="both"/>
              <w:rPr>
                <w:rFonts w:hint="default" w:ascii="Times New Roman" w:hAnsi="Times New Roman" w:eastAsia="宋体" w:cs="Times New Roman"/>
                <w:b/>
                <w:bCs/>
                <w:color w:val="000000" w:themeColor="text1"/>
                <w:lang w:val="en-US" w:eastAsia="zh-CN"/>
                <w14:textFill>
                  <w14:solidFill>
                    <w14:schemeClr w14:val="tx1"/>
                  </w14:solidFill>
                </w14:textFill>
              </w:rPr>
            </w:pPr>
            <w:r>
              <w:rPr>
                <w:rFonts w:hint="eastAsia" w:ascii="Times New Roman" w:hAnsi="Times New Roman" w:cs="Times New Roman"/>
                <w:b/>
                <w:bCs/>
                <w:color w:val="000000" w:themeColor="text1"/>
                <w14:textFill>
                  <w14:solidFill>
                    <w14:schemeClr w14:val="tx1"/>
                  </w14:solidFill>
                </w14:textFill>
              </w:rPr>
              <w:t>7</w:t>
            </w:r>
            <w:r>
              <w:rPr>
                <w:rFonts w:ascii="Times New Roman" w:hAnsi="Times New Roman" w:cs="Times New Roman"/>
                <w:b/>
                <w:bCs/>
                <w:color w:val="000000" w:themeColor="text1"/>
                <w14:textFill>
                  <w14:solidFill>
                    <w14:schemeClr w14:val="tx1"/>
                  </w14:solidFill>
                </w14:textFill>
              </w:rPr>
              <w:t>.</w:t>
            </w:r>
            <w:r>
              <w:rPr>
                <w:rFonts w:hint="eastAsia" w:ascii="Times New Roman" w:hAnsi="Times New Roman" w:cs="Times New Roman"/>
                <w:b/>
                <w:bCs/>
                <w:color w:val="000000" w:themeColor="text1"/>
                <w:lang w:val="en-US" w:eastAsia="zh-CN"/>
                <w14:textFill>
                  <w14:solidFill>
                    <w14:schemeClr w14:val="tx1"/>
                  </w14:solidFill>
                </w14:textFill>
              </w:rPr>
              <w:t>2生态环境影响分析</w:t>
            </w:r>
          </w:p>
          <w:p>
            <w:pPr>
              <w:pStyle w:val="19"/>
              <w:spacing w:line="360" w:lineRule="auto"/>
              <w:ind w:firstLine="480" w:firstLineChars="200"/>
              <w:jc w:val="both"/>
              <w:rPr>
                <w:bCs/>
                <w:color w:val="000000" w:themeColor="text1"/>
                <w14:textFill>
                  <w14:solidFill>
                    <w14:schemeClr w14:val="tx1"/>
                  </w14:solidFill>
                </w14:textFill>
              </w:rPr>
            </w:pPr>
            <w:r>
              <w:rPr>
                <w:rFonts w:hint="eastAsia"/>
                <w:bCs/>
                <w:color w:val="000000" w:themeColor="text1"/>
                <w14:textFill>
                  <w14:solidFill>
                    <w14:schemeClr w14:val="tx1"/>
                  </w14:solidFill>
                </w14:textFill>
              </w:rPr>
              <w:t>本项目对生态环境的影响主要包括工程临时占地对土地利用、植被、动物、景观、农业等的影响。</w:t>
            </w:r>
          </w:p>
          <w:p>
            <w:pPr>
              <w:keepNext w:val="0"/>
              <w:keepLines w:val="0"/>
              <w:widowControl/>
              <w:suppressLineNumbers w:val="0"/>
              <w:spacing w:line="360" w:lineRule="auto"/>
              <w:jc w:val="left"/>
              <w:rPr>
                <w:rFonts w:hint="default" w:cs="Times New Roman"/>
                <w:color w:val="000000" w:themeColor="text1"/>
                <w:kern w:val="0"/>
                <w:sz w:val="24"/>
                <w:szCs w:val="24"/>
                <w:lang w:val="en-US" w:eastAsia="zh-CN" w:bidi="ar-SA"/>
                <w14:textFill>
                  <w14:solidFill>
                    <w14:schemeClr w14:val="tx1"/>
                  </w14:solidFill>
                </w14:textFill>
              </w:rPr>
            </w:pPr>
            <w:r>
              <w:rPr>
                <w:rFonts w:hint="eastAsia" w:cs="Times New Roman"/>
                <w:color w:val="000000" w:themeColor="text1"/>
                <w:kern w:val="0"/>
                <w:sz w:val="24"/>
                <w:szCs w:val="24"/>
                <w:lang w:val="en-US" w:eastAsia="zh-CN" w:bidi="ar-SA"/>
                <w14:textFill>
                  <w14:solidFill>
                    <w14:schemeClr w14:val="tx1"/>
                  </w14:solidFill>
                </w14:textFill>
              </w:rPr>
              <w:t>7.2.1土地利用影响分析</w:t>
            </w:r>
          </w:p>
          <w:p>
            <w:pPr>
              <w:keepNext w:val="0"/>
              <w:keepLines w:val="0"/>
              <w:widowControl/>
              <w:suppressLineNumbers w:val="0"/>
              <w:spacing w:line="360" w:lineRule="auto"/>
              <w:ind w:firstLine="480" w:firstLineChars="200"/>
              <w:jc w:val="left"/>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pPr>
            <w:r>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t>本项目平整钻孔场地占用土地和开挖将会对原地貌造成扰动，并破坏占地范围内的地表植被</w:t>
            </w:r>
            <w:r>
              <w:rPr>
                <w:rFonts w:hint="eastAsia" w:cs="Times New Roman"/>
                <w:color w:val="000000" w:themeColor="text1"/>
                <w:kern w:val="0"/>
                <w:sz w:val="24"/>
                <w:szCs w:val="24"/>
                <w:lang w:val="en-US" w:eastAsia="zh-CN" w:bidi="ar-SA"/>
                <w14:textFill>
                  <w14:solidFill>
                    <w14:schemeClr w14:val="tx1"/>
                  </w14:solidFill>
                </w14:textFill>
              </w:rPr>
              <w:t>；</w:t>
            </w:r>
            <w:r>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t>202</w:t>
            </w:r>
            <w:r>
              <w:rPr>
                <w:rFonts w:hint="eastAsia" w:ascii="Times New Roman" w:hAnsi="Times New Roman" w:cs="Times New Roman"/>
                <w:color w:val="000000" w:themeColor="text1"/>
                <w:kern w:val="0"/>
                <w:sz w:val="24"/>
                <w:szCs w:val="24"/>
                <w:lang w:val="en-US" w:eastAsia="zh-CN" w:bidi="ar-SA"/>
                <w14:textFill>
                  <w14:solidFill>
                    <w14:schemeClr w14:val="tx1"/>
                  </w14:solidFill>
                </w14:textFill>
              </w:rPr>
              <w:t>2</w:t>
            </w:r>
            <w:r>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t>年拟共设钻孔</w:t>
            </w:r>
            <w:r>
              <w:rPr>
                <w:rFonts w:hint="eastAsia" w:cs="Times New Roman"/>
                <w:color w:val="000000" w:themeColor="text1"/>
                <w:kern w:val="0"/>
                <w:sz w:val="24"/>
                <w:szCs w:val="24"/>
                <w:lang w:val="en-US" w:eastAsia="zh-CN" w:bidi="ar-SA"/>
                <w14:textFill>
                  <w14:solidFill>
                    <w14:schemeClr w14:val="tx1"/>
                  </w14:solidFill>
                </w14:textFill>
              </w:rPr>
              <w:t>26</w:t>
            </w:r>
            <w:r>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t>个，202</w:t>
            </w:r>
            <w:r>
              <w:rPr>
                <w:rFonts w:hint="eastAsia" w:ascii="Times New Roman" w:hAnsi="Times New Roman" w:cs="Times New Roman"/>
                <w:color w:val="000000" w:themeColor="text1"/>
                <w:kern w:val="0"/>
                <w:sz w:val="24"/>
                <w:szCs w:val="24"/>
                <w:lang w:val="en-US" w:eastAsia="zh-CN" w:bidi="ar-SA"/>
                <w14:textFill>
                  <w14:solidFill>
                    <w14:schemeClr w14:val="tx1"/>
                  </w14:solidFill>
                </w14:textFill>
              </w:rPr>
              <w:t>3-2026</w:t>
            </w:r>
            <w:r>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t>年预计设钻孔</w:t>
            </w:r>
            <w:r>
              <w:rPr>
                <w:rFonts w:hint="eastAsia" w:cs="Times New Roman"/>
                <w:color w:val="000000" w:themeColor="text1"/>
                <w:kern w:val="0"/>
                <w:sz w:val="24"/>
                <w:szCs w:val="24"/>
                <w:lang w:val="en-US" w:eastAsia="zh-CN" w:bidi="ar-SA"/>
                <w14:textFill>
                  <w14:solidFill>
                    <w14:schemeClr w14:val="tx1"/>
                  </w14:solidFill>
                </w14:textFill>
              </w:rPr>
              <w:t>120</w:t>
            </w:r>
            <w:r>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t>个，平均每个钻孔场地占地</w:t>
            </w:r>
            <w:r>
              <w:rPr>
                <w:rFonts w:hint="eastAsia" w:ascii="Times New Roman" w:hAnsi="Times New Roman" w:cs="Times New Roman"/>
                <w:color w:val="000000" w:themeColor="text1"/>
                <w:kern w:val="0"/>
                <w:sz w:val="24"/>
                <w:szCs w:val="24"/>
                <w:lang w:val="en-US" w:eastAsia="zh-CN" w:bidi="ar-SA"/>
                <w14:textFill>
                  <w14:solidFill>
                    <w14:schemeClr w14:val="tx1"/>
                  </w14:solidFill>
                </w14:textFill>
              </w:rPr>
              <w:t>15</w:t>
            </w:r>
            <w:r>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t>0m</w:t>
            </w:r>
            <w:r>
              <w:rPr>
                <w:rFonts w:hint="default" w:ascii="Times New Roman" w:hAnsi="Times New Roman" w:eastAsia="宋体" w:cs="Times New Roman"/>
                <w:color w:val="000000" w:themeColor="text1"/>
                <w:kern w:val="0"/>
                <w:sz w:val="24"/>
                <w:szCs w:val="24"/>
                <w:vertAlign w:val="superscript"/>
                <w:lang w:val="en-US" w:eastAsia="zh-CN" w:bidi="ar-SA"/>
                <w14:textFill>
                  <w14:solidFill>
                    <w14:schemeClr w14:val="tx1"/>
                  </w14:solidFill>
                </w14:textFill>
              </w:rPr>
              <w:t>2</w:t>
            </w:r>
            <w:r>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t>，</w:t>
            </w:r>
            <w:r>
              <w:rPr>
                <w:rFonts w:hint="eastAsia" w:cs="Times New Roman"/>
                <w:color w:val="000000" w:themeColor="text1"/>
                <w:kern w:val="0"/>
                <w:sz w:val="24"/>
                <w:szCs w:val="24"/>
                <w:lang w:val="en-US" w:eastAsia="zh-CN" w:bidi="ar-SA"/>
                <w14:textFill>
                  <w14:solidFill>
                    <w14:schemeClr w14:val="tx1"/>
                  </w14:solidFill>
                </w14:textFill>
              </w:rPr>
              <w:t>2022年钻孔占地面积3900</w:t>
            </w:r>
            <w:r>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t>m</w:t>
            </w:r>
            <w:r>
              <w:rPr>
                <w:rFonts w:hint="default" w:ascii="Times New Roman" w:hAnsi="Times New Roman" w:eastAsia="宋体" w:cs="Times New Roman"/>
                <w:color w:val="000000" w:themeColor="text1"/>
                <w:kern w:val="0"/>
                <w:sz w:val="24"/>
                <w:szCs w:val="24"/>
                <w:vertAlign w:val="superscript"/>
                <w:lang w:val="en-US" w:eastAsia="zh-CN" w:bidi="ar-SA"/>
                <w14:textFill>
                  <w14:solidFill>
                    <w14:schemeClr w14:val="tx1"/>
                  </w14:solidFill>
                </w14:textFill>
              </w:rPr>
              <w:t>2</w:t>
            </w:r>
            <w:r>
              <w:rPr>
                <w:rFonts w:hint="eastAsia" w:cs="Times New Roman"/>
                <w:color w:val="000000" w:themeColor="text1"/>
                <w:kern w:val="0"/>
                <w:sz w:val="24"/>
                <w:szCs w:val="24"/>
                <w:lang w:val="en-US" w:eastAsia="zh-CN" w:bidi="ar-SA"/>
                <w14:textFill>
                  <w14:solidFill>
                    <w14:schemeClr w14:val="tx1"/>
                  </w14:solidFill>
                </w14:textFill>
              </w:rPr>
              <w:t>，2023-2026年钻孔占地面积18000</w:t>
            </w:r>
            <w:r>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t>m</w:t>
            </w:r>
            <w:r>
              <w:rPr>
                <w:rFonts w:hint="default" w:ascii="Times New Roman" w:hAnsi="Times New Roman" w:eastAsia="宋体" w:cs="Times New Roman"/>
                <w:color w:val="000000" w:themeColor="text1"/>
                <w:kern w:val="0"/>
                <w:sz w:val="24"/>
                <w:szCs w:val="24"/>
                <w:vertAlign w:val="superscript"/>
                <w:lang w:val="en-US" w:eastAsia="zh-CN" w:bidi="ar-SA"/>
                <w14:textFill>
                  <w14:solidFill>
                    <w14:schemeClr w14:val="tx1"/>
                  </w14:solidFill>
                </w14:textFill>
              </w:rPr>
              <w:t>2</w:t>
            </w:r>
            <w:r>
              <w:rPr>
                <w:rFonts w:hint="eastAsia" w:cs="Times New Roman"/>
                <w:color w:val="000000" w:themeColor="text1"/>
                <w:kern w:val="0"/>
                <w:sz w:val="24"/>
                <w:szCs w:val="24"/>
                <w:vertAlign w:val="baseline"/>
                <w:lang w:val="en-US" w:eastAsia="zh-CN" w:bidi="ar-SA"/>
                <w14:textFill>
                  <w14:solidFill>
                    <w14:schemeClr w14:val="tx1"/>
                  </w14:solidFill>
                </w14:textFill>
              </w:rPr>
              <w:t>。</w:t>
            </w:r>
          </w:p>
          <w:p>
            <w:pPr>
              <w:keepNext w:val="0"/>
              <w:keepLines w:val="0"/>
              <w:widowControl/>
              <w:suppressLineNumbers w:val="0"/>
              <w:spacing w:line="360" w:lineRule="auto"/>
              <w:ind w:firstLine="480" w:firstLineChars="200"/>
              <w:jc w:val="left"/>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pPr>
            <w:r>
              <w:rPr>
                <w:rFonts w:hint="eastAsia" w:ascii="Times New Roman" w:hAnsi="Times New Roman" w:eastAsia="宋体" w:cs="Times New Roman"/>
                <w:color w:val="000000" w:themeColor="text1"/>
                <w:kern w:val="0"/>
                <w:sz w:val="24"/>
                <w:szCs w:val="24"/>
                <w:lang w:val="en-US" w:eastAsia="zh-CN" w:bidi="ar-SA"/>
                <w14:textFill>
                  <w14:solidFill>
                    <w14:schemeClr w14:val="tx1"/>
                  </w14:solidFill>
                </w14:textFill>
              </w:rPr>
              <w:t>根据计划安排，</w:t>
            </w:r>
            <w:r>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t>202</w:t>
            </w:r>
            <w:r>
              <w:rPr>
                <w:rFonts w:hint="eastAsia" w:cs="Times New Roman"/>
                <w:color w:val="000000" w:themeColor="text1"/>
                <w:kern w:val="0"/>
                <w:sz w:val="24"/>
                <w:szCs w:val="24"/>
                <w:lang w:val="en-US" w:eastAsia="zh-CN" w:bidi="ar-SA"/>
                <w14:textFill>
                  <w14:solidFill>
                    <w14:schemeClr w14:val="tx1"/>
                  </w14:solidFill>
                </w14:textFill>
              </w:rPr>
              <w:t>2</w:t>
            </w:r>
            <w:r>
              <w:rPr>
                <w:rFonts w:hint="eastAsia" w:ascii="Times New Roman" w:hAnsi="Times New Roman" w:eastAsia="宋体" w:cs="Times New Roman"/>
                <w:color w:val="000000" w:themeColor="text1"/>
                <w:kern w:val="0"/>
                <w:sz w:val="24"/>
                <w:szCs w:val="24"/>
                <w:lang w:val="en-US" w:eastAsia="zh-CN" w:bidi="ar-SA"/>
                <w14:textFill>
                  <w14:solidFill>
                    <w14:schemeClr w14:val="tx1"/>
                  </w14:solidFill>
                </w14:textFill>
              </w:rPr>
              <w:t>年的钻孔坐标已初步确定，</w:t>
            </w:r>
            <w:r>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t>202</w:t>
            </w:r>
            <w:r>
              <w:rPr>
                <w:rFonts w:hint="eastAsia" w:cs="Times New Roman"/>
                <w:color w:val="000000" w:themeColor="text1"/>
                <w:kern w:val="0"/>
                <w:sz w:val="24"/>
                <w:szCs w:val="24"/>
                <w:lang w:val="en-US" w:eastAsia="zh-CN" w:bidi="ar-SA"/>
                <w14:textFill>
                  <w14:solidFill>
                    <w14:schemeClr w14:val="tx1"/>
                  </w14:solidFill>
                </w14:textFill>
              </w:rPr>
              <w:t>3-2026</w:t>
            </w:r>
            <w:r>
              <w:rPr>
                <w:rFonts w:hint="eastAsia" w:ascii="Times New Roman" w:hAnsi="Times New Roman" w:eastAsia="宋体" w:cs="Times New Roman"/>
                <w:color w:val="000000" w:themeColor="text1"/>
                <w:kern w:val="0"/>
                <w:sz w:val="24"/>
                <w:szCs w:val="24"/>
                <w:lang w:val="en-US" w:eastAsia="zh-CN" w:bidi="ar-SA"/>
                <w14:textFill>
                  <w14:solidFill>
                    <w14:schemeClr w14:val="tx1"/>
                  </w14:solidFill>
                </w14:textFill>
              </w:rPr>
              <w:t>年的尚未确定</w:t>
            </w:r>
            <w:r>
              <w:rPr>
                <w:rFonts w:hint="eastAsia" w:cs="Times New Roman"/>
                <w:color w:val="000000" w:themeColor="text1"/>
                <w:kern w:val="0"/>
                <w:sz w:val="24"/>
                <w:szCs w:val="24"/>
                <w:lang w:val="en-US" w:eastAsia="zh-CN" w:bidi="ar-SA"/>
                <w14:textFill>
                  <w14:solidFill>
                    <w14:schemeClr w14:val="tx1"/>
                  </w14:solidFill>
                </w14:textFill>
              </w:rPr>
              <w:t>；</w:t>
            </w:r>
            <w:r>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t>20</w:t>
            </w:r>
            <w:r>
              <w:rPr>
                <w:rFonts w:hint="eastAsia" w:cs="Times New Roman"/>
                <w:color w:val="000000" w:themeColor="text1"/>
                <w:kern w:val="0"/>
                <w:sz w:val="24"/>
                <w:szCs w:val="24"/>
                <w:lang w:val="en-US" w:eastAsia="zh-CN" w:bidi="ar-SA"/>
                <w14:textFill>
                  <w14:solidFill>
                    <w14:schemeClr w14:val="tx1"/>
                  </w14:solidFill>
                </w14:textFill>
              </w:rPr>
              <w:t>22</w:t>
            </w:r>
            <w:r>
              <w:rPr>
                <w:rFonts w:hint="eastAsia" w:ascii="Times New Roman" w:hAnsi="Times New Roman" w:eastAsia="宋体" w:cs="Times New Roman"/>
                <w:color w:val="000000" w:themeColor="text1"/>
                <w:kern w:val="0"/>
                <w:sz w:val="24"/>
                <w:szCs w:val="24"/>
                <w:lang w:val="en-US" w:eastAsia="zh-CN" w:bidi="ar-SA"/>
                <w14:textFill>
                  <w14:solidFill>
                    <w14:schemeClr w14:val="tx1"/>
                  </w14:solidFill>
                </w14:textFill>
              </w:rPr>
              <w:t>年拟布设钻孔在勘查中也会根据实际情况进行调整。所以，本次评价根据</w:t>
            </w:r>
            <w:r>
              <w:rPr>
                <w:rFonts w:hint="eastAsia" w:cs="Times New Roman"/>
                <w:color w:val="000000" w:themeColor="text1"/>
                <w:kern w:val="0"/>
                <w:sz w:val="24"/>
                <w:szCs w:val="24"/>
                <w:lang w:val="en-US" w:eastAsia="zh-CN" w:bidi="ar-SA"/>
                <w14:textFill>
                  <w14:solidFill>
                    <w14:schemeClr w14:val="tx1"/>
                  </w14:solidFill>
                </w14:textFill>
              </w:rPr>
              <w:t>整个</w:t>
            </w:r>
            <w:r>
              <w:rPr>
                <w:rFonts w:hint="eastAsia" w:ascii="Times New Roman" w:hAnsi="Times New Roman" w:eastAsia="宋体" w:cs="Times New Roman"/>
                <w:color w:val="000000" w:themeColor="text1"/>
                <w:kern w:val="0"/>
                <w:sz w:val="24"/>
                <w:szCs w:val="24"/>
                <w:lang w:val="en-US" w:eastAsia="zh-CN" w:bidi="ar-SA"/>
                <w14:textFill>
                  <w14:solidFill>
                    <w14:schemeClr w14:val="tx1"/>
                  </w14:solidFill>
                </w14:textFill>
              </w:rPr>
              <w:t>工作内植被分布情况进行定性分析。</w:t>
            </w:r>
          </w:p>
          <w:p>
            <w:pPr>
              <w:pStyle w:val="21"/>
              <w:numPr>
                <w:ilvl w:val="0"/>
                <w:numId w:val="0"/>
              </w:numPr>
              <w:spacing w:line="360" w:lineRule="auto"/>
              <w:ind w:firstLine="480" w:firstLineChars="200"/>
              <w:rPr>
                <w:rFonts w:hint="default" w:hAnsi="宋体" w:eastAsia="宋体"/>
                <w:color w:val="000000" w:themeColor="text1"/>
                <w:sz w:val="24"/>
                <w:lang w:val="en-US" w:eastAsia="zh-CN"/>
                <w14:textFill>
                  <w14:solidFill>
                    <w14:schemeClr w14:val="tx1"/>
                  </w14:solidFill>
                </w14:textFill>
              </w:rPr>
            </w:pPr>
            <w:r>
              <w:rPr>
                <w:rFonts w:hint="eastAsia" w:cs="Times New Roman"/>
                <w:color w:val="000000" w:themeColor="text1"/>
                <w:kern w:val="2"/>
                <w:sz w:val="24"/>
                <w:szCs w:val="24"/>
                <w:lang w:val="en-US" w:eastAsia="zh-CN" w:bidi="ar-SA"/>
                <w14:textFill>
                  <w14:solidFill>
                    <w14:schemeClr w14:val="tx1"/>
                  </w14:solidFill>
                </w14:textFill>
              </w:rPr>
              <w:t>根据《甘肃生态功能区划》，项目勘查区涉甘肃区域（</w:t>
            </w:r>
            <w:r>
              <w:rPr>
                <w:rFonts w:hint="eastAsia"/>
                <w:color w:val="000000" w:themeColor="text1"/>
                <w:sz w:val="24"/>
                <w:lang w:val="en-US" w:eastAsia="zh-CN"/>
                <w14:textFill>
                  <w14:solidFill>
                    <w14:schemeClr w14:val="tx1"/>
                  </w14:solidFill>
                </w14:textFill>
              </w:rPr>
              <w:t>张掖市、金昌市</w:t>
            </w:r>
            <w:r>
              <w:rPr>
                <w:rFonts w:hint="eastAsia" w:cs="Times New Roman"/>
                <w:color w:val="000000" w:themeColor="text1"/>
                <w:kern w:val="2"/>
                <w:sz w:val="24"/>
                <w:szCs w:val="24"/>
                <w:lang w:val="en-US" w:eastAsia="zh-CN" w:bidi="ar-SA"/>
                <w14:textFill>
                  <w14:solidFill>
                    <w14:schemeClr w14:val="tx1"/>
                  </w14:solidFill>
                </w14:textFill>
              </w:rPr>
              <w:t>）属龙首山山前牧业及防风固沙生态功能区、河西堡风蚀草原化荒漠生态功能区，主要土地利用类型为草地，有少量林地。根据《内蒙古自治区生态功能区划》，项目勘查区涉内蒙古自治区阿拉善，</w:t>
            </w:r>
            <w:r>
              <w:rPr>
                <w:rFonts w:hint="eastAsia" w:hAnsi="宋体"/>
                <w:color w:val="000000" w:themeColor="text1"/>
                <w:sz w:val="24"/>
                <w14:textFill>
                  <w14:solidFill>
                    <w14:schemeClr w14:val="tx1"/>
                  </w14:solidFill>
                </w14:textFill>
              </w:rPr>
              <w:t>属</w:t>
            </w:r>
            <w:r>
              <w:rPr>
                <w:rFonts w:hint="eastAsia" w:hAnsi="宋体"/>
                <w:color w:val="000000" w:themeColor="text1"/>
                <w:sz w:val="24"/>
                <w:lang w:val="en-US" w:eastAsia="zh-CN"/>
                <w14:textFill>
                  <w14:solidFill>
                    <w14:schemeClr w14:val="tx1"/>
                  </w14:solidFill>
                </w14:textFill>
              </w:rPr>
              <w:t>防风固沙</w:t>
            </w:r>
            <w:r>
              <w:rPr>
                <w:rFonts w:hint="eastAsia" w:hAnsi="宋体"/>
                <w:color w:val="000000" w:themeColor="text1"/>
                <w:sz w:val="24"/>
                <w14:textFill>
                  <w14:solidFill>
                    <w14:schemeClr w14:val="tx1"/>
                  </w14:solidFill>
                </w14:textFill>
              </w:rPr>
              <w:t>生态功能区</w:t>
            </w:r>
            <w:r>
              <w:rPr>
                <w:rFonts w:hint="eastAsia" w:hAnsi="宋体"/>
                <w:color w:val="000000" w:themeColor="text1"/>
                <w:sz w:val="24"/>
                <w:lang w:eastAsia="zh-CN"/>
                <w14:textFill>
                  <w14:solidFill>
                    <w14:schemeClr w14:val="tx1"/>
                  </w14:solidFill>
                </w14:textFill>
              </w:rPr>
              <w:t>，</w:t>
            </w:r>
            <w:r>
              <w:rPr>
                <w:rFonts w:hint="eastAsia" w:hAnsi="宋体"/>
                <w:color w:val="000000" w:themeColor="text1"/>
                <w:sz w:val="24"/>
                <w:lang w:val="en-US" w:eastAsia="zh-CN"/>
                <w14:textFill>
                  <w14:solidFill>
                    <w14:schemeClr w14:val="tx1"/>
                  </w14:solidFill>
                </w14:textFill>
              </w:rPr>
              <w:t>土地利用类型主要为</w:t>
            </w:r>
            <w:r>
              <w:rPr>
                <w:rFonts w:hint="eastAsia" w:cs="Times New Roman"/>
                <w:color w:val="000000" w:themeColor="text1"/>
                <w:kern w:val="2"/>
                <w:sz w:val="24"/>
                <w:szCs w:val="24"/>
                <w:lang w:val="en-US" w:eastAsia="zh-CN" w:bidi="ar-SA"/>
                <w14:textFill>
                  <w14:solidFill>
                    <w14:schemeClr w14:val="tx1"/>
                  </w14:solidFill>
                </w14:textFill>
              </w:rPr>
              <w:t>草地</w:t>
            </w:r>
            <w:r>
              <w:rPr>
                <w:rFonts w:hint="eastAsia" w:hAnsi="宋体"/>
                <w:color w:val="000000" w:themeColor="text1"/>
                <w:sz w:val="24"/>
                <w:lang w:val="en-US" w:eastAsia="zh-CN"/>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t>有少量的</w:t>
            </w:r>
            <w:r>
              <w:rPr>
                <w:rFonts w:hint="eastAsia" w:hAnsi="宋体"/>
                <w:color w:val="000000" w:themeColor="text1"/>
                <w:sz w:val="24"/>
                <w:lang w:val="en-US" w:eastAsia="zh-CN"/>
                <w14:textFill>
                  <w14:solidFill>
                    <w14:schemeClr w14:val="tx1"/>
                  </w14:solidFill>
                </w14:textFill>
              </w:rPr>
              <w:t>荒漠</w:t>
            </w:r>
            <w:r>
              <w:rPr>
                <w:rFonts w:hint="eastAsia" w:cs="Times New Roman"/>
                <w:color w:val="000000" w:themeColor="text1"/>
                <w:kern w:val="2"/>
                <w:sz w:val="24"/>
                <w:szCs w:val="24"/>
                <w:lang w:val="en-US" w:eastAsia="zh-CN" w:bidi="ar-SA"/>
                <w14:textFill>
                  <w14:solidFill>
                    <w14:schemeClr w14:val="tx1"/>
                  </w14:solidFill>
                </w14:textFill>
              </w:rPr>
              <w:t>戈壁。</w:t>
            </w:r>
          </w:p>
          <w:p>
            <w:pPr>
              <w:jc w:val="center"/>
              <w:rPr>
                <w:rFonts w:hint="default"/>
                <w:color w:val="000000" w:themeColor="text1"/>
                <w:lang w:val="en-US" w:eastAsia="zh-CN"/>
                <w14:textFill>
                  <w14:solidFill>
                    <w14:schemeClr w14:val="tx1"/>
                  </w14:solidFill>
                </w14:textFill>
              </w:rPr>
            </w:pPr>
            <w:r>
              <w:rPr>
                <w:rFonts w:hint="default"/>
                <w:color w:val="000000" w:themeColor="text1"/>
                <w:lang w:val="en-US" w:eastAsia="zh-CN"/>
                <w14:textFill>
                  <w14:solidFill>
                    <w14:schemeClr w14:val="tx1"/>
                  </w14:solidFill>
                </w14:textFill>
              </w:rPr>
              <w:drawing>
                <wp:inline distT="0" distB="0" distL="114300" distR="114300">
                  <wp:extent cx="5563870" cy="3717290"/>
                  <wp:effectExtent l="0" t="0" r="11430" b="3810"/>
                  <wp:docPr id="6" name="图片 6" descr="16463915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1646391531(1)"/>
                          <pic:cNvPicPr>
                            <a:picLocks noChangeAspect="1"/>
                          </pic:cNvPicPr>
                        </pic:nvPicPr>
                        <pic:blipFill>
                          <a:blip r:embed="rId19"/>
                          <a:stretch>
                            <a:fillRect/>
                          </a:stretch>
                        </pic:blipFill>
                        <pic:spPr>
                          <a:xfrm>
                            <a:off x="0" y="0"/>
                            <a:ext cx="5563870" cy="3717290"/>
                          </a:xfrm>
                          <a:prstGeom prst="rect">
                            <a:avLst/>
                          </a:prstGeom>
                        </pic:spPr>
                      </pic:pic>
                    </a:graphicData>
                  </a:graphic>
                </wp:inline>
              </w:drawing>
            </w:r>
          </w:p>
          <w:p>
            <w:pPr>
              <w:pStyle w:val="4"/>
              <w:keepNext/>
              <w:keepLines/>
              <w:pageBreakBefore w:val="0"/>
              <w:widowControl w:val="0"/>
              <w:tabs>
                <w:tab w:val="left" w:pos="2940"/>
              </w:tabs>
              <w:kinsoku/>
              <w:wordWrap/>
              <w:overflowPunct/>
              <w:topLinePunct w:val="0"/>
              <w:autoSpaceDE/>
              <w:autoSpaceDN/>
              <w:bidi w:val="0"/>
              <w:adjustRightInd/>
              <w:snapToGrid/>
              <w:spacing w:before="0" w:after="0" w:line="240" w:lineRule="auto"/>
              <w:jc w:val="center"/>
              <w:textAlignment w:val="auto"/>
              <w:rPr>
                <w:rFonts w:hint="eastAsia" w:ascii="Times New Roman" w:hAnsi="Times New Roman" w:eastAsia="宋体" w:cs="Times New Roman"/>
                <w:b w:val="0"/>
                <w:bCs w:val="0"/>
                <w:color w:val="000000" w:themeColor="text1"/>
                <w:kern w:val="0"/>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lang w:val="en-US" w:eastAsia="zh-CN" w:bidi="ar-SA"/>
                <w14:textFill>
                  <w14:solidFill>
                    <w14:schemeClr w14:val="tx1"/>
                  </w14:solidFill>
                </w14:textFill>
              </w:rPr>
              <w:t>图8-1  本项目土地利用类型示意图</w:t>
            </w:r>
          </w:p>
          <w:p>
            <w:pPr>
              <w:pStyle w:val="19"/>
              <w:adjustRightInd/>
              <w:spacing w:line="360" w:lineRule="auto"/>
              <w:ind w:firstLine="480" w:firstLineChars="200"/>
              <w:jc w:val="both"/>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综上所述，根据本项目</w:t>
            </w:r>
            <w:r>
              <w:rPr>
                <w:rFonts w:hint="eastAsia" w:ascii="Times New Roman" w:hAnsi="Times New Roman" w:cs="Times New Roman"/>
                <w:color w:val="000000" w:themeColor="text1"/>
                <w:lang w:eastAsia="zh-CN"/>
                <w14:textFill>
                  <w14:solidFill>
                    <w14:schemeClr w14:val="tx1"/>
                  </w14:solidFill>
                </w14:textFill>
              </w:rPr>
              <w:t>勘查区</w:t>
            </w:r>
            <w:r>
              <w:rPr>
                <w:rFonts w:hint="default" w:ascii="Times New Roman" w:hAnsi="Times New Roman" w:cs="Times New Roman"/>
                <w:color w:val="000000" w:themeColor="text1"/>
                <w14:textFill>
                  <w14:solidFill>
                    <w14:schemeClr w14:val="tx1"/>
                  </w14:solidFill>
                </w14:textFill>
              </w:rPr>
              <w:t>内土地利用现状调查情况，本项目临时占地类型可能包括以下几种类型：草地、</w:t>
            </w:r>
            <w:r>
              <w:rPr>
                <w:rFonts w:hint="default" w:ascii="Times New Roman" w:hAnsi="Times New Roman" w:cs="Times New Roman"/>
                <w:color w:val="000000" w:themeColor="text1"/>
                <w:lang w:val="en-US" w:eastAsia="zh-CN"/>
                <w14:textFill>
                  <w14:solidFill>
                    <w14:schemeClr w14:val="tx1"/>
                  </w14:solidFill>
                </w14:textFill>
              </w:rPr>
              <w:t>林地</w:t>
            </w:r>
            <w:r>
              <w:rPr>
                <w:rFonts w:hint="eastAsia" w:ascii="Times New Roman" w:hAnsi="Times New Roman" w:cs="Times New Roman"/>
                <w:color w:val="000000" w:themeColor="text1"/>
                <w:lang w:val="en-US" w:eastAsia="zh-CN"/>
                <w14:textFill>
                  <w14:solidFill>
                    <w14:schemeClr w14:val="tx1"/>
                  </w14:solidFill>
                </w14:textFill>
              </w:rPr>
              <w:t>和</w:t>
            </w:r>
            <w:r>
              <w:rPr>
                <w:rFonts w:hint="default" w:ascii="Times New Roman" w:hAnsi="Times New Roman" w:cs="Times New Roman"/>
                <w:color w:val="000000" w:themeColor="text1"/>
                <w14:textFill>
                  <w14:solidFill>
                    <w14:schemeClr w14:val="tx1"/>
                  </w14:solidFill>
                </w14:textFill>
              </w:rPr>
              <w:t>戈壁</w:t>
            </w:r>
            <w:r>
              <w:rPr>
                <w:rFonts w:hint="eastAsia" w:ascii="Times New Roman" w:hAnsi="Times New Roman" w:cs="Times New Roman"/>
                <w:color w:val="000000" w:themeColor="text1"/>
                <w:lang w:val="en-US" w:eastAsia="zh-CN"/>
                <w14:textFill>
                  <w14:solidFill>
                    <w14:schemeClr w14:val="tx1"/>
                  </w14:solidFill>
                </w14:textFill>
              </w:rPr>
              <w:t>沙漠</w:t>
            </w:r>
            <w:r>
              <w:rPr>
                <w:rFonts w:hint="default" w:ascii="Times New Roman" w:hAnsi="Times New Roman" w:cs="Times New Roman"/>
                <w:color w:val="000000" w:themeColor="text1"/>
                <w14:textFill>
                  <w14:solidFill>
                    <w14:schemeClr w14:val="tx1"/>
                  </w14:solidFill>
                </w14:textFill>
              </w:rPr>
              <w:t>等，钻探施工会改变上述土地利用功能，破坏占用土地上的植被，但施工结束后，伴随场地平整和植被恢复措施的落实，临时占地可基本恢复原土地利用类型，对评价区域土地利用类型影响较小。</w:t>
            </w:r>
          </w:p>
          <w:p>
            <w:pPr>
              <w:keepNext w:val="0"/>
              <w:keepLines w:val="0"/>
              <w:widowControl/>
              <w:suppressLineNumbers w:val="0"/>
              <w:spacing w:line="360" w:lineRule="auto"/>
              <w:jc w:val="left"/>
              <w:rPr>
                <w:rFonts w:hint="eastAsia" w:cs="Times New Roman"/>
                <w:color w:val="000000" w:themeColor="text1"/>
                <w:kern w:val="0"/>
                <w:sz w:val="24"/>
                <w:szCs w:val="24"/>
                <w:lang w:val="en-US" w:eastAsia="zh-CN" w:bidi="ar-SA"/>
                <w14:textFill>
                  <w14:solidFill>
                    <w14:schemeClr w14:val="tx1"/>
                  </w14:solidFill>
                </w14:textFill>
              </w:rPr>
            </w:pPr>
            <w:r>
              <w:rPr>
                <w:rFonts w:hint="eastAsia" w:cs="Times New Roman"/>
                <w:color w:val="000000" w:themeColor="text1"/>
                <w:kern w:val="0"/>
                <w:sz w:val="24"/>
                <w:szCs w:val="24"/>
                <w:lang w:val="en-US" w:eastAsia="zh-CN" w:bidi="ar-SA"/>
                <w14:textFill>
                  <w14:solidFill>
                    <w14:schemeClr w14:val="tx1"/>
                  </w14:solidFill>
                </w14:textFill>
              </w:rPr>
              <w:t>7.2.2植被影响分析</w:t>
            </w:r>
          </w:p>
          <w:p>
            <w:pPr>
              <w:spacing w:line="360" w:lineRule="auto"/>
              <w:ind w:firstLine="480"/>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对植被的影响主要是临时占地范围内原有植物的剥离、清理及占压，在钻探施工过程中，钻前工程会清理井场施工范围内植物的地上部分与根系，施工作业带的植被由于挖掘土石的堆放、人员的践踏、施工车辆和机具的碾压而受到不同程度的破坏。所以，钻探工程对植被的影响在评价区域内呈点状分布。</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因本项目占地均为临时占地，施工结束采取植被恢复措施后，经过一个完整的植被生长期，占地范围内的植被均可得到恢复，对评价区域植被影响较小。</w:t>
            </w:r>
          </w:p>
          <w:p>
            <w:pPr>
              <w:keepNext w:val="0"/>
              <w:keepLines w:val="0"/>
              <w:widowControl/>
              <w:suppressLineNumbers w:val="0"/>
              <w:spacing w:line="360" w:lineRule="auto"/>
              <w:jc w:val="left"/>
              <w:rPr>
                <w:rFonts w:hint="eastAsia" w:cs="Times New Roman"/>
                <w:color w:val="000000" w:themeColor="text1"/>
                <w:kern w:val="0"/>
                <w:sz w:val="24"/>
                <w:szCs w:val="24"/>
                <w:lang w:val="en-US" w:eastAsia="zh-CN" w:bidi="ar-SA"/>
                <w14:textFill>
                  <w14:solidFill>
                    <w14:schemeClr w14:val="tx1"/>
                  </w14:solidFill>
                </w14:textFill>
              </w:rPr>
            </w:pPr>
            <w:r>
              <w:rPr>
                <w:rFonts w:hint="eastAsia" w:cs="Times New Roman"/>
                <w:color w:val="000000" w:themeColor="text1"/>
                <w:kern w:val="0"/>
                <w:sz w:val="24"/>
                <w:szCs w:val="24"/>
                <w:lang w:val="en-US" w:eastAsia="zh-CN" w:bidi="ar-SA"/>
                <w14:textFill>
                  <w14:solidFill>
                    <w14:schemeClr w14:val="tx1"/>
                  </w14:solidFill>
                </w14:textFill>
              </w:rPr>
              <w:t>7.2.3动物影响分析</w:t>
            </w:r>
          </w:p>
          <w:p>
            <w:pPr>
              <w:spacing w:line="360" w:lineRule="auto"/>
              <w:ind w:firstLine="480" w:firstLineChars="200"/>
              <w:rPr>
                <w:rFonts w:hint="default" w:ascii="Times New Roman" w:hAnsi="Times New Roman" w:cs="Times New Roman"/>
                <w:color w:val="000000" w:themeColor="text1"/>
                <w:sz w:val="24"/>
                <w14:textFill>
                  <w14:solidFill>
                    <w14:schemeClr w14:val="tx1"/>
                  </w14:solidFill>
                </w14:textFill>
              </w:rPr>
            </w:pPr>
            <w:r>
              <w:rPr>
                <w:color w:val="000000" w:themeColor="text1"/>
                <w:sz w:val="24"/>
                <w14:textFill>
                  <w14:solidFill>
                    <w14:schemeClr w14:val="tx1"/>
                  </w14:solidFill>
                </w14:textFill>
              </w:rPr>
              <w:t>施工期对动物的影响主要是运输、施工噪声、人为活动对该区动物栖息活动会产生一定</w:t>
            </w:r>
            <w:r>
              <w:rPr>
                <w:rFonts w:hint="default" w:ascii="Times New Roman" w:hAnsi="Times New Roman" w:cs="Times New Roman"/>
                <w:color w:val="000000" w:themeColor="text1"/>
                <w:sz w:val="24"/>
                <w14:textFill>
                  <w14:solidFill>
                    <w14:schemeClr w14:val="tx1"/>
                  </w14:solidFill>
                </w14:textFill>
              </w:rPr>
              <w:t>的干扰，本项目钻探施工临时占地范围小，施工时间短，对野生动物的影响不大。</w:t>
            </w:r>
          </w:p>
          <w:p>
            <w:pPr>
              <w:pStyle w:val="19"/>
              <w:spacing w:line="360" w:lineRule="auto"/>
              <w:jc w:val="both"/>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7.2.4农业影响分析</w:t>
            </w:r>
          </w:p>
          <w:p>
            <w:pPr>
              <w:pStyle w:val="19"/>
              <w:spacing w:line="360" w:lineRule="auto"/>
              <w:ind w:firstLine="480" w:firstLineChars="200"/>
              <w:jc w:val="both"/>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本次评价要求钻探工程避让勘查区内基本农田，对一般耕地等尽量采取避让措施。若根据实际情况需占用耕地，应尽量将施工期安排在非耕作期，施工结束后及时进行复垦。因本项目属于</w:t>
            </w:r>
            <w:r>
              <w:rPr>
                <w:rFonts w:hint="eastAsia" w:ascii="Times New Roman" w:hAnsi="Times New Roman" w:cs="Times New Roman"/>
                <w:color w:val="000000" w:themeColor="text1"/>
                <w:lang w:eastAsia="zh-CN"/>
                <w14:textFill>
                  <w14:solidFill>
                    <w14:schemeClr w14:val="tx1"/>
                  </w14:solidFill>
                </w14:textFill>
              </w:rPr>
              <w:t>勘查</w:t>
            </w:r>
            <w:r>
              <w:rPr>
                <w:rFonts w:hint="default" w:ascii="Times New Roman" w:hAnsi="Times New Roman" w:cs="Times New Roman"/>
                <w:color w:val="000000" w:themeColor="text1"/>
                <w14:textFill>
                  <w14:solidFill>
                    <w14:schemeClr w14:val="tx1"/>
                  </w14:solidFill>
                </w14:textFill>
              </w:rPr>
              <w:t>工程，且单个钻探工程施工期均比较短，若避开耕作期，施工结束后及时采取复垦措施，基本不会对评价区域农业产生影响。</w:t>
            </w:r>
          </w:p>
          <w:p>
            <w:pPr>
              <w:keepNext w:val="0"/>
              <w:keepLines w:val="0"/>
              <w:widowControl/>
              <w:suppressLineNumbers w:val="0"/>
              <w:spacing w:line="360" w:lineRule="auto"/>
              <w:jc w:val="left"/>
              <w:rPr>
                <w:rFonts w:hint="eastAsia" w:cs="Times New Roman"/>
                <w:color w:val="000000" w:themeColor="text1"/>
                <w:kern w:val="0"/>
                <w:sz w:val="24"/>
                <w:szCs w:val="24"/>
                <w:lang w:val="en-US" w:eastAsia="zh-CN" w:bidi="ar-SA"/>
                <w14:textFill>
                  <w14:solidFill>
                    <w14:schemeClr w14:val="tx1"/>
                  </w14:solidFill>
                </w14:textFill>
              </w:rPr>
            </w:pPr>
            <w:r>
              <w:rPr>
                <w:rFonts w:hint="eastAsia" w:cs="Times New Roman"/>
                <w:color w:val="000000" w:themeColor="text1"/>
                <w:kern w:val="0"/>
                <w:sz w:val="24"/>
                <w:szCs w:val="24"/>
                <w:lang w:val="en-US" w:eastAsia="zh-CN" w:bidi="ar-SA"/>
                <w14:textFill>
                  <w14:solidFill>
                    <w14:schemeClr w14:val="tx1"/>
                  </w14:solidFill>
                </w14:textFill>
              </w:rPr>
              <w:t>7.2.5景观影响分析</w:t>
            </w:r>
          </w:p>
          <w:p>
            <w:pPr>
              <w:pStyle w:val="19"/>
              <w:spacing w:line="360" w:lineRule="auto"/>
              <w:ind w:firstLine="480" w:firstLineChars="200"/>
              <w:jc w:val="both"/>
              <w:rPr>
                <w:color w:val="000000" w:themeColor="text1"/>
                <w14:textFill>
                  <w14:solidFill>
                    <w14:schemeClr w14:val="tx1"/>
                  </w14:solidFill>
                </w14:textFill>
              </w:rPr>
            </w:pPr>
            <w:r>
              <w:rPr>
                <w:rFonts w:hint="eastAsia"/>
                <w:color w:val="000000" w:themeColor="text1"/>
                <w14:textFill>
                  <w14:solidFill>
                    <w14:schemeClr w14:val="tx1"/>
                  </w14:solidFill>
                </w14:textFill>
              </w:rPr>
              <w:t>施工期会暂时新增评价区域工业景观类型，改变局部原有地形地貌及自然景观，对自然景观产生短期影响。因勘查区一般地处山区或远离城乡居住区的郊区，产生的视觉景观影响较小。伴随施工结束后的植被恢复，将恢复原有景观类型，对景观的影响将逐步减缓并消失。</w:t>
            </w:r>
          </w:p>
          <w:p>
            <w:pPr>
              <w:keepNext w:val="0"/>
              <w:keepLines w:val="0"/>
              <w:widowControl/>
              <w:suppressLineNumbers w:val="0"/>
              <w:spacing w:line="360" w:lineRule="auto"/>
              <w:jc w:val="left"/>
              <w:rPr>
                <w:rFonts w:hint="eastAsia" w:ascii="Times New Roman" w:hAnsi="Times New Roman" w:eastAsia="宋体" w:cs="Times New Roman"/>
                <w:color w:val="000000" w:themeColor="text1"/>
                <w:kern w:val="0"/>
                <w:sz w:val="24"/>
                <w:szCs w:val="24"/>
                <w:lang w:val="en-US" w:eastAsia="zh-CN" w:bidi="ar-SA"/>
                <w14:textFill>
                  <w14:solidFill>
                    <w14:schemeClr w14:val="tx1"/>
                  </w14:solidFill>
                </w14:textFill>
              </w:rPr>
            </w:pPr>
            <w:r>
              <w:rPr>
                <w:rFonts w:hint="eastAsia" w:ascii="Times New Roman" w:hAnsi="Times New Roman" w:eastAsia="宋体" w:cs="Times New Roman"/>
                <w:color w:val="000000" w:themeColor="text1"/>
                <w:kern w:val="0"/>
                <w:sz w:val="24"/>
                <w:szCs w:val="24"/>
                <w:lang w:val="en-US" w:eastAsia="zh-CN" w:bidi="ar-SA"/>
                <w14:textFill>
                  <w14:solidFill>
                    <w14:schemeClr w14:val="tx1"/>
                  </w14:solidFill>
                </w14:textFill>
              </w:rPr>
              <w:t>7.2.6环境敏感区影响分析</w:t>
            </w:r>
          </w:p>
          <w:p>
            <w:pPr>
              <w:pStyle w:val="4"/>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val="0"/>
              <w:overflowPunct/>
              <w:topLinePunct w:val="0"/>
              <w:autoSpaceDE w:val="0"/>
              <w:autoSpaceDN w:val="0"/>
              <w:bidi w:val="0"/>
              <w:adjustRightInd/>
              <w:snapToGrid/>
              <w:spacing w:before="0" w:beforeAutospacing="0" w:after="0" w:afterAutospacing="0" w:line="360" w:lineRule="auto"/>
              <w:ind w:left="0" w:right="0" w:firstLine="480" w:firstLineChars="200"/>
              <w:jc w:val="both"/>
              <w:textAlignment w:val="auto"/>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勘查区内涉及的生态环境敏感区为内蒙古阿拉善沙漠世界地质公园。</w:t>
            </w:r>
          </w:p>
          <w:p>
            <w:pPr>
              <w:spacing w:line="360" w:lineRule="auto"/>
              <w:ind w:firstLine="480" w:firstLineChars="200"/>
              <w:rPr>
                <w:rFonts w:hint="default" w:ascii="Times New Roman" w:hAnsi="Times New Roman" w:cs="Times New Roman"/>
                <w:color w:val="000000" w:themeColor="text1"/>
                <w:sz w:val="24"/>
                <w14:textFill>
                  <w14:solidFill>
                    <w14:schemeClr w14:val="tx1"/>
                  </w14:solidFill>
                </w14:textFill>
              </w:rPr>
            </w:pP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内蒙古</w:t>
            </w:r>
            <w:r>
              <w:rPr>
                <w:rFonts w:hint="default" w:ascii="Times New Roman" w:hAnsi="Times New Roman" w:cs="Times New Roman"/>
                <w:color w:val="000000" w:themeColor="text1"/>
                <w:sz w:val="24"/>
                <w14:textFill>
                  <w14:solidFill>
                    <w14:schemeClr w14:val="tx1"/>
                  </w14:solidFill>
                </w14:textFill>
              </w:rPr>
              <w:t>阿拉善沙漠世界地质公园位于内蒙古自治区最西部的阿拉善盟境内，阿拉善沙漠世界地质公园特殊的地理位置、地质构造、生态环境和气候条件形成了以沙漠、戈壁为主的地质景观，全面反映了我国西北地区风力地质作用形成的各种典型的地质遗迹，是中国、也是世界上唯一系统而完整展示风力地质作用过程和以沙漠地质遗迹为主体的世界地质公园。总面积630.37km</w:t>
            </w:r>
            <w:r>
              <w:rPr>
                <w:rFonts w:hint="default" w:ascii="Times New Roman" w:hAnsi="Times New Roman" w:cs="Times New Roman"/>
                <w:color w:val="000000" w:themeColor="text1"/>
                <w:sz w:val="24"/>
                <w:vertAlign w:val="superscript"/>
                <w14:textFill>
                  <w14:solidFill>
                    <w14:schemeClr w14:val="tx1"/>
                  </w14:solidFill>
                </w14:textFill>
              </w:rPr>
              <w:t>2</w:t>
            </w:r>
            <w:r>
              <w:rPr>
                <w:rFonts w:hint="default" w:ascii="Times New Roman" w:hAnsi="Times New Roman" w:cs="Times New Roman"/>
                <w:color w:val="000000" w:themeColor="text1"/>
                <w:sz w:val="24"/>
                <w14:textFill>
                  <w14:solidFill>
                    <w14:schemeClr w14:val="tx1"/>
                  </w14:solidFill>
                </w14:textFill>
              </w:rPr>
              <w:t>，由巴丹吉林、腾格里和居延3个园区及其所属的10个景区组成。</w:t>
            </w:r>
          </w:p>
          <w:p>
            <w:pPr>
              <w:keepNext w:val="0"/>
              <w:keepLines w:val="0"/>
              <w:pageBreakBefore w:val="0"/>
              <w:widowControl/>
              <w:suppressLineNumbers w:val="0"/>
              <w:kinsoku/>
              <w:wordWrap/>
              <w:overflowPunct/>
              <w:topLinePunct w:val="0"/>
              <w:autoSpaceDE w:val="0"/>
              <w:autoSpaceDN w:val="0"/>
              <w:bidi w:val="0"/>
              <w:adjustRightInd/>
              <w:snapToGrid/>
              <w:spacing w:line="360" w:lineRule="auto"/>
              <w:ind w:firstLine="480" w:firstLineChars="200"/>
              <w:jc w:val="both"/>
              <w:textAlignment w:val="auto"/>
              <w:rPr>
                <w:rFonts w:hint="default" w:ascii="Times New Roman" w:hAnsi="Times New Roman" w:eastAsia="宋体" w:cs="Times New Roman"/>
                <w:color w:val="000000" w:themeColor="text1"/>
                <w:sz w:val="24"/>
                <w:szCs w:val="24"/>
                <w:lang w:val="zh-CN" w:eastAsia="zh-CN" w:bidi="ar-SA"/>
                <w14:textFill>
                  <w14:solidFill>
                    <w14:schemeClr w14:val="tx1"/>
                  </w14:solidFill>
                </w14:textFill>
              </w:rPr>
            </w:pPr>
            <w:r>
              <w:rPr>
                <w:rFonts w:hint="default" w:ascii="Times New Roman" w:hAnsi="Times New Roman" w:cs="Times New Roman"/>
                <w:color w:val="000000" w:themeColor="text1"/>
                <w:sz w:val="24"/>
                <w14:textFill>
                  <w14:solidFill>
                    <w14:schemeClr w14:val="tx1"/>
                  </w14:solidFill>
                </w14:textFill>
              </w:rPr>
              <w:t>该</w:t>
            </w:r>
            <w:r>
              <w:rPr>
                <w:rFonts w:hint="default" w:ascii="Times New Roman" w:hAnsi="Times New Roman" w:cs="Times New Roman"/>
                <w:color w:val="000000" w:themeColor="text1"/>
                <w:sz w:val="24"/>
                <w:lang w:val="en-US" w:eastAsia="zh-CN"/>
                <w14:textFill>
                  <w14:solidFill>
                    <w14:schemeClr w14:val="tx1"/>
                  </w14:solidFill>
                </w14:textFill>
              </w:rPr>
              <w:t>地质公园距</w:t>
            </w:r>
            <w:r>
              <w:rPr>
                <w:rFonts w:hint="default" w:ascii="Times New Roman" w:hAnsi="Times New Roman" w:cs="Times New Roman"/>
                <w:color w:val="000000" w:themeColor="text1"/>
                <w:sz w:val="24"/>
                <w14:textFill>
                  <w14:solidFill>
                    <w14:schemeClr w14:val="tx1"/>
                  </w14:solidFill>
                </w14:textFill>
              </w:rPr>
              <w:t>202</w:t>
            </w:r>
            <w:r>
              <w:rPr>
                <w:rFonts w:hint="default" w:ascii="Times New Roman" w:hAnsi="Times New Roman" w:cs="Times New Roman"/>
                <w:color w:val="000000" w:themeColor="text1"/>
                <w:sz w:val="24"/>
                <w:lang w:val="en-US" w:eastAsia="zh-CN"/>
                <w14:textFill>
                  <w14:solidFill>
                    <w14:schemeClr w14:val="tx1"/>
                  </w14:solidFill>
                </w14:textFill>
              </w:rPr>
              <w:t>2</w:t>
            </w:r>
            <w:r>
              <w:rPr>
                <w:rFonts w:hint="default" w:ascii="Times New Roman" w:hAnsi="Times New Roman" w:cs="Times New Roman"/>
                <w:color w:val="000000" w:themeColor="text1"/>
                <w:sz w:val="24"/>
                <w14:textFill>
                  <w14:solidFill>
                    <w14:schemeClr w14:val="tx1"/>
                  </w14:solidFill>
                </w14:textFill>
              </w:rPr>
              <w:t>年拟布设的</w:t>
            </w:r>
            <w:r>
              <w:rPr>
                <w:rFonts w:hint="default" w:ascii="Times New Roman" w:hAnsi="Times New Roman" w:cs="Times New Roman"/>
                <w:color w:val="000000" w:themeColor="text1"/>
                <w:sz w:val="24"/>
                <w:lang w:val="en-US" w:eastAsia="zh-CN"/>
                <w14:textFill>
                  <w14:solidFill>
                    <w14:schemeClr w14:val="tx1"/>
                  </w14:solidFill>
                </w14:textFill>
              </w:rPr>
              <w:t>ZKJ29-2钻孔最近，距离约26km</w:t>
            </w:r>
            <w:r>
              <w:rPr>
                <w:rFonts w:hint="default" w:ascii="Times New Roman" w:hAnsi="Times New Roman" w:cs="Times New Roman"/>
                <w:color w:val="000000" w:themeColor="text1"/>
                <w:sz w:val="24"/>
                <w14:textFill>
                  <w14:solidFill>
                    <w14:schemeClr w14:val="tx1"/>
                  </w14:solidFill>
                </w14:textFill>
              </w:rPr>
              <w:t>，</w:t>
            </w:r>
            <w:r>
              <w:rPr>
                <w:rFonts w:hint="default" w:ascii="Times New Roman" w:hAnsi="Times New Roman" w:eastAsia="宋体" w:cs="Times New Roman"/>
                <w:color w:val="000000" w:themeColor="text1"/>
                <w:sz w:val="24"/>
                <w:szCs w:val="24"/>
                <w:lang w:val="en-US" w:eastAsia="zh-CN" w:bidi="ar-SA"/>
                <w14:textFill>
                  <w14:solidFill>
                    <w14:schemeClr w14:val="tx1"/>
                  </w14:solidFill>
                </w14:textFill>
              </w:rPr>
              <w:t>距离较远。因此，2022年布设的钻探施工不会对该地质公园造成影响。</w:t>
            </w:r>
          </w:p>
          <w:p>
            <w:pPr>
              <w:pStyle w:val="21"/>
              <w:numPr>
                <w:ilvl w:val="0"/>
                <w:numId w:val="0"/>
              </w:numPr>
              <w:spacing w:line="360" w:lineRule="auto"/>
              <w:ind w:leftChars="0" w:firstLine="462" w:firstLineChars="200"/>
              <w:rPr>
                <w:rFonts w:hint="eastAsia"/>
                <w:b/>
                <w:color w:val="000000" w:themeColor="text1"/>
                <w:sz w:val="24"/>
                <w:lang w:val="en-US" w:eastAsia="zh-CN"/>
                <w14:textFill>
                  <w14:solidFill>
                    <w14:schemeClr w14:val="tx1"/>
                  </w14:solidFill>
                </w14:textFill>
              </w:rPr>
            </w:pPr>
            <w:r>
              <w:rPr>
                <w:rFonts w:hint="default" w:ascii="Times New Roman" w:hAnsi="Times New Roman" w:eastAsia="宋体" w:cs="Times New Roman"/>
                <w:b/>
                <w:bCs/>
                <w:color w:val="000000" w:themeColor="text1"/>
                <w:kern w:val="0"/>
                <w:sz w:val="23"/>
                <w:szCs w:val="23"/>
                <w:lang w:val="en-US" w:eastAsia="zh-CN" w:bidi="ar"/>
                <w14:textFill>
                  <w14:solidFill>
                    <w14:schemeClr w14:val="tx1"/>
                  </w14:solidFill>
                </w14:textFill>
              </w:rPr>
              <w:t>202</w:t>
            </w:r>
            <w:r>
              <w:rPr>
                <w:rFonts w:hint="eastAsia" w:ascii="Times New Roman" w:hAnsi="Times New Roman" w:eastAsia="宋体" w:cs="Times New Roman"/>
                <w:b/>
                <w:bCs/>
                <w:color w:val="000000" w:themeColor="text1"/>
                <w:kern w:val="0"/>
                <w:sz w:val="23"/>
                <w:szCs w:val="23"/>
                <w:lang w:val="en-US" w:eastAsia="zh-CN" w:bidi="ar"/>
                <w14:textFill>
                  <w14:solidFill>
                    <w14:schemeClr w14:val="tx1"/>
                  </w14:solidFill>
                </w14:textFill>
              </w:rPr>
              <w:t>2</w:t>
            </w:r>
            <w:r>
              <w:rPr>
                <w:rFonts w:hint="eastAsia" w:ascii="宋体" w:hAnsi="宋体" w:eastAsia="宋体" w:cs="宋体"/>
                <w:b/>
                <w:bCs/>
                <w:color w:val="000000" w:themeColor="text1"/>
                <w:kern w:val="0"/>
                <w:sz w:val="23"/>
                <w:szCs w:val="23"/>
                <w:lang w:val="en-US" w:eastAsia="zh-CN" w:bidi="ar"/>
                <w14:textFill>
                  <w14:solidFill>
                    <w14:schemeClr w14:val="tx1"/>
                  </w14:solidFill>
                </w14:textFill>
              </w:rPr>
              <w:t>年拟布设钻孔在勘查中会根据实际情况进行调整，同时</w:t>
            </w:r>
            <w:r>
              <w:rPr>
                <w:rFonts w:hint="default" w:ascii="Times New Roman" w:hAnsi="Times New Roman" w:eastAsia="宋体" w:cs="Times New Roman"/>
                <w:b/>
                <w:bCs/>
                <w:color w:val="000000" w:themeColor="text1"/>
                <w:kern w:val="0"/>
                <w:sz w:val="23"/>
                <w:szCs w:val="23"/>
                <w:lang w:val="en-US" w:eastAsia="zh-CN" w:bidi="ar"/>
                <w14:textFill>
                  <w14:solidFill>
                    <w14:schemeClr w14:val="tx1"/>
                  </w14:solidFill>
                </w14:textFill>
              </w:rPr>
              <w:t>202</w:t>
            </w:r>
            <w:r>
              <w:rPr>
                <w:rFonts w:hint="eastAsia" w:ascii="Times New Roman" w:hAnsi="Times New Roman" w:eastAsia="宋体" w:cs="Times New Roman"/>
                <w:b/>
                <w:bCs/>
                <w:color w:val="000000" w:themeColor="text1"/>
                <w:kern w:val="0"/>
                <w:sz w:val="23"/>
                <w:szCs w:val="23"/>
                <w:lang w:val="en-US" w:eastAsia="zh-CN" w:bidi="ar"/>
                <w14:textFill>
                  <w14:solidFill>
                    <w14:schemeClr w14:val="tx1"/>
                  </w14:solidFill>
                </w14:textFill>
              </w:rPr>
              <w:t>3-2026年</w:t>
            </w:r>
            <w:r>
              <w:rPr>
                <w:rFonts w:hint="eastAsia" w:ascii="宋体" w:hAnsi="宋体" w:eastAsia="宋体" w:cs="宋体"/>
                <w:b/>
                <w:bCs/>
                <w:color w:val="000000" w:themeColor="text1"/>
                <w:kern w:val="0"/>
                <w:sz w:val="23"/>
                <w:szCs w:val="23"/>
                <w:lang w:val="en-US" w:eastAsia="zh-CN" w:bidi="ar"/>
                <w14:textFill>
                  <w14:solidFill>
                    <w14:schemeClr w14:val="tx1"/>
                  </w14:solidFill>
                </w14:textFill>
              </w:rPr>
              <w:t>钻孔位置尚未确定。因此，评价要求</w:t>
            </w:r>
            <w:r>
              <w:rPr>
                <w:rFonts w:hint="default" w:ascii="Times New Roman" w:hAnsi="Times New Roman" w:eastAsia="宋体" w:cs="Times New Roman"/>
                <w:b/>
                <w:bCs/>
                <w:color w:val="000000" w:themeColor="text1"/>
                <w:kern w:val="0"/>
                <w:sz w:val="23"/>
                <w:szCs w:val="23"/>
                <w:lang w:val="en-US" w:eastAsia="zh-CN" w:bidi="ar"/>
                <w14:textFill>
                  <w14:solidFill>
                    <w14:schemeClr w14:val="tx1"/>
                  </w14:solidFill>
                </w14:textFill>
              </w:rPr>
              <w:t>202</w:t>
            </w:r>
            <w:r>
              <w:rPr>
                <w:rFonts w:hint="eastAsia" w:ascii="Times New Roman" w:hAnsi="Times New Roman" w:eastAsia="宋体" w:cs="Times New Roman"/>
                <w:b/>
                <w:bCs/>
                <w:color w:val="000000" w:themeColor="text1"/>
                <w:kern w:val="0"/>
                <w:sz w:val="23"/>
                <w:szCs w:val="23"/>
                <w:lang w:val="en-US" w:eastAsia="zh-CN" w:bidi="ar"/>
                <w14:textFill>
                  <w14:solidFill>
                    <w14:schemeClr w14:val="tx1"/>
                  </w14:solidFill>
                </w14:textFill>
              </w:rPr>
              <w:t>2</w:t>
            </w:r>
            <w:r>
              <w:rPr>
                <w:rFonts w:hint="eastAsia" w:ascii="宋体" w:hAnsi="宋体" w:eastAsia="宋体" w:cs="宋体"/>
                <w:b/>
                <w:bCs/>
                <w:color w:val="000000" w:themeColor="text1"/>
                <w:kern w:val="0"/>
                <w:sz w:val="23"/>
                <w:szCs w:val="23"/>
                <w:lang w:val="en-US" w:eastAsia="zh-CN" w:bidi="ar"/>
                <w14:textFill>
                  <w14:solidFill>
                    <w14:schemeClr w14:val="tx1"/>
                  </w14:solidFill>
                </w14:textFill>
              </w:rPr>
              <w:t>年钻孔调整以及</w:t>
            </w:r>
            <w:r>
              <w:rPr>
                <w:rFonts w:hint="default" w:ascii="Times New Roman" w:hAnsi="Times New Roman" w:eastAsia="宋体" w:cs="Times New Roman"/>
                <w:b/>
                <w:bCs/>
                <w:color w:val="000000" w:themeColor="text1"/>
                <w:kern w:val="0"/>
                <w:sz w:val="23"/>
                <w:szCs w:val="23"/>
                <w:lang w:val="en-US" w:eastAsia="zh-CN" w:bidi="ar"/>
                <w14:textFill>
                  <w14:solidFill>
                    <w14:schemeClr w14:val="tx1"/>
                  </w14:solidFill>
                </w14:textFill>
              </w:rPr>
              <w:t>202</w:t>
            </w:r>
            <w:r>
              <w:rPr>
                <w:rFonts w:hint="eastAsia" w:ascii="Times New Roman" w:hAnsi="Times New Roman" w:eastAsia="宋体" w:cs="Times New Roman"/>
                <w:b/>
                <w:bCs/>
                <w:color w:val="000000" w:themeColor="text1"/>
                <w:kern w:val="0"/>
                <w:sz w:val="23"/>
                <w:szCs w:val="23"/>
                <w:lang w:val="en-US" w:eastAsia="zh-CN" w:bidi="ar"/>
                <w14:textFill>
                  <w14:solidFill>
                    <w14:schemeClr w14:val="tx1"/>
                  </w14:solidFill>
                </w14:textFill>
              </w:rPr>
              <w:t>3-2026年</w:t>
            </w:r>
            <w:r>
              <w:rPr>
                <w:rFonts w:hint="eastAsia" w:ascii="宋体" w:hAnsi="宋体" w:eastAsia="宋体" w:cs="宋体"/>
                <w:b/>
                <w:bCs/>
                <w:color w:val="000000" w:themeColor="text1"/>
                <w:kern w:val="0"/>
                <w:sz w:val="23"/>
                <w:szCs w:val="23"/>
                <w:lang w:val="en-US" w:eastAsia="zh-CN" w:bidi="ar"/>
                <w14:textFill>
                  <w14:solidFill>
                    <w14:schemeClr w14:val="tx1"/>
                  </w14:solidFill>
                </w14:textFill>
              </w:rPr>
              <w:t>拟布设的钻孔具体施工时，应对</w:t>
            </w:r>
            <w:r>
              <w:rPr>
                <w:rFonts w:hint="eastAsia" w:ascii="宋体" w:hAnsi="宋体" w:cs="宋体"/>
                <w:b/>
                <w:bCs/>
                <w:color w:val="000000" w:themeColor="text1"/>
                <w:kern w:val="0"/>
                <w:sz w:val="23"/>
                <w:szCs w:val="23"/>
                <w:lang w:val="en-US" w:eastAsia="zh-CN" w:bidi="ar"/>
                <w14:textFill>
                  <w14:solidFill>
                    <w14:schemeClr w14:val="tx1"/>
                  </w14:solidFill>
                </w14:textFill>
              </w:rPr>
              <w:t>勘查区</w:t>
            </w:r>
            <w:r>
              <w:rPr>
                <w:rFonts w:hint="eastAsia" w:ascii="宋体" w:hAnsi="宋体" w:eastAsia="宋体" w:cs="宋体"/>
                <w:b/>
                <w:bCs/>
                <w:color w:val="000000" w:themeColor="text1"/>
                <w:kern w:val="0"/>
                <w:sz w:val="23"/>
                <w:szCs w:val="23"/>
                <w:lang w:val="en-US" w:eastAsia="zh-CN" w:bidi="ar"/>
                <w14:textFill>
                  <w14:solidFill>
                    <w14:schemeClr w14:val="tx1"/>
                  </w14:solidFill>
                </w14:textFill>
              </w:rPr>
              <w:t>内环境敏感区的进行避让。</w:t>
            </w:r>
          </w:p>
          <w:p>
            <w:pPr>
              <w:pStyle w:val="21"/>
              <w:numPr>
                <w:ilvl w:val="0"/>
                <w:numId w:val="0"/>
              </w:numPr>
              <w:spacing w:line="360" w:lineRule="auto"/>
              <w:ind w:leftChars="0"/>
              <w:rPr>
                <w:b/>
                <w:color w:val="000000" w:themeColor="text1"/>
                <w:sz w:val="24"/>
                <w14:textFill>
                  <w14:solidFill>
                    <w14:schemeClr w14:val="tx1"/>
                  </w14:solidFill>
                </w14:textFill>
              </w:rPr>
            </w:pPr>
            <w:r>
              <w:rPr>
                <w:rFonts w:hint="eastAsia"/>
                <w:b/>
                <w:color w:val="000000" w:themeColor="text1"/>
                <w:sz w:val="24"/>
                <w:lang w:val="en-US" w:eastAsia="zh-CN"/>
                <w14:textFill>
                  <w14:solidFill>
                    <w14:schemeClr w14:val="tx1"/>
                  </w14:solidFill>
                </w14:textFill>
              </w:rPr>
              <w:t>8、</w:t>
            </w:r>
            <w:r>
              <w:rPr>
                <w:b/>
                <w:color w:val="000000" w:themeColor="text1"/>
                <w:sz w:val="24"/>
                <w14:textFill>
                  <w14:solidFill>
                    <w14:schemeClr w14:val="tx1"/>
                  </w14:solidFill>
                </w14:textFill>
              </w:rPr>
              <w:t>环境风险</w:t>
            </w:r>
            <w:r>
              <w:rPr>
                <w:rFonts w:hint="eastAsia"/>
                <w:b/>
                <w:color w:val="000000" w:themeColor="text1"/>
                <w:sz w:val="24"/>
                <w14:textFill>
                  <w14:solidFill>
                    <w14:schemeClr w14:val="tx1"/>
                  </w14:solidFill>
                </w14:textFill>
              </w:rPr>
              <w:t>评价</w:t>
            </w:r>
          </w:p>
          <w:p>
            <w:pPr>
              <w:pStyle w:val="19"/>
              <w:adjustRightInd/>
              <w:spacing w:line="360" w:lineRule="auto"/>
              <w:jc w:val="both"/>
              <w:rPr>
                <w:rFonts w:ascii="Times New Roman" w:hAnsi="Times New Roman" w:cs="Times New Roman"/>
                <w:b/>
                <w:bCs/>
                <w:color w:val="000000" w:themeColor="text1"/>
                <w14:textFill>
                  <w14:solidFill>
                    <w14:schemeClr w14:val="tx1"/>
                  </w14:solidFill>
                </w14:textFill>
              </w:rPr>
            </w:pPr>
            <w:bookmarkStart w:id="16" w:name="_Toc15047099"/>
            <w:r>
              <w:rPr>
                <w:rFonts w:hint="eastAsia" w:ascii="Times New Roman" w:hAnsi="Times New Roman" w:cs="Times New Roman"/>
                <w:b/>
                <w:bCs/>
                <w:color w:val="000000" w:themeColor="text1"/>
                <w14:textFill>
                  <w14:solidFill>
                    <w14:schemeClr w14:val="tx1"/>
                  </w14:solidFill>
                </w14:textFill>
              </w:rPr>
              <w:t>8.1风险调查</w:t>
            </w:r>
            <w:bookmarkEnd w:id="16"/>
          </w:p>
          <w:p>
            <w:pPr>
              <w:adjustRightInd w:val="0"/>
              <w:spacing w:line="360" w:lineRule="auto"/>
              <w:ind w:firstLine="480" w:firstLineChars="200"/>
              <w:rPr>
                <w:snapToGrid w:val="0"/>
                <w:color w:val="000000" w:themeColor="text1"/>
                <w:kern w:val="0"/>
                <w:sz w:val="24"/>
                <w14:textFill>
                  <w14:solidFill>
                    <w14:schemeClr w14:val="tx1"/>
                  </w14:solidFill>
                </w14:textFill>
              </w:rPr>
            </w:pPr>
            <w:r>
              <w:rPr>
                <w:rFonts w:hint="eastAsia"/>
                <w:snapToGrid w:val="0"/>
                <w:color w:val="000000" w:themeColor="text1"/>
                <w:kern w:val="0"/>
                <w:sz w:val="24"/>
                <w14:textFill>
                  <w14:solidFill>
                    <w14:schemeClr w14:val="tx1"/>
                  </w14:solidFill>
                </w14:textFill>
              </w:rPr>
              <w:t>根据《建设项目环境风险评价技术导则》（HJ169-2018）附录B可知，铀矿地质</w:t>
            </w:r>
            <w:r>
              <w:rPr>
                <w:rFonts w:hint="eastAsia"/>
                <w:snapToGrid w:val="0"/>
                <w:color w:val="000000" w:themeColor="text1"/>
                <w:kern w:val="0"/>
                <w:sz w:val="24"/>
                <w:lang w:eastAsia="zh-CN"/>
                <w14:textFill>
                  <w14:solidFill>
                    <w14:schemeClr w14:val="tx1"/>
                  </w14:solidFill>
                </w14:textFill>
              </w:rPr>
              <w:t>勘查</w:t>
            </w:r>
            <w:r>
              <w:rPr>
                <w:rFonts w:hint="eastAsia"/>
                <w:snapToGrid w:val="0"/>
                <w:color w:val="000000" w:themeColor="text1"/>
                <w:kern w:val="0"/>
                <w:sz w:val="24"/>
                <w14:textFill>
                  <w14:solidFill>
                    <w14:schemeClr w14:val="tx1"/>
                  </w14:solidFill>
                </w14:textFill>
              </w:rPr>
              <w:t>项目涉及的危险物质为柴油发电机使用的</w:t>
            </w:r>
            <w:r>
              <w:rPr>
                <w:rFonts w:hint="eastAsia"/>
                <w:color w:val="000000" w:themeColor="text1"/>
                <w:sz w:val="24"/>
                <w14:textFill>
                  <w14:solidFill>
                    <w14:schemeClr w14:val="tx1"/>
                  </w14:solidFill>
                </w14:textFill>
              </w:rPr>
              <w:t>油类物质（柴油），主要风险源为井场储存柴油油料区</w:t>
            </w:r>
            <w:r>
              <w:rPr>
                <w:rFonts w:hint="eastAsia"/>
                <w:snapToGrid w:val="0"/>
                <w:color w:val="000000" w:themeColor="text1"/>
                <w:kern w:val="0"/>
                <w:sz w:val="24"/>
                <w14:textFill>
                  <w14:solidFill>
                    <w14:schemeClr w14:val="tx1"/>
                  </w14:solidFill>
                </w14:textFill>
              </w:rPr>
              <w:t>。</w:t>
            </w:r>
          </w:p>
          <w:p>
            <w:pPr>
              <w:pStyle w:val="19"/>
              <w:adjustRightInd/>
              <w:spacing w:line="360" w:lineRule="auto"/>
              <w:jc w:val="both"/>
              <w:rPr>
                <w:rFonts w:ascii="Times New Roman" w:hAnsi="Times New Roman" w:cs="Times New Roman"/>
                <w:b/>
                <w:bCs/>
                <w:color w:val="000000" w:themeColor="text1"/>
                <w14:textFill>
                  <w14:solidFill>
                    <w14:schemeClr w14:val="tx1"/>
                  </w14:solidFill>
                </w14:textFill>
              </w:rPr>
            </w:pPr>
            <w:bookmarkStart w:id="17" w:name="_Toc16675491"/>
            <w:r>
              <w:rPr>
                <w:rFonts w:hint="eastAsia" w:ascii="Times New Roman" w:hAnsi="Times New Roman" w:cs="Times New Roman"/>
                <w:b/>
                <w:bCs/>
                <w:color w:val="000000" w:themeColor="text1"/>
                <w14:textFill>
                  <w14:solidFill>
                    <w14:schemeClr w14:val="tx1"/>
                  </w14:solidFill>
                </w14:textFill>
              </w:rPr>
              <w:t>8.2环境敏感目标</w:t>
            </w:r>
            <w:bookmarkEnd w:id="17"/>
            <w:r>
              <w:rPr>
                <w:rFonts w:hint="eastAsia" w:ascii="Times New Roman" w:hAnsi="Times New Roman" w:cs="Times New Roman"/>
                <w:b/>
                <w:bCs/>
                <w:color w:val="000000" w:themeColor="text1"/>
                <w14:textFill>
                  <w14:solidFill>
                    <w14:schemeClr w14:val="tx1"/>
                  </w14:solidFill>
                </w14:textFill>
              </w:rPr>
              <w:t>调查</w:t>
            </w:r>
          </w:p>
          <w:p>
            <w:pPr>
              <w:adjustRightInd w:val="0"/>
              <w:spacing w:line="360" w:lineRule="auto"/>
              <w:ind w:firstLine="480" w:firstLineChars="200"/>
              <w:rPr>
                <w:snapToGrid w:val="0"/>
                <w:color w:val="000000" w:themeColor="text1"/>
                <w:kern w:val="0"/>
                <w:sz w:val="24"/>
                <w14:textFill>
                  <w14:solidFill>
                    <w14:schemeClr w14:val="tx1"/>
                  </w14:solidFill>
                </w14:textFill>
              </w:rPr>
            </w:pPr>
            <w:r>
              <w:rPr>
                <w:rFonts w:hint="eastAsia"/>
                <w:snapToGrid w:val="0"/>
                <w:color w:val="000000" w:themeColor="text1"/>
                <w:kern w:val="0"/>
                <w:sz w:val="24"/>
                <w14:textFill>
                  <w14:solidFill>
                    <w14:schemeClr w14:val="tx1"/>
                  </w14:solidFill>
                </w14:textFill>
              </w:rPr>
              <w:t>项目柴油储区可能的影响途径为大气、地表水、地下水等，本项目环境风险评价范围敏感分布情况见详见表</w:t>
            </w:r>
            <w:r>
              <w:rPr>
                <w:rFonts w:hint="eastAsia"/>
                <w:snapToGrid w:val="0"/>
                <w:color w:val="000000" w:themeColor="text1"/>
                <w:kern w:val="0"/>
                <w:sz w:val="24"/>
                <w:lang w:val="en-US" w:eastAsia="zh-CN"/>
                <w14:textFill>
                  <w14:solidFill>
                    <w14:schemeClr w14:val="tx1"/>
                  </w14:solidFill>
                </w14:textFill>
              </w:rPr>
              <w:t>5-7</w:t>
            </w:r>
            <w:r>
              <w:rPr>
                <w:rFonts w:hint="eastAsia"/>
                <w:snapToGrid w:val="0"/>
                <w:color w:val="000000" w:themeColor="text1"/>
                <w:kern w:val="0"/>
                <w:sz w:val="24"/>
                <w14:textFill>
                  <w14:solidFill>
                    <w14:schemeClr w14:val="tx1"/>
                  </w14:solidFill>
                </w14:textFill>
              </w:rPr>
              <w:t>。</w:t>
            </w:r>
          </w:p>
          <w:p>
            <w:pPr>
              <w:pStyle w:val="19"/>
              <w:adjustRightInd/>
              <w:spacing w:line="360" w:lineRule="auto"/>
              <w:jc w:val="both"/>
              <w:rPr>
                <w:rFonts w:ascii="Times New Roman" w:hAnsi="Times New Roman" w:cs="Times New Roman"/>
                <w:b/>
                <w:bCs/>
                <w:color w:val="000000" w:themeColor="text1"/>
                <w14:textFill>
                  <w14:solidFill>
                    <w14:schemeClr w14:val="tx1"/>
                  </w14:solidFill>
                </w14:textFill>
              </w:rPr>
            </w:pPr>
            <w:r>
              <w:rPr>
                <w:rFonts w:hint="eastAsia" w:ascii="Times New Roman" w:hAnsi="Times New Roman" w:cs="Times New Roman"/>
                <w:b/>
                <w:bCs/>
                <w:color w:val="000000" w:themeColor="text1"/>
                <w14:textFill>
                  <w14:solidFill>
                    <w14:schemeClr w14:val="tx1"/>
                  </w14:solidFill>
                </w14:textFill>
              </w:rPr>
              <w:t>8.3评价等级判定</w:t>
            </w:r>
          </w:p>
          <w:p>
            <w:pPr>
              <w:pStyle w:val="21"/>
              <w:numPr>
                <w:ilvl w:val="0"/>
                <w:numId w:val="2"/>
              </w:numPr>
              <w:spacing w:line="360" w:lineRule="auto"/>
              <w:ind w:left="879" w:hanging="397" w:firstLineChars="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风险潜势初判</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根据《建设项目环境风险评价技术导则》（HJ</w:t>
            </w:r>
            <w:r>
              <w:rPr>
                <w:color w:val="000000" w:themeColor="text1"/>
                <w:sz w:val="24"/>
                <w14:textFill>
                  <w14:solidFill>
                    <w14:schemeClr w14:val="tx1"/>
                  </w14:solidFill>
                </w14:textFill>
              </w:rPr>
              <w:t>169</w:t>
            </w: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2018</w:t>
            </w:r>
            <w:r>
              <w:rPr>
                <w:rFonts w:hint="eastAsia"/>
                <w:color w:val="000000" w:themeColor="text1"/>
                <w:sz w:val="24"/>
                <w14:textFill>
                  <w14:solidFill>
                    <w14:schemeClr w14:val="tx1"/>
                  </w14:solidFill>
                </w14:textFill>
              </w:rPr>
              <w:t>）附录C，本项目危险物质数量与临界量比值（Q）：</w:t>
            </w:r>
          </w:p>
          <w:p>
            <w:pPr>
              <w:spacing w:line="360" w:lineRule="auto"/>
              <w:jc w:val="center"/>
              <w:rPr>
                <w:color w:val="000000" w:themeColor="text1"/>
                <w:sz w:val="24"/>
                <w14:textFill>
                  <w14:solidFill>
                    <w14:schemeClr w14:val="tx1"/>
                  </w14:solidFill>
                </w14:textFill>
              </w:rPr>
            </w:pPr>
            <w:r>
              <w:rPr>
                <w:color w:val="000000" w:themeColor="text1"/>
                <w14:textFill>
                  <w14:solidFill>
                    <w14:schemeClr w14:val="tx1"/>
                  </w14:solidFill>
                </w14:textFill>
              </w:rPr>
              <w:drawing>
                <wp:inline distT="0" distB="0" distL="0" distR="0">
                  <wp:extent cx="1470660" cy="377190"/>
                  <wp:effectExtent l="0" t="0" r="7620" b="381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20" cstate="screen">
                            <a:extLst>
                              <a:ext uri="{28A0092B-C50C-407E-A947-70E740481C1C}">
                                <a14:useLocalDpi xmlns:a14="http://schemas.microsoft.com/office/drawing/2010/main" val="0"/>
                              </a:ext>
                            </a:extLst>
                          </a:blip>
                          <a:stretch>
                            <a:fillRect/>
                          </a:stretch>
                        </pic:blipFill>
                        <pic:spPr>
                          <a:xfrm>
                            <a:off x="0" y="0"/>
                            <a:ext cx="1558430" cy="400139"/>
                          </a:xfrm>
                          <a:prstGeom prst="rect">
                            <a:avLst/>
                          </a:prstGeom>
                        </pic:spPr>
                      </pic:pic>
                    </a:graphicData>
                  </a:graphic>
                </wp:inline>
              </w:drawing>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式中：q</w:t>
            </w:r>
            <w:r>
              <w:rPr>
                <w:color w:val="000000" w:themeColor="text1"/>
                <w:sz w:val="24"/>
                <w:vertAlign w:val="subscript"/>
                <w14:textFill>
                  <w14:solidFill>
                    <w14:schemeClr w14:val="tx1"/>
                  </w14:solidFill>
                </w14:textFill>
              </w:rPr>
              <w:t>1</w:t>
            </w:r>
            <w:r>
              <w:rPr>
                <w:rFonts w:hint="eastAsia"/>
                <w:color w:val="000000" w:themeColor="text1"/>
                <w:sz w:val="24"/>
                <w14:textFill>
                  <w14:solidFill>
                    <w14:schemeClr w14:val="tx1"/>
                  </w14:solidFill>
                </w14:textFill>
              </w:rPr>
              <w:t>，q</w:t>
            </w:r>
            <w:r>
              <w:rPr>
                <w:color w:val="000000" w:themeColor="text1"/>
                <w:sz w:val="24"/>
                <w:vertAlign w:val="subscript"/>
                <w14:textFill>
                  <w14:solidFill>
                    <w14:schemeClr w14:val="tx1"/>
                  </w14:solidFill>
                </w14:textFill>
              </w:rPr>
              <w:t>2</w:t>
            </w:r>
            <w:r>
              <w:rPr>
                <w:rFonts w:hint="eastAsia"/>
                <w:color w:val="000000" w:themeColor="text1"/>
                <w:sz w:val="24"/>
                <w14:textFill>
                  <w14:solidFill>
                    <w14:schemeClr w14:val="tx1"/>
                  </w14:solidFill>
                </w14:textFill>
              </w:rPr>
              <w:t>，…，q</w:t>
            </w:r>
            <w:r>
              <w:rPr>
                <w:rFonts w:hint="eastAsia"/>
                <w:color w:val="000000" w:themeColor="text1"/>
                <w:sz w:val="24"/>
                <w:vertAlign w:val="subscript"/>
                <w14:textFill>
                  <w14:solidFill>
                    <w14:schemeClr w14:val="tx1"/>
                  </w14:solidFill>
                </w14:textFill>
              </w:rPr>
              <w:t>n</w:t>
            </w:r>
            <w:r>
              <w:rPr>
                <w:rFonts w:hint="eastAsia"/>
                <w:color w:val="000000" w:themeColor="text1"/>
                <w:sz w:val="24"/>
                <w14:textFill>
                  <w14:solidFill>
                    <w14:schemeClr w14:val="tx1"/>
                  </w14:solidFill>
                </w14:textFill>
              </w:rPr>
              <w:t>——每种危险物质的最大存在重量，t；</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Q</w:t>
            </w:r>
            <w:r>
              <w:rPr>
                <w:color w:val="000000" w:themeColor="text1"/>
                <w:sz w:val="24"/>
                <w:vertAlign w:val="subscript"/>
                <w14:textFill>
                  <w14:solidFill>
                    <w14:schemeClr w14:val="tx1"/>
                  </w14:solidFill>
                </w14:textFill>
              </w:rPr>
              <w:t>1</w:t>
            </w:r>
            <w:r>
              <w:rPr>
                <w:rFonts w:hint="eastAsia"/>
                <w:color w:val="000000" w:themeColor="text1"/>
                <w:sz w:val="24"/>
                <w14:textFill>
                  <w14:solidFill>
                    <w14:schemeClr w14:val="tx1"/>
                  </w14:solidFill>
                </w14:textFill>
              </w:rPr>
              <w:t>，Q</w:t>
            </w:r>
            <w:r>
              <w:rPr>
                <w:color w:val="000000" w:themeColor="text1"/>
                <w:sz w:val="24"/>
                <w:vertAlign w:val="subscript"/>
                <w14:textFill>
                  <w14:solidFill>
                    <w14:schemeClr w14:val="tx1"/>
                  </w14:solidFill>
                </w14:textFill>
              </w:rPr>
              <w:t>2</w:t>
            </w:r>
            <w:r>
              <w:rPr>
                <w:rFonts w:hint="eastAsia"/>
                <w:color w:val="000000" w:themeColor="text1"/>
                <w:sz w:val="24"/>
                <w14:textFill>
                  <w14:solidFill>
                    <w14:schemeClr w14:val="tx1"/>
                  </w14:solidFill>
                </w14:textFill>
              </w:rPr>
              <w:t>，…，Q</w:t>
            </w:r>
            <w:r>
              <w:rPr>
                <w:rFonts w:hint="eastAsia"/>
                <w:color w:val="000000" w:themeColor="text1"/>
                <w:sz w:val="24"/>
                <w:vertAlign w:val="subscript"/>
                <w14:textFill>
                  <w14:solidFill>
                    <w14:schemeClr w14:val="tx1"/>
                  </w14:solidFill>
                </w14:textFill>
              </w:rPr>
              <w:t>3</w:t>
            </w:r>
            <w:r>
              <w:rPr>
                <w:rFonts w:hint="eastAsia"/>
                <w:color w:val="000000" w:themeColor="text1"/>
                <w:sz w:val="24"/>
                <w14:textFill>
                  <w14:solidFill>
                    <w14:schemeClr w14:val="tx1"/>
                  </w14:solidFill>
                </w14:textFill>
              </w:rPr>
              <w:t>——每种危险物质的临界量，t；</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当Q＜1时，该项目环境风险潜势为Ⅰ。</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当Q≥1时，将Q值划分为：（1）1≤Q＜10；（2）10≤Q＜100；（3）Q≥100。</w:t>
            </w:r>
          </w:p>
          <w:p>
            <w:pPr>
              <w:spacing w:line="360" w:lineRule="auto"/>
              <w:ind w:firstLine="480" w:firstLineChars="200"/>
              <w:rPr>
                <w:color w:val="000000" w:themeColor="text1"/>
                <w:sz w:val="24"/>
                <w14:textFill>
                  <w14:solidFill>
                    <w14:schemeClr w14:val="tx1"/>
                  </w14:solidFill>
                </w14:textFill>
              </w:rPr>
            </w:pPr>
            <w:r>
              <w:rPr>
                <w:rFonts w:hint="eastAsia" w:ascii="宋体" w:cs="宋体"/>
                <w:color w:val="000000" w:themeColor="text1"/>
                <w:kern w:val="0"/>
                <w:sz w:val="24"/>
                <w14:textFill>
                  <w14:solidFill>
                    <w14:schemeClr w14:val="tx1"/>
                  </w14:solidFill>
                </w14:textFill>
              </w:rPr>
              <w:t>本项目为铀矿钻探项目，钻探时</w:t>
            </w:r>
            <w:r>
              <w:rPr>
                <w:rFonts w:hint="eastAsia" w:ascii="宋体" w:hAnsi="宋体" w:cs="宋体"/>
                <w:color w:val="000000" w:themeColor="text1"/>
                <w:kern w:val="0"/>
                <w:sz w:val="24"/>
                <w:lang w:bidi="ar"/>
                <w14:textFill>
                  <w14:solidFill>
                    <w14:schemeClr w14:val="tx1"/>
                  </w14:solidFill>
                </w14:textFill>
              </w:rPr>
              <w:t>以柴油作为燃料。经调查，钻探一般为单井进行，一口井钻完再进行下一口，不同时钻探多口井，井场设油料区临时储存柴油，</w:t>
            </w:r>
            <w:r>
              <w:rPr>
                <w:rFonts w:hint="eastAsia"/>
                <w:color w:val="000000" w:themeColor="text1"/>
                <w:sz w:val="24"/>
                <w14:textFill>
                  <w14:solidFill>
                    <w14:schemeClr w14:val="tx1"/>
                  </w14:solidFill>
                </w14:textFill>
              </w:rPr>
              <w:t>油料区柴油储存量为3-5桶（160kg/桶），按最大储存量5桶计算，则最大存在量0.8t。</w:t>
            </w:r>
          </w:p>
          <w:p>
            <w:pPr>
              <w:spacing w:line="240" w:lineRule="auto"/>
              <w:jc w:val="center"/>
              <w:rPr>
                <w:b w:val="0"/>
                <w:bCs w:val="0"/>
                <w:color w:val="000000" w:themeColor="text1"/>
                <w:sz w:val="24"/>
                <w14:textFill>
                  <w14:solidFill>
                    <w14:schemeClr w14:val="tx1"/>
                  </w14:solidFill>
                </w14:textFill>
              </w:rPr>
            </w:pPr>
            <w:r>
              <w:rPr>
                <w:rFonts w:hint="eastAsia"/>
                <w:b w:val="0"/>
                <w:bCs w:val="0"/>
                <w:color w:val="000000" w:themeColor="text1"/>
                <w:sz w:val="24"/>
                <w14:textFill>
                  <w14:solidFill>
                    <w14:schemeClr w14:val="tx1"/>
                  </w14:solidFill>
                </w14:textFill>
              </w:rPr>
              <w:t>表</w:t>
            </w:r>
            <w:r>
              <w:rPr>
                <w:b w:val="0"/>
                <w:bCs w:val="0"/>
                <w:color w:val="000000" w:themeColor="text1"/>
                <w:sz w:val="24"/>
                <w14:textFill>
                  <w14:solidFill>
                    <w14:schemeClr w14:val="tx1"/>
                  </w14:solidFill>
                </w14:textFill>
              </w:rPr>
              <w:t>8-</w:t>
            </w:r>
            <w:r>
              <w:rPr>
                <w:rFonts w:hint="eastAsia"/>
                <w:b w:val="0"/>
                <w:bCs w:val="0"/>
                <w:color w:val="000000" w:themeColor="text1"/>
                <w:sz w:val="24"/>
                <w:lang w:val="en-US" w:eastAsia="zh-CN"/>
                <w14:textFill>
                  <w14:solidFill>
                    <w14:schemeClr w14:val="tx1"/>
                  </w14:solidFill>
                </w14:textFill>
              </w:rPr>
              <w:t>8</w:t>
            </w:r>
            <w:r>
              <w:rPr>
                <w:rFonts w:hint="eastAsia"/>
                <w:b w:val="0"/>
                <w:bCs w:val="0"/>
                <w:color w:val="000000" w:themeColor="text1"/>
                <w:sz w:val="24"/>
                <w14:textFill>
                  <w14:solidFill>
                    <w14:schemeClr w14:val="tx1"/>
                  </w14:solidFill>
                </w14:textFill>
              </w:rPr>
              <w:t xml:space="preserve">  </w:t>
            </w:r>
            <w:r>
              <w:rPr>
                <w:b w:val="0"/>
                <w:bCs w:val="0"/>
                <w:color w:val="000000" w:themeColor="text1"/>
                <w:sz w:val="24"/>
                <w14:textFill>
                  <w14:solidFill>
                    <w14:schemeClr w14:val="tx1"/>
                  </w14:solidFill>
                </w14:textFill>
              </w:rPr>
              <w:t xml:space="preserve"> </w:t>
            </w:r>
            <w:r>
              <w:rPr>
                <w:rFonts w:hint="eastAsia"/>
                <w:b w:val="0"/>
                <w:bCs w:val="0"/>
                <w:color w:val="000000" w:themeColor="text1"/>
                <w:sz w:val="24"/>
                <w14:textFill>
                  <w14:solidFill>
                    <w14:schemeClr w14:val="tx1"/>
                  </w14:solidFill>
                </w14:textFill>
              </w:rPr>
              <w:t>建设项目</w:t>
            </w:r>
            <w:r>
              <w:rPr>
                <w:b w:val="0"/>
                <w:bCs w:val="0"/>
                <w:color w:val="000000" w:themeColor="text1"/>
                <w:sz w:val="24"/>
                <w14:textFill>
                  <w14:solidFill>
                    <w14:schemeClr w14:val="tx1"/>
                  </w14:solidFill>
                </w14:textFill>
              </w:rPr>
              <w:t>Q</w:t>
            </w:r>
            <w:r>
              <w:rPr>
                <w:rFonts w:hint="eastAsia"/>
                <w:b w:val="0"/>
                <w:bCs w:val="0"/>
                <w:color w:val="000000" w:themeColor="text1"/>
                <w:sz w:val="24"/>
                <w14:textFill>
                  <w14:solidFill>
                    <w14:schemeClr w14:val="tx1"/>
                  </w14:solidFill>
                </w14:textFill>
              </w:rPr>
              <w:t>值确定</w:t>
            </w:r>
          </w:p>
          <w:tbl>
            <w:tblPr>
              <w:tblStyle w:val="14"/>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987"/>
              <w:gridCol w:w="1315"/>
              <w:gridCol w:w="2222"/>
              <w:gridCol w:w="1741"/>
              <w:gridCol w:w="227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41" w:type="pct"/>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危险物质名称</w:t>
                  </w:r>
                </w:p>
              </w:tc>
              <w:tc>
                <w:tcPr>
                  <w:tcW w:w="689" w:type="pct"/>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CAS号</w:t>
                  </w:r>
                </w:p>
              </w:tc>
              <w:tc>
                <w:tcPr>
                  <w:tcW w:w="1164" w:type="pct"/>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最大存在总量q</w:t>
                  </w:r>
                  <w:r>
                    <w:rPr>
                      <w:color w:val="000000" w:themeColor="text1"/>
                      <w:kern w:val="0"/>
                      <w:szCs w:val="21"/>
                      <w:vertAlign w:val="subscript"/>
                      <w14:textFill>
                        <w14:solidFill>
                          <w14:schemeClr w14:val="tx1"/>
                        </w14:solidFill>
                      </w14:textFill>
                    </w:rPr>
                    <w:t>n</w:t>
                  </w:r>
                  <w:r>
                    <w:rPr>
                      <w:color w:val="000000" w:themeColor="text1"/>
                      <w:kern w:val="0"/>
                      <w:szCs w:val="21"/>
                      <w14:textFill>
                        <w14:solidFill>
                          <w14:schemeClr w14:val="tx1"/>
                        </w14:solidFill>
                      </w14:textFill>
                    </w:rPr>
                    <w:t>/t</w:t>
                  </w:r>
                </w:p>
              </w:tc>
              <w:tc>
                <w:tcPr>
                  <w:tcW w:w="912" w:type="pct"/>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临界量Q</w:t>
                  </w:r>
                  <w:r>
                    <w:rPr>
                      <w:color w:val="000000" w:themeColor="text1"/>
                      <w:kern w:val="0"/>
                      <w:szCs w:val="21"/>
                      <w:vertAlign w:val="subscript"/>
                      <w14:textFill>
                        <w14:solidFill>
                          <w14:schemeClr w14:val="tx1"/>
                        </w14:solidFill>
                      </w14:textFill>
                    </w:rPr>
                    <w:t>n</w:t>
                  </w:r>
                  <w:r>
                    <w:rPr>
                      <w:color w:val="000000" w:themeColor="text1"/>
                      <w:kern w:val="0"/>
                      <w:szCs w:val="21"/>
                      <w14:textFill>
                        <w14:solidFill>
                          <w14:schemeClr w14:val="tx1"/>
                        </w14:solidFill>
                      </w14:textFill>
                    </w:rPr>
                    <w:t>/t</w:t>
                  </w:r>
                </w:p>
              </w:tc>
              <w:tc>
                <w:tcPr>
                  <w:tcW w:w="1193" w:type="pct"/>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该种危险物质Q值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41" w:type="pct"/>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柴油</w:t>
                  </w:r>
                </w:p>
              </w:tc>
              <w:tc>
                <w:tcPr>
                  <w:tcW w:w="689" w:type="pct"/>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w:t>
                  </w:r>
                </w:p>
              </w:tc>
              <w:tc>
                <w:tcPr>
                  <w:tcW w:w="1164" w:type="pct"/>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0.8</w:t>
                  </w:r>
                </w:p>
              </w:tc>
              <w:tc>
                <w:tcPr>
                  <w:tcW w:w="912" w:type="pct"/>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2500</w:t>
                  </w:r>
                </w:p>
              </w:tc>
              <w:tc>
                <w:tcPr>
                  <w:tcW w:w="1193" w:type="pct"/>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0.00032</w:t>
                  </w:r>
                </w:p>
              </w:tc>
            </w:tr>
          </w:tbl>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由</w:t>
            </w:r>
            <w:r>
              <w:rPr>
                <w:rFonts w:hint="eastAsia"/>
                <w:color w:val="000000" w:themeColor="text1"/>
                <w:sz w:val="24"/>
                <w14:textFill>
                  <w14:solidFill>
                    <w14:schemeClr w14:val="tx1"/>
                  </w14:solidFill>
                </w14:textFill>
              </w:rPr>
              <w:t>表</w:t>
            </w:r>
            <w:r>
              <w:rPr>
                <w:rFonts w:hint="eastAsia"/>
                <w:color w:val="000000" w:themeColor="text1"/>
                <w:sz w:val="24"/>
                <w:lang w:val="en-US" w:eastAsia="zh-CN"/>
                <w14:textFill>
                  <w14:solidFill>
                    <w14:schemeClr w14:val="tx1"/>
                  </w14:solidFill>
                </w14:textFill>
              </w:rPr>
              <w:t>8-8可知</w:t>
            </w:r>
            <w:r>
              <w:rPr>
                <w:rFonts w:hint="eastAsia"/>
                <w:color w:val="000000" w:themeColor="text1"/>
                <w:sz w:val="24"/>
                <w14:textFill>
                  <w14:solidFill>
                    <w14:schemeClr w14:val="tx1"/>
                  </w14:solidFill>
                </w14:textFill>
              </w:rPr>
              <w:t>，危险物质数量及临界量比值为0.00032，Q＜1，因此本项目</w:t>
            </w:r>
            <w:r>
              <w:rPr>
                <w:color w:val="000000" w:themeColor="text1"/>
                <w:sz w:val="24"/>
                <w14:textFill>
                  <w14:solidFill>
                    <w14:schemeClr w14:val="tx1"/>
                  </w14:solidFill>
                </w14:textFill>
              </w:rPr>
              <w:t>环境风险潜势为Ⅰ</w:t>
            </w:r>
            <w:r>
              <w:rPr>
                <w:rFonts w:hint="eastAsia"/>
                <w:color w:val="000000" w:themeColor="text1"/>
                <w:sz w:val="24"/>
                <w14:textFill>
                  <w14:solidFill>
                    <w14:schemeClr w14:val="tx1"/>
                  </w14:solidFill>
                </w14:textFill>
              </w:rPr>
              <w:t>。</w:t>
            </w:r>
          </w:p>
          <w:p>
            <w:pPr>
              <w:pStyle w:val="21"/>
              <w:numPr>
                <w:ilvl w:val="0"/>
                <w:numId w:val="2"/>
              </w:numPr>
              <w:spacing w:line="360" w:lineRule="auto"/>
              <w:ind w:left="879" w:hanging="397" w:firstLineChars="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评价等级</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根据《建设项目环境风险评价技术导则》（HJ</w:t>
            </w:r>
            <w:r>
              <w:rPr>
                <w:color w:val="000000" w:themeColor="text1"/>
                <w:sz w:val="24"/>
                <w14:textFill>
                  <w14:solidFill>
                    <w14:schemeClr w14:val="tx1"/>
                  </w14:solidFill>
                </w14:textFill>
              </w:rPr>
              <w:t>169</w:t>
            </w: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2018</w:t>
            </w:r>
            <w:r>
              <w:rPr>
                <w:rFonts w:hint="eastAsia"/>
                <w:color w:val="000000" w:themeColor="text1"/>
                <w:sz w:val="24"/>
                <w14:textFill>
                  <w14:solidFill>
                    <w14:schemeClr w14:val="tx1"/>
                  </w14:solidFill>
                </w14:textFill>
              </w:rPr>
              <w:t>）第4</w:t>
            </w:r>
            <w:r>
              <w:rPr>
                <w:color w:val="000000" w:themeColor="text1"/>
                <w:sz w:val="24"/>
                <w14:textFill>
                  <w14:solidFill>
                    <w14:schemeClr w14:val="tx1"/>
                  </w14:solidFill>
                </w14:textFill>
              </w:rPr>
              <w:t>.3</w:t>
            </w:r>
            <w:r>
              <w:rPr>
                <w:rFonts w:hint="eastAsia"/>
                <w:color w:val="000000" w:themeColor="text1"/>
                <w:sz w:val="24"/>
                <w14:textFill>
                  <w14:solidFill>
                    <w14:schemeClr w14:val="tx1"/>
                  </w14:solidFill>
                </w14:textFill>
              </w:rPr>
              <w:t>节，评价工作等级划分见表</w:t>
            </w:r>
            <w:r>
              <w:rPr>
                <w:rFonts w:hint="eastAsia"/>
                <w:color w:val="000000" w:themeColor="text1"/>
                <w:sz w:val="24"/>
                <w:lang w:val="en-US" w:eastAsia="zh-CN"/>
                <w14:textFill>
                  <w14:solidFill>
                    <w14:schemeClr w14:val="tx1"/>
                  </w14:solidFill>
                </w14:textFill>
              </w:rPr>
              <w:t>8</w:t>
            </w:r>
            <w:r>
              <w:rPr>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9</w:t>
            </w:r>
            <w:r>
              <w:rPr>
                <w:rFonts w:hint="eastAsia"/>
                <w:color w:val="000000" w:themeColor="text1"/>
                <w:sz w:val="24"/>
                <w14:textFill>
                  <w14:solidFill>
                    <w14:schemeClr w14:val="tx1"/>
                  </w14:solidFill>
                </w14:textFill>
              </w:rPr>
              <w:t>。</w:t>
            </w:r>
          </w:p>
          <w:p>
            <w:pPr>
              <w:spacing w:line="240" w:lineRule="auto"/>
              <w:jc w:val="center"/>
              <w:rPr>
                <w:b w:val="0"/>
                <w:bCs/>
                <w:color w:val="000000" w:themeColor="text1"/>
                <w:sz w:val="24"/>
                <w14:textFill>
                  <w14:solidFill>
                    <w14:schemeClr w14:val="tx1"/>
                  </w14:solidFill>
                </w14:textFill>
              </w:rPr>
            </w:pPr>
            <w:r>
              <w:rPr>
                <w:rFonts w:hint="eastAsia"/>
                <w:b w:val="0"/>
                <w:bCs/>
                <w:color w:val="000000" w:themeColor="text1"/>
                <w:sz w:val="24"/>
                <w14:textFill>
                  <w14:solidFill>
                    <w14:schemeClr w14:val="tx1"/>
                  </w14:solidFill>
                </w14:textFill>
              </w:rPr>
              <w:t>表</w:t>
            </w:r>
            <w:r>
              <w:rPr>
                <w:b w:val="0"/>
                <w:bCs/>
                <w:color w:val="000000" w:themeColor="text1"/>
                <w:sz w:val="24"/>
                <w14:textFill>
                  <w14:solidFill>
                    <w14:schemeClr w14:val="tx1"/>
                  </w14:solidFill>
                </w14:textFill>
              </w:rPr>
              <w:t>8-</w:t>
            </w:r>
            <w:r>
              <w:rPr>
                <w:rFonts w:hint="eastAsia"/>
                <w:b w:val="0"/>
                <w:bCs/>
                <w:color w:val="000000" w:themeColor="text1"/>
                <w:sz w:val="24"/>
                <w:lang w:val="en-US" w:eastAsia="zh-CN"/>
                <w14:textFill>
                  <w14:solidFill>
                    <w14:schemeClr w14:val="tx1"/>
                  </w14:solidFill>
                </w14:textFill>
              </w:rPr>
              <w:t>9</w:t>
            </w:r>
            <w:r>
              <w:rPr>
                <w:b w:val="0"/>
                <w:bCs/>
                <w:color w:val="000000" w:themeColor="text1"/>
                <w:sz w:val="24"/>
                <w14:textFill>
                  <w14:solidFill>
                    <w14:schemeClr w14:val="tx1"/>
                  </w14:solidFill>
                </w14:textFill>
              </w:rPr>
              <w:t xml:space="preserve">  </w:t>
            </w:r>
            <w:r>
              <w:rPr>
                <w:rFonts w:hint="eastAsia"/>
                <w:b w:val="0"/>
                <w:bCs/>
                <w:color w:val="000000" w:themeColor="text1"/>
                <w:sz w:val="24"/>
                <w14:textFill>
                  <w14:solidFill>
                    <w14:schemeClr w14:val="tx1"/>
                  </w14:solidFill>
                </w14:textFill>
              </w:rPr>
              <w:t>评价工作等级划分</w:t>
            </w:r>
          </w:p>
          <w:tbl>
            <w:tblPr>
              <w:tblStyle w:val="14"/>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2411"/>
              <w:gridCol w:w="1949"/>
              <w:gridCol w:w="1949"/>
              <w:gridCol w:w="1617"/>
              <w:gridCol w:w="161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1264" w:type="pct"/>
                  <w:tcBorders>
                    <w:tl2br w:val="nil"/>
                    <w:tr2bl w:val="nil"/>
                  </w:tcBorders>
                  <w:vAlign w:val="center"/>
                </w:tcPr>
                <w:p>
                  <w:pPr>
                    <w:pStyle w:val="26"/>
                    <w:rPr>
                      <w:rFonts w:eastAsia="宋体" w:cs="Times New Roman"/>
                      <w:color w:val="000000" w:themeColor="text1"/>
                      <w14:textFill>
                        <w14:solidFill>
                          <w14:schemeClr w14:val="tx1"/>
                        </w14:solidFill>
                      </w14:textFill>
                    </w:rPr>
                  </w:pPr>
                  <w:r>
                    <w:rPr>
                      <w:rFonts w:eastAsia="宋体" w:cs="Times New Roman"/>
                      <w:color w:val="000000" w:themeColor="text1"/>
                      <w14:textFill>
                        <w14:solidFill>
                          <w14:schemeClr w14:val="tx1"/>
                        </w14:solidFill>
                      </w14:textFill>
                    </w:rPr>
                    <w:t>环境风险潜势</w:t>
                  </w:r>
                </w:p>
              </w:tc>
              <w:tc>
                <w:tcPr>
                  <w:tcW w:w="1021" w:type="pct"/>
                  <w:tcBorders>
                    <w:tl2br w:val="nil"/>
                    <w:tr2bl w:val="nil"/>
                  </w:tcBorders>
                  <w:vAlign w:val="center"/>
                </w:tcPr>
                <w:p>
                  <w:pPr>
                    <w:pStyle w:val="26"/>
                    <w:rPr>
                      <w:rFonts w:eastAsia="宋体" w:cs="Times New Roman"/>
                      <w:color w:val="000000" w:themeColor="text1"/>
                      <w14:textFill>
                        <w14:solidFill>
                          <w14:schemeClr w14:val="tx1"/>
                        </w14:solidFill>
                      </w14:textFill>
                    </w:rPr>
                  </w:pPr>
                  <w:r>
                    <w:rPr>
                      <w:rFonts w:eastAsia="宋体" w:cs="Times New Roman"/>
                      <w:color w:val="000000" w:themeColor="text1"/>
                      <w14:textFill>
                        <w14:solidFill>
                          <w14:schemeClr w14:val="tx1"/>
                        </w14:solidFill>
                      </w14:textFill>
                    </w:rPr>
                    <w:t>Ⅳ、Ⅳ</w:t>
                  </w:r>
                  <w:r>
                    <w:rPr>
                      <w:rFonts w:eastAsia="宋体" w:cs="Times New Roman"/>
                      <w:color w:val="000000" w:themeColor="text1"/>
                      <w:vertAlign w:val="superscript"/>
                      <w14:textFill>
                        <w14:solidFill>
                          <w14:schemeClr w14:val="tx1"/>
                        </w14:solidFill>
                      </w14:textFill>
                    </w:rPr>
                    <w:t>+</w:t>
                  </w:r>
                </w:p>
              </w:tc>
              <w:tc>
                <w:tcPr>
                  <w:tcW w:w="1021" w:type="pct"/>
                  <w:tcBorders>
                    <w:tl2br w:val="nil"/>
                    <w:tr2bl w:val="nil"/>
                  </w:tcBorders>
                  <w:vAlign w:val="center"/>
                </w:tcPr>
                <w:p>
                  <w:pPr>
                    <w:pStyle w:val="26"/>
                    <w:rPr>
                      <w:rFonts w:eastAsia="宋体" w:cs="Times New Roman"/>
                      <w:color w:val="000000" w:themeColor="text1"/>
                      <w14:textFill>
                        <w14:solidFill>
                          <w14:schemeClr w14:val="tx1"/>
                        </w14:solidFill>
                      </w14:textFill>
                    </w:rPr>
                  </w:pPr>
                  <w:r>
                    <w:rPr>
                      <w:rFonts w:eastAsia="宋体" w:cs="Times New Roman"/>
                      <w:color w:val="000000" w:themeColor="text1"/>
                      <w14:textFill>
                        <w14:solidFill>
                          <w14:schemeClr w14:val="tx1"/>
                        </w14:solidFill>
                      </w14:textFill>
                    </w:rPr>
                    <w:t>Ⅲ</w:t>
                  </w:r>
                </w:p>
              </w:tc>
              <w:tc>
                <w:tcPr>
                  <w:tcW w:w="847" w:type="pct"/>
                  <w:tcBorders>
                    <w:tl2br w:val="nil"/>
                    <w:tr2bl w:val="nil"/>
                  </w:tcBorders>
                  <w:vAlign w:val="center"/>
                </w:tcPr>
                <w:p>
                  <w:pPr>
                    <w:pStyle w:val="26"/>
                    <w:rPr>
                      <w:rFonts w:eastAsia="宋体" w:cs="Times New Roman"/>
                      <w:color w:val="000000" w:themeColor="text1"/>
                      <w14:textFill>
                        <w14:solidFill>
                          <w14:schemeClr w14:val="tx1"/>
                        </w14:solidFill>
                      </w14:textFill>
                    </w:rPr>
                  </w:pPr>
                  <w:r>
                    <w:rPr>
                      <w:rFonts w:eastAsia="宋体" w:cs="Times New Roman"/>
                      <w:color w:val="000000" w:themeColor="text1"/>
                      <w14:textFill>
                        <w14:solidFill>
                          <w14:schemeClr w14:val="tx1"/>
                        </w14:solidFill>
                      </w14:textFill>
                    </w:rPr>
                    <w:t>Ⅱ</w:t>
                  </w:r>
                </w:p>
              </w:tc>
              <w:tc>
                <w:tcPr>
                  <w:tcW w:w="847" w:type="pct"/>
                  <w:tcBorders>
                    <w:tl2br w:val="nil"/>
                    <w:tr2bl w:val="nil"/>
                  </w:tcBorders>
                  <w:vAlign w:val="center"/>
                </w:tcPr>
                <w:p>
                  <w:pPr>
                    <w:pStyle w:val="26"/>
                    <w:rPr>
                      <w:rFonts w:eastAsia="宋体" w:cs="Times New Roman"/>
                      <w:color w:val="000000" w:themeColor="text1"/>
                      <w14:textFill>
                        <w14:solidFill>
                          <w14:schemeClr w14:val="tx1"/>
                        </w14:solidFill>
                      </w14:textFill>
                    </w:rPr>
                  </w:pPr>
                  <w:r>
                    <w:rPr>
                      <w:rFonts w:eastAsia="宋体" w:cs="Times New Roman"/>
                      <w:color w:val="000000" w:themeColor="text1"/>
                      <w14:textFill>
                        <w14:solidFill>
                          <w14:schemeClr w14:val="tx1"/>
                        </w14:solidFill>
                      </w14:textFill>
                    </w:rPr>
                    <w:t>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1264" w:type="pct"/>
                  <w:tcBorders>
                    <w:tl2br w:val="nil"/>
                    <w:tr2bl w:val="nil"/>
                  </w:tcBorders>
                  <w:vAlign w:val="center"/>
                </w:tcPr>
                <w:p>
                  <w:pPr>
                    <w:pStyle w:val="26"/>
                    <w:rPr>
                      <w:rFonts w:eastAsia="宋体" w:cs="Times New Roman"/>
                      <w:color w:val="000000" w:themeColor="text1"/>
                      <w14:textFill>
                        <w14:solidFill>
                          <w14:schemeClr w14:val="tx1"/>
                        </w14:solidFill>
                      </w14:textFill>
                    </w:rPr>
                  </w:pPr>
                  <w:r>
                    <w:rPr>
                      <w:rFonts w:hint="eastAsia" w:eastAsia="宋体" w:cs="Times New Roman"/>
                      <w:color w:val="000000" w:themeColor="text1"/>
                      <w14:textFill>
                        <w14:solidFill>
                          <w14:schemeClr w14:val="tx1"/>
                        </w14:solidFill>
                      </w14:textFill>
                    </w:rPr>
                    <w:t>评价工作等级</w:t>
                  </w:r>
                </w:p>
              </w:tc>
              <w:tc>
                <w:tcPr>
                  <w:tcW w:w="1021" w:type="pct"/>
                  <w:tcBorders>
                    <w:tl2br w:val="nil"/>
                    <w:tr2bl w:val="nil"/>
                  </w:tcBorders>
                  <w:vAlign w:val="center"/>
                </w:tcPr>
                <w:p>
                  <w:pPr>
                    <w:pStyle w:val="26"/>
                    <w:rPr>
                      <w:rFonts w:eastAsia="宋体" w:cs="Times New Roman"/>
                      <w:color w:val="000000" w:themeColor="text1"/>
                      <w14:textFill>
                        <w14:solidFill>
                          <w14:schemeClr w14:val="tx1"/>
                        </w14:solidFill>
                      </w14:textFill>
                    </w:rPr>
                  </w:pPr>
                  <w:r>
                    <w:rPr>
                      <w:rFonts w:hint="eastAsia" w:eastAsia="宋体" w:cs="Times New Roman"/>
                      <w:color w:val="000000" w:themeColor="text1"/>
                      <w14:textFill>
                        <w14:solidFill>
                          <w14:schemeClr w14:val="tx1"/>
                        </w14:solidFill>
                      </w14:textFill>
                    </w:rPr>
                    <w:t>一</w:t>
                  </w:r>
                </w:p>
              </w:tc>
              <w:tc>
                <w:tcPr>
                  <w:tcW w:w="1021" w:type="pct"/>
                  <w:tcBorders>
                    <w:tl2br w:val="nil"/>
                    <w:tr2bl w:val="nil"/>
                  </w:tcBorders>
                  <w:vAlign w:val="center"/>
                </w:tcPr>
                <w:p>
                  <w:pPr>
                    <w:pStyle w:val="26"/>
                    <w:rPr>
                      <w:rFonts w:eastAsia="宋体" w:cs="Times New Roman"/>
                      <w:color w:val="000000" w:themeColor="text1"/>
                      <w14:textFill>
                        <w14:solidFill>
                          <w14:schemeClr w14:val="tx1"/>
                        </w14:solidFill>
                      </w14:textFill>
                    </w:rPr>
                  </w:pPr>
                  <w:r>
                    <w:rPr>
                      <w:rFonts w:hint="eastAsia" w:eastAsia="宋体" w:cs="Times New Roman"/>
                      <w:color w:val="000000" w:themeColor="text1"/>
                      <w14:textFill>
                        <w14:solidFill>
                          <w14:schemeClr w14:val="tx1"/>
                        </w14:solidFill>
                      </w14:textFill>
                    </w:rPr>
                    <w:t>二</w:t>
                  </w:r>
                </w:p>
              </w:tc>
              <w:tc>
                <w:tcPr>
                  <w:tcW w:w="847" w:type="pct"/>
                  <w:tcBorders>
                    <w:tl2br w:val="nil"/>
                    <w:tr2bl w:val="nil"/>
                  </w:tcBorders>
                  <w:vAlign w:val="center"/>
                </w:tcPr>
                <w:p>
                  <w:pPr>
                    <w:pStyle w:val="26"/>
                    <w:rPr>
                      <w:rFonts w:eastAsia="宋体" w:cs="Times New Roman"/>
                      <w:color w:val="000000" w:themeColor="text1"/>
                      <w14:textFill>
                        <w14:solidFill>
                          <w14:schemeClr w14:val="tx1"/>
                        </w14:solidFill>
                      </w14:textFill>
                    </w:rPr>
                  </w:pPr>
                  <w:r>
                    <w:rPr>
                      <w:rFonts w:hint="eastAsia" w:eastAsia="宋体" w:cs="Times New Roman"/>
                      <w:color w:val="000000" w:themeColor="text1"/>
                      <w14:textFill>
                        <w14:solidFill>
                          <w14:schemeClr w14:val="tx1"/>
                        </w14:solidFill>
                      </w14:textFill>
                    </w:rPr>
                    <w:t>三</w:t>
                  </w:r>
                </w:p>
              </w:tc>
              <w:tc>
                <w:tcPr>
                  <w:tcW w:w="847" w:type="pct"/>
                  <w:tcBorders>
                    <w:tl2br w:val="nil"/>
                    <w:tr2bl w:val="nil"/>
                  </w:tcBorders>
                  <w:vAlign w:val="center"/>
                </w:tcPr>
                <w:p>
                  <w:pPr>
                    <w:pStyle w:val="26"/>
                    <w:rPr>
                      <w:rFonts w:eastAsia="宋体" w:cs="Times New Roman"/>
                      <w:color w:val="000000" w:themeColor="text1"/>
                      <w14:textFill>
                        <w14:solidFill>
                          <w14:schemeClr w14:val="tx1"/>
                        </w14:solidFill>
                      </w14:textFill>
                    </w:rPr>
                  </w:pPr>
                  <w:r>
                    <w:rPr>
                      <w:rFonts w:hint="eastAsia" w:eastAsia="宋体" w:cs="Times New Roman"/>
                      <w:color w:val="000000" w:themeColor="text1"/>
                      <w14:textFill>
                        <w14:solidFill>
                          <w14:schemeClr w14:val="tx1"/>
                        </w14:solidFill>
                      </w14:textFill>
                    </w:rPr>
                    <w:t>简单分析</w:t>
                  </w:r>
                  <w:r>
                    <w:rPr>
                      <w:rFonts w:hint="eastAsia" w:eastAsia="宋体" w:cs="Times New Roman"/>
                      <w:color w:val="000000" w:themeColor="text1"/>
                      <w:vertAlign w:val="superscript"/>
                      <w14:textFill>
                        <w14:solidFill>
                          <w14:schemeClr w14:val="tx1"/>
                        </w14:solidFill>
                      </w14:textFill>
                    </w:rPr>
                    <w:t>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000" w:type="pct"/>
                  <w:gridSpan w:val="5"/>
                  <w:tcBorders>
                    <w:tl2br w:val="nil"/>
                    <w:tr2bl w:val="nil"/>
                  </w:tcBorders>
                  <w:vAlign w:val="center"/>
                </w:tcPr>
                <w:p>
                  <w:pPr>
                    <w:pStyle w:val="26"/>
                    <w:jc w:val="both"/>
                    <w:rPr>
                      <w:rFonts w:eastAsia="宋体" w:cs="Times New Roman"/>
                      <w:color w:val="000000" w:themeColor="text1"/>
                      <w14:textFill>
                        <w14:solidFill>
                          <w14:schemeClr w14:val="tx1"/>
                        </w14:solidFill>
                      </w14:textFill>
                    </w:rPr>
                  </w:pPr>
                  <w:r>
                    <w:rPr>
                      <w:rFonts w:hint="eastAsia" w:eastAsia="宋体" w:cs="Times New Roman"/>
                      <w:color w:val="000000" w:themeColor="text1"/>
                      <w:vertAlign w:val="superscript"/>
                      <w14:textFill>
                        <w14:solidFill>
                          <w14:schemeClr w14:val="tx1"/>
                        </w14:solidFill>
                      </w14:textFill>
                    </w:rPr>
                    <w:t>a</w:t>
                  </w:r>
                  <w:r>
                    <w:rPr>
                      <w:rFonts w:hint="eastAsia" w:eastAsia="宋体" w:cs="Times New Roman"/>
                      <w:color w:val="000000" w:themeColor="text1"/>
                      <w14:textFill>
                        <w14:solidFill>
                          <w14:schemeClr w14:val="tx1"/>
                        </w14:solidFill>
                      </w14:textFill>
                    </w:rPr>
                    <w:t>是相对于详细评价工作内容而言，在描述危险物质、环境影响途径、环境危害后果、风险防范措施等方面给出定性的说明。</w:t>
                  </w:r>
                </w:p>
              </w:tc>
            </w:tr>
          </w:tbl>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本项目环境风险潜势为</w:t>
            </w:r>
            <w:r>
              <w:rPr>
                <w:color w:val="000000" w:themeColor="text1"/>
                <w:sz w:val="24"/>
                <w14:textFill>
                  <w14:solidFill>
                    <w14:schemeClr w14:val="tx1"/>
                  </w14:solidFill>
                </w14:textFill>
              </w:rPr>
              <w:t>Ⅰ</w:t>
            </w:r>
            <w:r>
              <w:rPr>
                <w:rFonts w:hint="eastAsia"/>
                <w:color w:val="000000" w:themeColor="text1"/>
                <w:sz w:val="24"/>
                <w14:textFill>
                  <w14:solidFill>
                    <w14:schemeClr w14:val="tx1"/>
                  </w14:solidFill>
                </w14:textFill>
              </w:rPr>
              <w:t>，因此评价工作等级为简单分析。</w:t>
            </w:r>
          </w:p>
          <w:p>
            <w:pPr>
              <w:pStyle w:val="21"/>
              <w:numPr>
                <w:ilvl w:val="0"/>
                <w:numId w:val="2"/>
              </w:numPr>
              <w:spacing w:line="360" w:lineRule="auto"/>
              <w:ind w:left="879" w:hanging="397" w:firstLineChars="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环境风险识别</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通过对本项目工艺流程及原</w:t>
            </w:r>
            <w:r>
              <w:rPr>
                <w:rFonts w:hint="eastAsia"/>
                <w:color w:val="000000" w:themeColor="text1"/>
                <w:sz w:val="24"/>
                <w14:textFill>
                  <w14:solidFill>
                    <w14:schemeClr w14:val="tx1"/>
                  </w14:solidFill>
                </w14:textFill>
              </w:rPr>
              <w:t>辅材</w:t>
            </w:r>
            <w:r>
              <w:rPr>
                <w:color w:val="000000" w:themeColor="text1"/>
                <w:sz w:val="24"/>
                <w14:textFill>
                  <w14:solidFill>
                    <w14:schemeClr w14:val="tx1"/>
                  </w14:solidFill>
                </w14:textFill>
              </w:rPr>
              <w:t>料、产品分析，依据危险性物质的类别和物质量，分析本项目涉及的主要危险性物质是</w:t>
            </w:r>
            <w:r>
              <w:rPr>
                <w:rFonts w:hint="eastAsia"/>
                <w:color w:val="000000" w:themeColor="text1"/>
                <w:sz w:val="24"/>
                <w14:textFill>
                  <w14:solidFill>
                    <w14:schemeClr w14:val="tx1"/>
                  </w14:solidFill>
                </w14:textFill>
              </w:rPr>
              <w:t>柴油</w:t>
            </w:r>
            <w:r>
              <w:rPr>
                <w:color w:val="000000" w:themeColor="text1"/>
                <w:sz w:val="24"/>
                <w14:textFill>
                  <w14:solidFill>
                    <w14:schemeClr w14:val="tx1"/>
                  </w14:solidFill>
                </w14:textFill>
              </w:rPr>
              <w:t>，柴油是有色透明液体</w:t>
            </w:r>
            <w:r>
              <w:rPr>
                <w:rFonts w:hint="eastAsia"/>
                <w:color w:val="000000" w:themeColor="text1"/>
                <w:sz w:val="24"/>
                <w14:textFill>
                  <w14:solidFill>
                    <w14:schemeClr w14:val="tx1"/>
                  </w14:solidFill>
                </w14:textFill>
              </w:rPr>
              <w:t>，为</w:t>
            </w:r>
            <w:r>
              <w:rPr>
                <w:color w:val="000000" w:themeColor="text1"/>
                <w:sz w:val="24"/>
                <w14:textFill>
                  <w14:solidFill>
                    <w14:schemeClr w14:val="tx1"/>
                  </w14:solidFill>
                </w14:textFill>
              </w:rPr>
              <w:t>轻质石油产品</w:t>
            </w:r>
            <w:r>
              <w:rPr>
                <w:rFonts w:hint="eastAsia"/>
                <w:color w:val="000000" w:themeColor="text1"/>
                <w:sz w:val="24"/>
                <w14:textFill>
                  <w14:solidFill>
                    <w14:schemeClr w14:val="tx1"/>
                  </w14:solidFill>
                </w14:textFill>
              </w:rPr>
              <w:t>，是易燃液体，</w:t>
            </w:r>
            <w:r>
              <w:rPr>
                <w:color w:val="000000" w:themeColor="text1"/>
                <w:sz w:val="24"/>
                <w14:textFill>
                  <w14:solidFill>
                    <w14:schemeClr w14:val="tx1"/>
                  </w14:solidFill>
                </w14:textFill>
              </w:rPr>
              <w:t>有火灾和爆炸的危险。</w:t>
            </w:r>
            <w:r>
              <w:rPr>
                <w:rFonts w:hint="eastAsia"/>
                <w:color w:val="000000" w:themeColor="text1"/>
                <w:sz w:val="24"/>
                <w14:textFill>
                  <w14:solidFill>
                    <w14:schemeClr w14:val="tx1"/>
                  </w14:solidFill>
                </w14:textFill>
              </w:rPr>
              <w:t>柴油理化性质及危险特性见表</w:t>
            </w:r>
            <w:r>
              <w:rPr>
                <w:color w:val="000000" w:themeColor="text1"/>
                <w:sz w:val="24"/>
                <w14:textFill>
                  <w14:solidFill>
                    <w14:schemeClr w14:val="tx1"/>
                  </w14:solidFill>
                </w14:textFill>
              </w:rPr>
              <w:t>8-</w:t>
            </w:r>
            <w:r>
              <w:rPr>
                <w:rFonts w:hint="eastAsia"/>
                <w:color w:val="000000" w:themeColor="text1"/>
                <w:sz w:val="24"/>
                <w:lang w:val="en-US" w:eastAsia="zh-CN"/>
                <w14:textFill>
                  <w14:solidFill>
                    <w14:schemeClr w14:val="tx1"/>
                  </w14:solidFill>
                </w14:textFill>
              </w:rPr>
              <w:t>10</w:t>
            </w:r>
            <w:r>
              <w:rPr>
                <w:rFonts w:hint="eastAsia"/>
                <w:color w:val="000000" w:themeColor="text1"/>
                <w:sz w:val="24"/>
                <w14:textFill>
                  <w14:solidFill>
                    <w14:schemeClr w14:val="tx1"/>
                  </w14:solidFill>
                </w14:textFill>
              </w:rPr>
              <w:t>。</w:t>
            </w:r>
          </w:p>
          <w:p>
            <w:pPr>
              <w:spacing w:line="240" w:lineRule="auto"/>
              <w:jc w:val="center"/>
              <w:rPr>
                <w:b w:val="0"/>
                <w:bCs/>
                <w:color w:val="000000" w:themeColor="text1"/>
                <w:sz w:val="24"/>
                <w14:textFill>
                  <w14:solidFill>
                    <w14:schemeClr w14:val="tx1"/>
                  </w14:solidFill>
                </w14:textFill>
              </w:rPr>
            </w:pPr>
            <w:r>
              <w:rPr>
                <w:rFonts w:hint="eastAsia"/>
                <w:b w:val="0"/>
                <w:bCs/>
                <w:color w:val="000000" w:themeColor="text1"/>
                <w:sz w:val="24"/>
                <w14:textFill>
                  <w14:solidFill>
                    <w14:schemeClr w14:val="tx1"/>
                  </w14:solidFill>
                </w14:textFill>
              </w:rPr>
              <w:t>表</w:t>
            </w:r>
            <w:r>
              <w:rPr>
                <w:b w:val="0"/>
                <w:bCs/>
                <w:color w:val="000000" w:themeColor="text1"/>
                <w:sz w:val="24"/>
                <w14:textFill>
                  <w14:solidFill>
                    <w14:schemeClr w14:val="tx1"/>
                  </w14:solidFill>
                </w14:textFill>
              </w:rPr>
              <w:t>8-</w:t>
            </w:r>
            <w:r>
              <w:rPr>
                <w:rFonts w:hint="eastAsia"/>
                <w:b w:val="0"/>
                <w:bCs/>
                <w:color w:val="000000" w:themeColor="text1"/>
                <w:sz w:val="24"/>
                <w:lang w:val="en-US" w:eastAsia="zh-CN"/>
                <w14:textFill>
                  <w14:solidFill>
                    <w14:schemeClr w14:val="tx1"/>
                  </w14:solidFill>
                </w14:textFill>
              </w:rPr>
              <w:t>10</w:t>
            </w:r>
            <w:r>
              <w:rPr>
                <w:rFonts w:hint="eastAsia"/>
                <w:b w:val="0"/>
                <w:bCs/>
                <w:color w:val="000000" w:themeColor="text1"/>
                <w:sz w:val="24"/>
                <w14:textFill>
                  <w14:solidFill>
                    <w14:schemeClr w14:val="tx1"/>
                  </w14:solidFill>
                </w14:textFill>
              </w:rPr>
              <w:t xml:space="preserve">  柴油的理化性质及危险特性表</w:t>
            </w:r>
          </w:p>
          <w:tbl>
            <w:tblPr>
              <w:tblStyle w:val="14"/>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28" w:type="dxa"/>
                <w:left w:w="57" w:type="dxa"/>
                <w:bottom w:w="28" w:type="dxa"/>
                <w:right w:w="28" w:type="dxa"/>
              </w:tblCellMar>
            </w:tblPr>
            <w:tblGrid>
              <w:gridCol w:w="715"/>
              <w:gridCol w:w="1290"/>
              <w:gridCol w:w="1239"/>
              <w:gridCol w:w="1762"/>
              <w:gridCol w:w="1840"/>
              <w:gridCol w:w="1586"/>
              <w:gridCol w:w="111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restart"/>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标识</w:t>
                  </w:r>
                </w:p>
              </w:tc>
              <w:tc>
                <w:tcPr>
                  <w:tcW w:w="676" w:type="pct"/>
                  <w:tcBorders>
                    <w:tl2br w:val="nil"/>
                    <w:tr2bl w:val="nil"/>
                  </w:tcBorders>
                  <w:vAlign w:val="center"/>
                </w:tcPr>
                <w:p>
                  <w:pPr>
                    <w:pStyle w:val="27"/>
                    <w:rPr>
                      <w:rFonts w:ascii="Times New Roman" w:hAnsi="Times New Roman" w:eastAsia="宋体" w:cs="Times New Roman"/>
                      <w:bCs/>
                      <w:color w:val="000000" w:themeColor="text1"/>
                      <w:spacing w:val="-20"/>
                      <w:sz w:val="21"/>
                      <w:szCs w:val="21"/>
                      <w14:textFill>
                        <w14:solidFill>
                          <w14:schemeClr w14:val="tx1"/>
                        </w14:solidFill>
                      </w14:textFill>
                    </w:rPr>
                  </w:pPr>
                  <w:r>
                    <w:rPr>
                      <w:rFonts w:ascii="Times New Roman" w:hAnsi="Times New Roman" w:eastAsia="宋体" w:cs="Times New Roman"/>
                      <w:bCs/>
                      <w:color w:val="000000" w:themeColor="text1"/>
                      <w:spacing w:val="-20"/>
                      <w:sz w:val="21"/>
                      <w:szCs w:val="21"/>
                      <w14:textFill>
                        <w14:solidFill>
                          <w14:schemeClr w14:val="tx1"/>
                        </w14:solidFill>
                      </w14:textFill>
                    </w:rPr>
                    <w:t>中文名:</w:t>
                  </w:r>
                </w:p>
              </w:tc>
              <w:tc>
                <w:tcPr>
                  <w:tcW w:w="1572" w:type="pct"/>
                  <w:gridSpan w:val="2"/>
                  <w:tcBorders>
                    <w:tl2br w:val="nil"/>
                    <w:tr2bl w:val="nil"/>
                  </w:tcBorders>
                  <w:vAlign w:val="center"/>
                </w:tcPr>
                <w:p>
                  <w:pPr>
                    <w:pStyle w:val="27"/>
                    <w:rPr>
                      <w:rFonts w:ascii="Times New Roman" w:hAnsi="Times New Roman" w:eastAsia="宋体" w:cs="Times New Roman"/>
                      <w:bCs/>
                      <w:color w:val="000000" w:themeColor="text1"/>
                      <w:spacing w:val="-20"/>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柴油</w:t>
                  </w:r>
                </w:p>
              </w:tc>
              <w:tc>
                <w:tcPr>
                  <w:tcW w:w="964" w:type="pct"/>
                  <w:tcBorders>
                    <w:tl2br w:val="nil"/>
                    <w:tr2bl w:val="nil"/>
                  </w:tcBorders>
                  <w:vAlign w:val="center"/>
                </w:tcPr>
                <w:p>
                  <w:pPr>
                    <w:pStyle w:val="27"/>
                    <w:rPr>
                      <w:rFonts w:ascii="Times New Roman" w:hAnsi="Times New Roman" w:eastAsia="宋体" w:cs="Times New Roman"/>
                      <w:bCs/>
                      <w:color w:val="000000" w:themeColor="text1"/>
                      <w:spacing w:val="-10"/>
                      <w:sz w:val="21"/>
                      <w:szCs w:val="21"/>
                      <w14:textFill>
                        <w14:solidFill>
                          <w14:schemeClr w14:val="tx1"/>
                        </w14:solidFill>
                      </w14:textFill>
                    </w:rPr>
                  </w:pPr>
                  <w:r>
                    <w:rPr>
                      <w:rFonts w:ascii="Times New Roman" w:hAnsi="Times New Roman" w:eastAsia="宋体" w:cs="Times New Roman"/>
                      <w:bCs/>
                      <w:color w:val="000000" w:themeColor="text1"/>
                      <w:spacing w:val="-10"/>
                      <w:sz w:val="21"/>
                      <w:szCs w:val="21"/>
                      <w14:textFill>
                        <w14:solidFill>
                          <w14:schemeClr w14:val="tx1"/>
                        </w14:solidFill>
                      </w14:textFill>
                    </w:rPr>
                    <w:t>英文名</w:t>
                  </w:r>
                </w:p>
              </w:tc>
              <w:tc>
                <w:tcPr>
                  <w:tcW w:w="1413" w:type="pct"/>
                  <w:gridSpan w:val="2"/>
                  <w:tcBorders>
                    <w:tl2br w:val="nil"/>
                    <w:tr2bl w:val="nil"/>
                  </w:tcBorders>
                  <w:vAlign w:val="center"/>
                </w:tcPr>
                <w:p>
                  <w:pPr>
                    <w:pStyle w:val="27"/>
                    <w:rPr>
                      <w:rFonts w:ascii="Times New Roman" w:hAnsi="Times New Roman" w:eastAsia="宋体" w:cs="Times New Roman"/>
                      <w:bCs/>
                      <w:color w:val="000000" w:themeColor="text1"/>
                      <w:spacing w:val="-10"/>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Diesel oil；Diesel fuel</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p>
              </w:tc>
              <w:tc>
                <w:tcPr>
                  <w:tcW w:w="676" w:type="pct"/>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CAS号</w:t>
                  </w:r>
                </w:p>
              </w:tc>
              <w:tc>
                <w:tcPr>
                  <w:tcW w:w="3949" w:type="pct"/>
                  <w:gridSpan w:val="5"/>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restart"/>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理化性质</w:t>
                  </w:r>
                </w:p>
              </w:tc>
              <w:tc>
                <w:tcPr>
                  <w:tcW w:w="676" w:type="pct"/>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外观与性状</w:t>
                  </w:r>
                </w:p>
              </w:tc>
              <w:tc>
                <w:tcPr>
                  <w:tcW w:w="3949" w:type="pct"/>
                  <w:gridSpan w:val="5"/>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稍有粘性的棕色液体</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p>
              </w:tc>
              <w:tc>
                <w:tcPr>
                  <w:tcW w:w="676" w:type="pct"/>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熔点(℃)</w:t>
                  </w:r>
                </w:p>
              </w:tc>
              <w:tc>
                <w:tcPr>
                  <w:tcW w:w="1572" w:type="pct"/>
                  <w:gridSpan w:val="2"/>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-18</w:t>
                  </w:r>
                </w:p>
              </w:tc>
              <w:tc>
                <w:tcPr>
                  <w:tcW w:w="964" w:type="pct"/>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沸点(℃)</w:t>
                  </w:r>
                </w:p>
              </w:tc>
              <w:tc>
                <w:tcPr>
                  <w:tcW w:w="1413" w:type="pct"/>
                  <w:gridSpan w:val="2"/>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282-338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p>
              </w:tc>
              <w:tc>
                <w:tcPr>
                  <w:tcW w:w="676" w:type="pct"/>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相对密度(水=1)</w:t>
                  </w:r>
                </w:p>
              </w:tc>
              <w:tc>
                <w:tcPr>
                  <w:tcW w:w="1572" w:type="pct"/>
                  <w:gridSpan w:val="2"/>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0.84-0.9</w:t>
                  </w:r>
                </w:p>
              </w:tc>
              <w:tc>
                <w:tcPr>
                  <w:tcW w:w="964" w:type="pct"/>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相对蒸气密度</w:t>
                  </w:r>
                </w:p>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(空气=1)</w:t>
                  </w:r>
                </w:p>
              </w:tc>
              <w:tc>
                <w:tcPr>
                  <w:tcW w:w="1413" w:type="pct"/>
                  <w:gridSpan w:val="2"/>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p>
              </w:tc>
              <w:tc>
                <w:tcPr>
                  <w:tcW w:w="676" w:type="pct"/>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主要用途</w:t>
                  </w:r>
                </w:p>
              </w:tc>
              <w:tc>
                <w:tcPr>
                  <w:tcW w:w="3949" w:type="pct"/>
                  <w:gridSpan w:val="5"/>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用作柴油机的燃料</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p>
              </w:tc>
              <w:tc>
                <w:tcPr>
                  <w:tcW w:w="676" w:type="pct"/>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溶解性</w:t>
                  </w:r>
                </w:p>
              </w:tc>
              <w:tc>
                <w:tcPr>
                  <w:tcW w:w="3949" w:type="pct"/>
                  <w:gridSpan w:val="5"/>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不溶于水，能与多种有机溶剂混溶</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restart"/>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燃烧爆炸危险性</w:t>
                  </w:r>
                </w:p>
              </w:tc>
              <w:tc>
                <w:tcPr>
                  <w:tcW w:w="676" w:type="pct"/>
                  <w:vMerge w:val="restart"/>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引燃温度(℃)</w:t>
                  </w:r>
                </w:p>
              </w:tc>
              <w:tc>
                <w:tcPr>
                  <w:tcW w:w="649" w:type="pct"/>
                  <w:vMerge w:val="restart"/>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335</w:t>
                  </w:r>
                </w:p>
              </w:tc>
              <w:tc>
                <w:tcPr>
                  <w:tcW w:w="923" w:type="pct"/>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爆炸上限(V％)</w:t>
                  </w:r>
                </w:p>
              </w:tc>
              <w:tc>
                <w:tcPr>
                  <w:tcW w:w="964" w:type="pct"/>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5</w:t>
                  </w:r>
                </w:p>
              </w:tc>
              <w:tc>
                <w:tcPr>
                  <w:tcW w:w="831" w:type="pct"/>
                  <w:vMerge w:val="restart"/>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闪点(℃)</w:t>
                  </w:r>
                </w:p>
              </w:tc>
              <w:tc>
                <w:tcPr>
                  <w:tcW w:w="582" w:type="pct"/>
                  <w:vMerge w:val="restart"/>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55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p>
              </w:tc>
              <w:tc>
                <w:tcPr>
                  <w:tcW w:w="676" w:type="pct"/>
                  <w:vMerge w:val="continue"/>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p>
              </w:tc>
              <w:tc>
                <w:tcPr>
                  <w:tcW w:w="649" w:type="pct"/>
                  <w:vMerge w:val="continue"/>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p>
              </w:tc>
              <w:tc>
                <w:tcPr>
                  <w:tcW w:w="923" w:type="pct"/>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爆炸下限(V％)</w:t>
                  </w:r>
                </w:p>
              </w:tc>
              <w:tc>
                <w:tcPr>
                  <w:tcW w:w="964" w:type="pct"/>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0.7</w:t>
                  </w:r>
                </w:p>
              </w:tc>
              <w:tc>
                <w:tcPr>
                  <w:tcW w:w="831" w:type="pct"/>
                  <w:vMerge w:val="continue"/>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p>
              </w:tc>
              <w:tc>
                <w:tcPr>
                  <w:tcW w:w="582" w:type="pct"/>
                  <w:vMerge w:val="continue"/>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p>
              </w:tc>
              <w:tc>
                <w:tcPr>
                  <w:tcW w:w="676" w:type="pct"/>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危险特性</w:t>
                  </w:r>
                </w:p>
              </w:tc>
              <w:tc>
                <w:tcPr>
                  <w:tcW w:w="3949" w:type="pct"/>
                  <w:gridSpan w:val="5"/>
                  <w:tcBorders>
                    <w:tl2br w:val="nil"/>
                    <w:tr2bl w:val="nil"/>
                  </w:tcBorders>
                  <w:vAlign w:val="center"/>
                </w:tcPr>
                <w:p>
                  <w:pPr>
                    <w:pStyle w:val="27"/>
                    <w:jc w:val="both"/>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遇明火、高热或与氧化剂接触，有引起燃烧爆炸的危险。若遇高热，容器内压增大，有开裂和爆炸的危险。</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p>
              </w:tc>
              <w:tc>
                <w:tcPr>
                  <w:tcW w:w="676" w:type="pct"/>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禁忌物</w:t>
                  </w:r>
                </w:p>
              </w:tc>
              <w:tc>
                <w:tcPr>
                  <w:tcW w:w="3949" w:type="pct"/>
                  <w:gridSpan w:val="5"/>
                  <w:tcBorders>
                    <w:tl2br w:val="nil"/>
                    <w:tr2bl w:val="nil"/>
                  </w:tcBorders>
                  <w:vAlign w:val="center"/>
                </w:tcPr>
                <w:p>
                  <w:pPr>
                    <w:pStyle w:val="27"/>
                    <w:jc w:val="both"/>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强氧化剂、卤素。</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p>
              </w:tc>
              <w:tc>
                <w:tcPr>
                  <w:tcW w:w="676" w:type="pct"/>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灭火方法</w:t>
                  </w:r>
                </w:p>
              </w:tc>
              <w:tc>
                <w:tcPr>
                  <w:tcW w:w="3949" w:type="pct"/>
                  <w:gridSpan w:val="5"/>
                  <w:tcBorders>
                    <w:tl2br w:val="nil"/>
                    <w:tr2bl w:val="nil"/>
                  </w:tcBorders>
                  <w:vAlign w:val="center"/>
                </w:tcPr>
                <w:p>
                  <w:pPr>
                    <w:pStyle w:val="27"/>
                    <w:jc w:val="both"/>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喷水冷却容器，可能的话将容器从火场移至空旷处。</w:t>
                  </w:r>
                </w:p>
                <w:p>
                  <w:pPr>
                    <w:rPr>
                      <w:bCs/>
                      <w:color w:val="000000" w:themeColor="text1"/>
                      <w:szCs w:val="21"/>
                      <w14:textFill>
                        <w14:solidFill>
                          <w14:schemeClr w14:val="tx1"/>
                        </w14:solidFill>
                      </w14:textFill>
                    </w:rPr>
                  </w:pPr>
                  <w:r>
                    <w:rPr>
                      <w:bCs/>
                      <w:color w:val="000000" w:themeColor="text1"/>
                      <w:kern w:val="0"/>
                      <w:szCs w:val="21"/>
                      <w14:textFill>
                        <w14:solidFill>
                          <w14:schemeClr w14:val="tx1"/>
                        </w14:solidFill>
                      </w14:textFill>
                    </w:rPr>
                    <w:t>灭火剂：泡沫、干粉、二氧化碳。用水灭火无效。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restart"/>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毒性及健康危害</w:t>
                  </w:r>
                </w:p>
              </w:tc>
              <w:tc>
                <w:tcPr>
                  <w:tcW w:w="676" w:type="pct"/>
                  <w:vMerge w:val="restart"/>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环境标准</w:t>
                  </w:r>
                </w:p>
              </w:tc>
              <w:tc>
                <w:tcPr>
                  <w:tcW w:w="1572" w:type="pct"/>
                  <w:gridSpan w:val="2"/>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中国MAC（mg/m</w:t>
                  </w:r>
                  <w:r>
                    <w:rPr>
                      <w:rFonts w:ascii="Times New Roman" w:hAnsi="Times New Roman" w:eastAsia="宋体" w:cs="Times New Roman"/>
                      <w:bCs/>
                      <w:color w:val="000000" w:themeColor="text1"/>
                      <w:sz w:val="21"/>
                      <w:szCs w:val="21"/>
                      <w:vertAlign w:val="superscript"/>
                      <w14:textFill>
                        <w14:solidFill>
                          <w14:schemeClr w14:val="tx1"/>
                        </w14:solidFill>
                      </w14:textFill>
                    </w:rPr>
                    <w:t>3</w:t>
                  </w:r>
                  <w:r>
                    <w:rPr>
                      <w:rFonts w:ascii="Times New Roman" w:hAnsi="Times New Roman" w:eastAsia="宋体" w:cs="Times New Roman"/>
                      <w:bCs/>
                      <w:color w:val="000000" w:themeColor="text1"/>
                      <w:sz w:val="21"/>
                      <w:szCs w:val="21"/>
                      <w14:textFill>
                        <w14:solidFill>
                          <w14:schemeClr w14:val="tx1"/>
                        </w14:solidFill>
                      </w14:textFill>
                    </w:rPr>
                    <w:t>）</w:t>
                  </w:r>
                </w:p>
              </w:tc>
              <w:tc>
                <w:tcPr>
                  <w:tcW w:w="2377" w:type="pct"/>
                  <w:gridSpan w:val="3"/>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未制定标准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p>
              </w:tc>
              <w:tc>
                <w:tcPr>
                  <w:tcW w:w="676" w:type="pct"/>
                  <w:vMerge w:val="continue"/>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p>
              </w:tc>
              <w:tc>
                <w:tcPr>
                  <w:tcW w:w="1572" w:type="pct"/>
                  <w:gridSpan w:val="2"/>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前苏联MAC（mg/m</w:t>
                  </w:r>
                  <w:r>
                    <w:rPr>
                      <w:rFonts w:ascii="Times New Roman" w:hAnsi="Times New Roman" w:eastAsia="宋体" w:cs="Times New Roman"/>
                      <w:bCs/>
                      <w:color w:val="000000" w:themeColor="text1"/>
                      <w:sz w:val="21"/>
                      <w:szCs w:val="21"/>
                      <w:vertAlign w:val="superscript"/>
                      <w14:textFill>
                        <w14:solidFill>
                          <w14:schemeClr w14:val="tx1"/>
                        </w14:solidFill>
                      </w14:textFill>
                    </w:rPr>
                    <w:t>3</w:t>
                  </w:r>
                  <w:r>
                    <w:rPr>
                      <w:rFonts w:ascii="Times New Roman" w:hAnsi="Times New Roman" w:eastAsia="宋体" w:cs="Times New Roman"/>
                      <w:bCs/>
                      <w:color w:val="000000" w:themeColor="text1"/>
                      <w:sz w:val="21"/>
                      <w:szCs w:val="21"/>
                      <w14:textFill>
                        <w14:solidFill>
                          <w14:schemeClr w14:val="tx1"/>
                        </w14:solidFill>
                      </w14:textFill>
                    </w:rPr>
                    <w:t>）</w:t>
                  </w:r>
                </w:p>
              </w:tc>
              <w:tc>
                <w:tcPr>
                  <w:tcW w:w="2377" w:type="pct"/>
                  <w:gridSpan w:val="3"/>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未制定标准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p>
              </w:tc>
              <w:tc>
                <w:tcPr>
                  <w:tcW w:w="676" w:type="pct"/>
                  <w:vMerge w:val="continue"/>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p>
              </w:tc>
              <w:tc>
                <w:tcPr>
                  <w:tcW w:w="1572" w:type="pct"/>
                  <w:gridSpan w:val="2"/>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TLVTN</w:t>
                  </w:r>
                </w:p>
              </w:tc>
              <w:tc>
                <w:tcPr>
                  <w:tcW w:w="2377" w:type="pct"/>
                  <w:gridSpan w:val="3"/>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未制定标准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p>
              </w:tc>
              <w:tc>
                <w:tcPr>
                  <w:tcW w:w="676" w:type="pct"/>
                  <w:vMerge w:val="continue"/>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p>
              </w:tc>
              <w:tc>
                <w:tcPr>
                  <w:tcW w:w="1572" w:type="pct"/>
                  <w:gridSpan w:val="2"/>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TLVWN</w:t>
                  </w:r>
                </w:p>
              </w:tc>
              <w:tc>
                <w:tcPr>
                  <w:tcW w:w="2377" w:type="pct"/>
                  <w:gridSpan w:val="3"/>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未制定标准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p>
              </w:tc>
              <w:tc>
                <w:tcPr>
                  <w:tcW w:w="676" w:type="pct"/>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侵入途径</w:t>
                  </w:r>
                </w:p>
              </w:tc>
              <w:tc>
                <w:tcPr>
                  <w:tcW w:w="3949" w:type="pct"/>
                  <w:gridSpan w:val="5"/>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吸入、食入、经皮吸收。</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p>
              </w:tc>
              <w:tc>
                <w:tcPr>
                  <w:tcW w:w="676" w:type="pct"/>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毒理学资料</w:t>
                  </w:r>
                </w:p>
              </w:tc>
              <w:tc>
                <w:tcPr>
                  <w:tcW w:w="3949" w:type="pct"/>
                  <w:gridSpan w:val="5"/>
                  <w:tcBorders>
                    <w:tl2br w:val="nil"/>
                    <w:tr2bl w:val="nil"/>
                  </w:tcBorders>
                  <w:vAlign w:val="center"/>
                </w:tcPr>
                <w:p>
                  <w:pPr>
                    <w:pStyle w:val="27"/>
                    <w:jc w:val="both"/>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LD50：7500mg/kg（大鼠经口）</w:t>
                  </w:r>
                </w:p>
                <w:p>
                  <w:pP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LC50：无资料</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p>
              </w:tc>
              <w:tc>
                <w:tcPr>
                  <w:tcW w:w="676" w:type="pct"/>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健康危害</w:t>
                  </w:r>
                </w:p>
              </w:tc>
              <w:tc>
                <w:tcPr>
                  <w:tcW w:w="3949" w:type="pct"/>
                  <w:gridSpan w:val="5"/>
                  <w:tcBorders>
                    <w:tl2br w:val="nil"/>
                    <w:tr2bl w:val="nil"/>
                  </w:tcBorders>
                  <w:vAlign w:val="center"/>
                </w:tcPr>
                <w:p>
                  <w:pPr>
                    <w:pStyle w:val="27"/>
                    <w:jc w:val="both"/>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皮肤接触可为主要吸收途径，可致急性肾脏损害。柴油可引起接触性皮炎、油性痤疮。吸入其雾滴或液体呛入可引起吸入性肺炎。能经胎盘进入胎儿血中。柴油废气可引起眼、鼻刺激症状，头晕及头痛。</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restart"/>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包装与储运</w:t>
                  </w:r>
                </w:p>
              </w:tc>
              <w:tc>
                <w:tcPr>
                  <w:tcW w:w="676" w:type="pct"/>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危险货物包装标志</w:t>
                  </w:r>
                </w:p>
              </w:tc>
              <w:tc>
                <w:tcPr>
                  <w:tcW w:w="3949" w:type="pct"/>
                  <w:gridSpan w:val="5"/>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Z01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p>
              </w:tc>
              <w:tc>
                <w:tcPr>
                  <w:tcW w:w="676" w:type="pct"/>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储运注意事项</w:t>
                  </w:r>
                </w:p>
              </w:tc>
              <w:tc>
                <w:tcPr>
                  <w:tcW w:w="3949" w:type="pct"/>
                  <w:gridSpan w:val="5"/>
                  <w:tcBorders>
                    <w:tl2br w:val="nil"/>
                    <w:tr2bl w:val="nil"/>
                  </w:tcBorders>
                  <w:vAlign w:val="center"/>
                </w:tcPr>
                <w:p>
                  <w:pPr>
                    <w:pStyle w:val="27"/>
                    <w:jc w:val="both"/>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储存于阴凉、通风的库房。远离火种、热源。应与氧化剂、卤素分开存放，切忌混储。采用防爆型照明、通风设施。禁止使用易产生火花的机械设备和工具。储区应备有泄漏应急处理设备和合适的收容材料。</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防护措施</w:t>
                  </w:r>
                </w:p>
              </w:tc>
              <w:tc>
                <w:tcPr>
                  <w:tcW w:w="4625" w:type="pct"/>
                  <w:gridSpan w:val="6"/>
                  <w:tcBorders>
                    <w:tl2br w:val="nil"/>
                    <w:tr2bl w:val="nil"/>
                  </w:tcBorders>
                  <w:vAlign w:val="center"/>
                </w:tcPr>
                <w:p>
                  <w:pPr>
                    <w:pStyle w:val="27"/>
                    <w:jc w:val="both"/>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皮肤接触：立即脱去污染的衣着，用肥皂水和清水彻底冲洗皮肤。就医。</w:t>
                  </w:r>
                </w:p>
                <w:p>
                  <w:pP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眼睛接触：提起眼睑，用流动清水或生理盐水冲洗。就医。</w:t>
                  </w:r>
                </w:p>
                <w:p>
                  <w:pP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吸入：迅速脱离现场至空气新鲜处。保持呼吸道通畅。如呼吸困难，给输氧。如呼吸停止，立即进行人工呼吸。就医。</w:t>
                  </w:r>
                </w:p>
                <w:p>
                  <w:pP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食入：尽快彻底洗胃。就医。</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tcBorders>
                    <w:tl2br w:val="nil"/>
                    <w:tr2bl w:val="nil"/>
                  </w:tcBorders>
                  <w:vAlign w:val="center"/>
                </w:tcPr>
                <w:p>
                  <w:pPr>
                    <w:pStyle w:val="27"/>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泄漏处理</w:t>
                  </w:r>
                </w:p>
              </w:tc>
              <w:tc>
                <w:tcPr>
                  <w:tcW w:w="4625" w:type="pct"/>
                  <w:gridSpan w:val="6"/>
                  <w:tcBorders>
                    <w:tl2br w:val="nil"/>
                    <w:tr2bl w:val="nil"/>
                  </w:tcBorders>
                  <w:vAlign w:val="center"/>
                </w:tcPr>
                <w:p>
                  <w:pPr>
                    <w:pStyle w:val="27"/>
                    <w:jc w:val="both"/>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迅速撤离泄漏污染区人员至安全区，并进行隔离，严格限制出入。切断火源。建议应急处理人员戴自给正压式呼吸器，穿一般作业工作服。尽可能切断泄漏源。防止流入下水道、排洪沟等限制性空间。小量泄漏：用活性炭或其它惰性材料吸收。大量泄漏：构筑围堤或挖坑收容。用泵转移至槽车或专用收集器内，回收或运至废物处理场所处置</w:t>
                  </w:r>
                  <w:r>
                    <w:rPr>
                      <w:rFonts w:ascii="Times New Roman" w:hAnsi="Times New Roman" w:eastAsia="宋体" w:cs="Times New Roman"/>
                      <w:bCs/>
                      <w:color w:val="000000" w:themeColor="text1"/>
                      <w:spacing w:val="-2"/>
                      <w:sz w:val="21"/>
                      <w:szCs w:val="21"/>
                      <w14:textFill>
                        <w14:solidFill>
                          <w14:schemeClr w14:val="tx1"/>
                        </w14:solidFill>
                      </w14:textFill>
                    </w:rPr>
                    <w:t>。</w:t>
                  </w:r>
                </w:p>
              </w:tc>
            </w:tr>
          </w:tbl>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项目储存的柴油属于第3类危险化学品，具有以下危险特性：</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①易燃性：油品的组成有碳氢化合物及其衍生物，是可燃性有机物质，在有大量助燃物的空气中，只要有足够点火能量，会发生燃烧。</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②易爆性：柴油的蒸汽与空气组成气体达到爆炸极限时，遇到引爆源，即发生爆炸。</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③易受热膨胀性：油品受热后，温度升高，体积膨胀，储存油品的密闭油桶如靠近高热或日光暴晒，受热膨胀，储罐内压力增右，容易造成容器胀破。</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④毒性：油品及其蒸汽都具有一定的毒性，属于刺激性、麻醉性的低毒物质。</w:t>
            </w:r>
          </w:p>
          <w:p>
            <w:pPr>
              <w:pStyle w:val="21"/>
              <w:numPr>
                <w:ilvl w:val="0"/>
                <w:numId w:val="2"/>
              </w:numPr>
              <w:spacing w:line="360" w:lineRule="auto"/>
              <w:ind w:left="879" w:hanging="397" w:firstLineChars="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环境风险识别结果</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本项目风险物质为柴油，柴油储存过程中储油桶发生泄漏时存在发生火灾爆炸事故的可能性，因为柴油属于易燃、易爆物质，泄漏到环境中遇明火、高热易燃烧爆炸。本项目环境风险识别结果具体见表</w:t>
            </w:r>
            <w:r>
              <w:rPr>
                <w:color w:val="000000" w:themeColor="text1"/>
                <w:sz w:val="24"/>
                <w14:textFill>
                  <w14:solidFill>
                    <w14:schemeClr w14:val="tx1"/>
                  </w14:solidFill>
                </w14:textFill>
              </w:rPr>
              <w:t>8-</w:t>
            </w:r>
            <w:r>
              <w:rPr>
                <w:rFonts w:hint="eastAsia"/>
                <w:color w:val="000000" w:themeColor="text1"/>
                <w:sz w:val="24"/>
                <w:lang w:val="en-US" w:eastAsia="zh-CN"/>
                <w14:textFill>
                  <w14:solidFill>
                    <w14:schemeClr w14:val="tx1"/>
                  </w14:solidFill>
                </w14:textFill>
              </w:rPr>
              <w:t>11</w:t>
            </w:r>
            <w:r>
              <w:rPr>
                <w:rFonts w:hint="eastAsia"/>
                <w:color w:val="000000" w:themeColor="text1"/>
                <w:sz w:val="24"/>
                <w14:textFill>
                  <w14:solidFill>
                    <w14:schemeClr w14:val="tx1"/>
                  </w14:solidFill>
                </w14:textFill>
              </w:rPr>
              <w:t>。</w:t>
            </w:r>
          </w:p>
          <w:p>
            <w:pPr>
              <w:spacing w:line="240" w:lineRule="auto"/>
              <w:jc w:val="center"/>
              <w:rPr>
                <w:b w:val="0"/>
                <w:bCs/>
                <w:color w:val="000000" w:themeColor="text1"/>
                <w:sz w:val="24"/>
                <w14:textFill>
                  <w14:solidFill>
                    <w14:schemeClr w14:val="tx1"/>
                  </w14:solidFill>
                </w14:textFill>
              </w:rPr>
            </w:pPr>
            <w:r>
              <w:rPr>
                <w:rFonts w:hint="eastAsia"/>
                <w:b w:val="0"/>
                <w:bCs/>
                <w:color w:val="000000" w:themeColor="text1"/>
                <w:sz w:val="24"/>
                <w14:textFill>
                  <w14:solidFill>
                    <w14:schemeClr w14:val="tx1"/>
                  </w14:solidFill>
                </w14:textFill>
              </w:rPr>
              <w:t>表</w:t>
            </w:r>
            <w:r>
              <w:rPr>
                <w:b w:val="0"/>
                <w:bCs/>
                <w:color w:val="000000" w:themeColor="text1"/>
                <w:sz w:val="24"/>
                <w14:textFill>
                  <w14:solidFill>
                    <w14:schemeClr w14:val="tx1"/>
                  </w14:solidFill>
                </w14:textFill>
              </w:rPr>
              <w:t>8-</w:t>
            </w:r>
            <w:r>
              <w:rPr>
                <w:rFonts w:hint="eastAsia"/>
                <w:b w:val="0"/>
                <w:bCs/>
                <w:color w:val="000000" w:themeColor="text1"/>
                <w:sz w:val="24"/>
                <w:lang w:val="en-US" w:eastAsia="zh-CN"/>
                <w14:textFill>
                  <w14:solidFill>
                    <w14:schemeClr w14:val="tx1"/>
                  </w14:solidFill>
                </w14:textFill>
              </w:rPr>
              <w:t>11</w:t>
            </w:r>
            <w:r>
              <w:rPr>
                <w:b w:val="0"/>
                <w:bCs/>
                <w:color w:val="000000" w:themeColor="text1"/>
                <w:sz w:val="24"/>
                <w14:textFill>
                  <w14:solidFill>
                    <w14:schemeClr w14:val="tx1"/>
                  </w14:solidFill>
                </w14:textFill>
              </w:rPr>
              <w:t xml:space="preserve"> </w:t>
            </w:r>
            <w:r>
              <w:rPr>
                <w:rFonts w:hint="eastAsia"/>
                <w:b w:val="0"/>
                <w:bCs/>
                <w:color w:val="000000" w:themeColor="text1"/>
                <w:sz w:val="24"/>
                <w14:textFill>
                  <w14:solidFill>
                    <w14:schemeClr w14:val="tx1"/>
                  </w14:solidFill>
                </w14:textFill>
              </w:rPr>
              <w:t xml:space="preserve"> 建设项目环境风险识别表</w:t>
            </w:r>
          </w:p>
          <w:tbl>
            <w:tblPr>
              <w:tblStyle w:val="14"/>
              <w:tblW w:w="5000"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1145"/>
              <w:gridCol w:w="1143"/>
              <w:gridCol w:w="1002"/>
              <w:gridCol w:w="2285"/>
              <w:gridCol w:w="1573"/>
              <w:gridCol w:w="2395"/>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600" w:type="pct"/>
                  <w:tcBorders>
                    <w:bottom w:val="single" w:color="auto" w:sz="4" w:space="0"/>
                    <w:right w:val="single" w:color="auto" w:sz="4" w:space="0"/>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危险单元</w:t>
                  </w:r>
                </w:p>
              </w:tc>
              <w:tc>
                <w:tcPr>
                  <w:tcW w:w="599" w:type="pct"/>
                  <w:tcBorders>
                    <w:left w:val="single" w:color="auto" w:sz="4" w:space="0"/>
                    <w:bottom w:val="single" w:color="auto" w:sz="4" w:space="0"/>
                    <w:right w:val="single" w:color="auto" w:sz="4" w:space="0"/>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风险源</w:t>
                  </w:r>
                </w:p>
              </w:tc>
              <w:tc>
                <w:tcPr>
                  <w:tcW w:w="525" w:type="pct"/>
                  <w:tcBorders>
                    <w:left w:val="single" w:color="auto" w:sz="4" w:space="0"/>
                    <w:bottom w:val="single" w:color="auto" w:sz="4" w:space="0"/>
                    <w:right w:val="single" w:color="auto" w:sz="4" w:space="0"/>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主要危险物质</w:t>
                  </w:r>
                </w:p>
              </w:tc>
              <w:tc>
                <w:tcPr>
                  <w:tcW w:w="1197" w:type="pct"/>
                  <w:tcBorders>
                    <w:left w:val="single" w:color="auto" w:sz="4" w:space="0"/>
                    <w:bottom w:val="single" w:color="auto" w:sz="4" w:space="0"/>
                    <w:right w:val="single" w:color="auto" w:sz="4" w:space="0"/>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环境风险类型</w:t>
                  </w:r>
                </w:p>
              </w:tc>
              <w:tc>
                <w:tcPr>
                  <w:tcW w:w="824" w:type="pct"/>
                  <w:tcBorders>
                    <w:left w:val="single" w:color="auto" w:sz="4" w:space="0"/>
                    <w:bottom w:val="single" w:color="auto" w:sz="4" w:space="0"/>
                    <w:right w:val="single" w:color="auto" w:sz="4" w:space="0"/>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环境影响途径</w:t>
                  </w:r>
                </w:p>
              </w:tc>
              <w:tc>
                <w:tcPr>
                  <w:tcW w:w="1254" w:type="pct"/>
                  <w:tcBorders>
                    <w:left w:val="single" w:color="auto" w:sz="4" w:space="0"/>
                    <w:bottom w:val="single" w:color="auto" w:sz="4" w:space="0"/>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可能受影响的环境</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敏感目标</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600" w:type="pct"/>
                  <w:tcBorders>
                    <w:top w:val="single" w:color="auto" w:sz="4" w:space="0"/>
                    <w:right w:val="single" w:color="auto" w:sz="4" w:space="0"/>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油料区</w:t>
                  </w:r>
                </w:p>
              </w:tc>
              <w:tc>
                <w:tcPr>
                  <w:tcW w:w="599" w:type="pct"/>
                  <w:tcBorders>
                    <w:top w:val="single" w:color="auto" w:sz="4" w:space="0"/>
                    <w:left w:val="single" w:color="auto" w:sz="4" w:space="0"/>
                    <w:right w:val="single" w:color="auto" w:sz="4" w:space="0"/>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液体泄露</w:t>
                  </w:r>
                </w:p>
              </w:tc>
              <w:tc>
                <w:tcPr>
                  <w:tcW w:w="525" w:type="pct"/>
                  <w:tcBorders>
                    <w:top w:val="single" w:color="auto" w:sz="4" w:space="0"/>
                    <w:left w:val="single" w:color="auto" w:sz="4" w:space="0"/>
                    <w:right w:val="single" w:color="auto" w:sz="4" w:space="0"/>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柴油</w:t>
                  </w:r>
                </w:p>
              </w:tc>
              <w:tc>
                <w:tcPr>
                  <w:tcW w:w="1197" w:type="pct"/>
                  <w:tcBorders>
                    <w:top w:val="single" w:color="auto" w:sz="4" w:space="0"/>
                    <w:left w:val="single" w:color="auto" w:sz="4" w:space="0"/>
                    <w:right w:val="single" w:color="auto" w:sz="4" w:space="0"/>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泄露</w:t>
                  </w:r>
                  <w:r>
                    <w:rPr>
                      <w:rFonts w:hint="eastAsia"/>
                      <w:color w:val="000000" w:themeColor="text1"/>
                      <w:szCs w:val="21"/>
                      <w14:textFill>
                        <w14:solidFill>
                          <w14:schemeClr w14:val="tx1"/>
                        </w14:solidFill>
                      </w14:textFill>
                    </w:rPr>
                    <w:t>、火灾等引发的伴生/次生污染物</w:t>
                  </w:r>
                </w:p>
              </w:tc>
              <w:tc>
                <w:tcPr>
                  <w:tcW w:w="824" w:type="pct"/>
                  <w:tcBorders>
                    <w:top w:val="single" w:color="auto" w:sz="4" w:space="0"/>
                    <w:left w:val="single" w:color="auto" w:sz="4" w:space="0"/>
                    <w:right w:val="single" w:color="auto" w:sz="4" w:space="0"/>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大气、地下水、地下水</w:t>
                  </w:r>
                </w:p>
              </w:tc>
              <w:tc>
                <w:tcPr>
                  <w:tcW w:w="1254" w:type="pct"/>
                  <w:tcBorders>
                    <w:top w:val="single" w:color="auto" w:sz="4" w:space="0"/>
                    <w:left w:val="single" w:color="auto" w:sz="4" w:space="0"/>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周边环境大气、地下水</w:t>
                  </w:r>
                </w:p>
              </w:tc>
            </w:tr>
          </w:tbl>
          <w:p>
            <w:pPr>
              <w:pStyle w:val="21"/>
              <w:numPr>
                <w:ilvl w:val="0"/>
                <w:numId w:val="2"/>
              </w:numPr>
              <w:spacing w:line="360" w:lineRule="auto"/>
              <w:ind w:left="879" w:hanging="397" w:firstLineChars="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环境风险分析</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项目主要事故源于油料区柴油泄漏，一旦发生泄漏事故，柴油进入环境，将对河流、土壤、地下水、生物造成污染，同时由于柴油泄漏造成油品挥发，油蒸汽逸散，进而发生火灾、爆炸和中毒事故。</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本项目井场单独设置油料区，油料区柴油储存量为3-5桶（160kg/桶），发生最大可信事故为单桶柴油发生泄漏，按单桶柴油油桶全部破损，泄漏量为0.16t。油料区地面采取</w:t>
            </w:r>
            <w:r>
              <w:rPr>
                <w:bCs/>
                <w:snapToGrid w:val="0"/>
                <w:color w:val="000000" w:themeColor="text1"/>
                <w:kern w:val="0"/>
                <w:sz w:val="24"/>
                <w14:textFill>
                  <w14:solidFill>
                    <w14:schemeClr w14:val="tx1"/>
                  </w14:solidFill>
                </w14:textFill>
              </w:rPr>
              <w:t>HDPE</w:t>
            </w:r>
            <w:r>
              <w:rPr>
                <w:rFonts w:hint="eastAsia" w:ascii="宋体" w:hAnsi="宋体" w:cs="宋体"/>
                <w:bCs/>
                <w:snapToGrid w:val="0"/>
                <w:color w:val="000000" w:themeColor="text1"/>
                <w:kern w:val="0"/>
                <w:sz w:val="24"/>
                <w14:textFill>
                  <w14:solidFill>
                    <w14:schemeClr w14:val="tx1"/>
                  </w14:solidFill>
                </w14:textFill>
              </w:rPr>
              <w:t>防渗膜</w:t>
            </w:r>
            <w:r>
              <w:rPr>
                <w:rFonts w:hint="eastAsia"/>
                <w:color w:val="000000" w:themeColor="text1"/>
                <w:sz w:val="24"/>
                <w14:textFill>
                  <w14:solidFill>
                    <w14:schemeClr w14:val="tx1"/>
                  </w14:solidFill>
                </w14:textFill>
              </w:rPr>
              <w:t>防渗处理，在发生泄漏情况下，油料渗入周边地下水和土壤的可能性较小。若泄漏的油品污染周边土壤，则对受污染的土壤进行集中收集，交资质单位处理。</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井场周边无明显地表水体，不会产生大量油料泄漏，因此不会对地表水体产生影响。柴油燃烧或者爆炸产生的污染物主要是CO</w:t>
            </w:r>
            <w:r>
              <w:rPr>
                <w:rFonts w:hint="eastAsia"/>
                <w:color w:val="000000" w:themeColor="text1"/>
                <w:sz w:val="24"/>
                <w:vertAlign w:val="subscript"/>
                <w14:textFill>
                  <w14:solidFill>
                    <w14:schemeClr w14:val="tx1"/>
                  </w14:solidFill>
                </w14:textFill>
              </w:rPr>
              <w:t>2</w:t>
            </w:r>
            <w:r>
              <w:rPr>
                <w:rFonts w:hint="eastAsia"/>
                <w:color w:val="000000" w:themeColor="text1"/>
                <w:sz w:val="24"/>
                <w14:textFill>
                  <w14:solidFill>
                    <w14:schemeClr w14:val="tx1"/>
                  </w14:solidFill>
                </w14:textFill>
              </w:rPr>
              <w:t>、CO、非甲烷总烃等，项目储油量小，燃烧后经过很快扩散，对环境空气的影响较小。项目井场距敏感点较远，因此对环境敏感点影响较小。</w:t>
            </w:r>
          </w:p>
          <w:p>
            <w:pPr>
              <w:pStyle w:val="21"/>
              <w:numPr>
                <w:ilvl w:val="0"/>
                <w:numId w:val="2"/>
              </w:numPr>
              <w:spacing w:line="360" w:lineRule="auto"/>
              <w:ind w:left="879" w:hanging="397" w:firstLineChars="0"/>
              <w:rPr>
                <w:color w:val="000000" w:themeColor="text1"/>
                <w:sz w:val="24"/>
                <w14:textFill>
                  <w14:solidFill>
                    <w14:schemeClr w14:val="tx1"/>
                  </w14:solidFill>
                </w14:textFill>
              </w:rPr>
            </w:pPr>
            <w:bookmarkStart w:id="18" w:name="_Toc29636"/>
            <w:bookmarkStart w:id="19" w:name="_Toc470462669"/>
            <w:bookmarkStart w:id="20" w:name="_Toc8443"/>
            <w:bookmarkStart w:id="21" w:name="_Toc20126"/>
            <w:bookmarkStart w:id="22" w:name="_Toc29147"/>
            <w:bookmarkStart w:id="23" w:name="_Toc14538"/>
            <w:bookmarkStart w:id="24" w:name="_Toc461051472"/>
            <w:bookmarkStart w:id="25" w:name="_Toc470462354"/>
            <w:r>
              <w:rPr>
                <w:rFonts w:hint="eastAsia"/>
                <w:color w:val="000000" w:themeColor="text1"/>
                <w:sz w:val="24"/>
                <w14:textFill>
                  <w14:solidFill>
                    <w14:schemeClr w14:val="tx1"/>
                  </w14:solidFill>
                </w14:textFill>
              </w:rPr>
              <w:t>环境风险防范措施</w:t>
            </w:r>
            <w:bookmarkEnd w:id="18"/>
            <w:bookmarkEnd w:id="19"/>
            <w:bookmarkEnd w:id="20"/>
            <w:bookmarkEnd w:id="21"/>
            <w:bookmarkEnd w:id="22"/>
            <w:bookmarkEnd w:id="23"/>
            <w:bookmarkEnd w:id="24"/>
            <w:bookmarkEnd w:id="25"/>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针对可能发生的风险事故，应采取如下风险防范措施：</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①项目应组建安全环保管理机构，配备管理人员，通过技能培训，承担该项目建设中的环保安全工作</w:t>
            </w:r>
            <w:r>
              <w:rPr>
                <w:rFonts w:hint="eastAsia"/>
                <w:color w:val="000000" w:themeColor="text1"/>
                <w:sz w:val="24"/>
                <w14:textFill>
                  <w14:solidFill>
                    <w14:schemeClr w14:val="tx1"/>
                  </w14:solidFill>
                </w14:textFill>
              </w:rPr>
              <w:t>；</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②安全环保机构根据相关的环境管理要求，加强职工的安全教育，提高安全防范风险的意识</w:t>
            </w:r>
            <w:r>
              <w:rPr>
                <w:rFonts w:hint="eastAsia"/>
                <w:color w:val="000000" w:themeColor="text1"/>
                <w:sz w:val="24"/>
                <w14:textFill>
                  <w14:solidFill>
                    <w14:schemeClr w14:val="tx1"/>
                  </w14:solidFill>
                </w14:textFill>
              </w:rPr>
              <w:t>；</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③项目油料储存区应有良好的通风，以利于气体的扩散，防止爆炸</w:t>
            </w:r>
            <w:r>
              <w:rPr>
                <w:rFonts w:hint="eastAsia"/>
                <w:color w:val="000000" w:themeColor="text1"/>
                <w:sz w:val="24"/>
                <w14:textFill>
                  <w14:solidFill>
                    <w14:schemeClr w14:val="tx1"/>
                  </w14:solidFill>
                </w14:textFill>
              </w:rPr>
              <w:t>；</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④</w:t>
            </w:r>
            <w:r>
              <w:rPr>
                <w:rFonts w:hint="eastAsia"/>
                <w:color w:val="000000" w:themeColor="text1"/>
                <w:sz w:val="24"/>
                <w14:textFill>
                  <w14:solidFill>
                    <w14:schemeClr w14:val="tx1"/>
                  </w14:solidFill>
                </w14:textFill>
              </w:rPr>
              <w:t>油料区地面采用铺设HDPE防渗膜进行防渗处理，对受污染的土壤进行收集，交资质单位处理；</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⑤油料区设置灭火装置</w:t>
            </w:r>
            <w:r>
              <w:rPr>
                <w:rFonts w:hint="eastAsia"/>
                <w:color w:val="000000" w:themeColor="text1"/>
                <w:sz w:val="24"/>
                <w14:textFill>
                  <w14:solidFill>
                    <w14:schemeClr w14:val="tx1"/>
                  </w14:solidFill>
                </w14:textFill>
              </w:rPr>
              <w:t>，用于紧急情况下灭火使用；</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⑥油料区设置明显禁火标志牌，不允许非工作人员随便入内。</w:t>
            </w:r>
          </w:p>
          <w:p>
            <w:pPr>
              <w:pStyle w:val="21"/>
              <w:numPr>
                <w:ilvl w:val="0"/>
                <w:numId w:val="2"/>
              </w:numPr>
              <w:spacing w:line="360" w:lineRule="auto"/>
              <w:ind w:left="879" w:hanging="397" w:firstLineChars="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环境风险分析结论</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根据《建设项目环境风险评价技术导则》（HJ/T169-2018）附录A</w:t>
            </w:r>
            <w:r>
              <w:rPr>
                <w:rFonts w:hint="eastAsia"/>
                <w:color w:val="000000" w:themeColor="text1"/>
                <w:sz w:val="24"/>
                <w14:textFill>
                  <w14:solidFill>
                    <w14:schemeClr w14:val="tx1"/>
                  </w14:solidFill>
                </w14:textFill>
              </w:rPr>
              <w:t>和</w:t>
            </w:r>
            <w:r>
              <w:rPr>
                <w:color w:val="000000" w:themeColor="text1"/>
                <w:sz w:val="24"/>
                <w14:textFill>
                  <w14:solidFill>
                    <w14:schemeClr w14:val="tx1"/>
                  </w14:solidFill>
                </w14:textFill>
              </w:rPr>
              <w:t>B</w:t>
            </w:r>
            <w:r>
              <w:rPr>
                <w:rFonts w:hint="eastAsia"/>
                <w:color w:val="000000" w:themeColor="text1"/>
                <w:sz w:val="24"/>
                <w14:textFill>
                  <w14:solidFill>
                    <w14:schemeClr w14:val="tx1"/>
                  </w14:solidFill>
                </w14:textFill>
              </w:rPr>
              <w:t>以及1.4分析可知，项目建设期间主要环境风险为柴油泄漏造成的环境风险，经采取相关措施后发生的可能较小。建设项目环境风险简单分析内容表见表</w:t>
            </w:r>
            <w:r>
              <w:rPr>
                <w:color w:val="000000" w:themeColor="text1"/>
                <w:sz w:val="24"/>
                <w14:textFill>
                  <w14:solidFill>
                    <w14:schemeClr w14:val="tx1"/>
                  </w14:solidFill>
                </w14:textFill>
              </w:rPr>
              <w:t>8-</w:t>
            </w:r>
            <w:r>
              <w:rPr>
                <w:rFonts w:hint="eastAsia"/>
                <w:color w:val="000000" w:themeColor="text1"/>
                <w:sz w:val="24"/>
                <w:lang w:val="en-US" w:eastAsia="zh-CN"/>
                <w14:textFill>
                  <w14:solidFill>
                    <w14:schemeClr w14:val="tx1"/>
                  </w14:solidFill>
                </w14:textFill>
              </w:rPr>
              <w:t>12</w:t>
            </w:r>
            <w:r>
              <w:rPr>
                <w:rFonts w:hint="eastAsia"/>
                <w:color w:val="000000" w:themeColor="text1"/>
                <w:sz w:val="24"/>
                <w14:textFill>
                  <w14:solidFill>
                    <w14:schemeClr w14:val="tx1"/>
                  </w14:solidFill>
                </w14:textFill>
              </w:rPr>
              <w:t>。</w:t>
            </w:r>
          </w:p>
          <w:p>
            <w:pPr>
              <w:spacing w:line="240" w:lineRule="auto"/>
              <w:jc w:val="center"/>
              <w:rPr>
                <w:b w:val="0"/>
                <w:bCs/>
                <w:color w:val="000000" w:themeColor="text1"/>
                <w:sz w:val="24"/>
                <w14:textFill>
                  <w14:solidFill>
                    <w14:schemeClr w14:val="tx1"/>
                  </w14:solidFill>
                </w14:textFill>
              </w:rPr>
            </w:pPr>
            <w:r>
              <w:rPr>
                <w:rFonts w:hint="eastAsia"/>
                <w:b w:val="0"/>
                <w:bCs/>
                <w:color w:val="000000" w:themeColor="text1"/>
                <w:sz w:val="24"/>
                <w14:textFill>
                  <w14:solidFill>
                    <w14:schemeClr w14:val="tx1"/>
                  </w14:solidFill>
                </w14:textFill>
              </w:rPr>
              <w:t>表</w:t>
            </w:r>
            <w:r>
              <w:rPr>
                <w:b w:val="0"/>
                <w:bCs/>
                <w:color w:val="000000" w:themeColor="text1"/>
                <w:sz w:val="24"/>
                <w14:textFill>
                  <w14:solidFill>
                    <w14:schemeClr w14:val="tx1"/>
                  </w14:solidFill>
                </w14:textFill>
              </w:rPr>
              <w:t>8-</w:t>
            </w:r>
            <w:r>
              <w:rPr>
                <w:rFonts w:hint="eastAsia"/>
                <w:b w:val="0"/>
                <w:bCs/>
                <w:color w:val="000000" w:themeColor="text1"/>
                <w:sz w:val="24"/>
                <w:lang w:val="en-US" w:eastAsia="zh-CN"/>
                <w14:textFill>
                  <w14:solidFill>
                    <w14:schemeClr w14:val="tx1"/>
                  </w14:solidFill>
                </w14:textFill>
              </w:rPr>
              <w:t>12</w:t>
            </w:r>
            <w:r>
              <w:rPr>
                <w:rFonts w:hint="eastAsia"/>
                <w:b w:val="0"/>
                <w:bCs/>
                <w:color w:val="000000" w:themeColor="text1"/>
                <w:sz w:val="24"/>
                <w14:textFill>
                  <w14:solidFill>
                    <w14:schemeClr w14:val="tx1"/>
                  </w14:solidFill>
                </w14:textFill>
              </w:rPr>
              <w:t xml:space="preserve">  建设项目环境风险简单分析内容</w:t>
            </w:r>
          </w:p>
          <w:tbl>
            <w:tblPr>
              <w:tblStyle w:val="14"/>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872"/>
              <w:gridCol w:w="1277"/>
              <w:gridCol w:w="1430"/>
              <w:gridCol w:w="1428"/>
              <w:gridCol w:w="1204"/>
              <w:gridCol w:w="133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05"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建设项目名称</w:t>
                  </w:r>
                </w:p>
              </w:tc>
              <w:tc>
                <w:tcPr>
                  <w:tcW w:w="3495" w:type="pct"/>
                  <w:gridSpan w:val="5"/>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铀矿钻探项目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05"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建设地点</w:t>
                  </w:r>
                </w:p>
              </w:tc>
              <w:tc>
                <w:tcPr>
                  <w:tcW w:w="669"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（/）省</w:t>
                  </w:r>
                </w:p>
              </w:tc>
              <w:tc>
                <w:tcPr>
                  <w:tcW w:w="749"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（/）市</w:t>
                  </w:r>
                </w:p>
              </w:tc>
              <w:tc>
                <w:tcPr>
                  <w:tcW w:w="748"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r>
                    <w:rPr>
                      <w:rFonts w:hint="eastAsia" w:ascii="宋体" w:hAnsi="宋体"/>
                      <w:color w:val="000000" w:themeColor="text1"/>
                      <w:szCs w:val="21"/>
                      <w14:textFill>
                        <w14:solidFill>
                          <w14:schemeClr w14:val="tx1"/>
                        </w14:solidFill>
                      </w14:textFill>
                    </w:rPr>
                    <w:t>）区</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（/）县</w:t>
                  </w:r>
                </w:p>
              </w:tc>
              <w:tc>
                <w:tcPr>
                  <w:tcW w:w="698"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（/）园区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05"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地理坐标</w:t>
                  </w:r>
                </w:p>
              </w:tc>
              <w:tc>
                <w:tcPr>
                  <w:tcW w:w="669"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经度</w:t>
                  </w:r>
                </w:p>
              </w:tc>
              <w:tc>
                <w:tcPr>
                  <w:tcW w:w="749"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748"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纬度</w:t>
                  </w:r>
                </w:p>
              </w:tc>
              <w:tc>
                <w:tcPr>
                  <w:tcW w:w="1329" w:type="pct"/>
                  <w:gridSpan w:val="2"/>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05"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主要危险物质及分布</w:t>
                  </w:r>
                </w:p>
              </w:tc>
              <w:tc>
                <w:tcPr>
                  <w:tcW w:w="3495" w:type="pct"/>
                  <w:gridSpan w:val="5"/>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柴油、井场内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05"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环境影响途径及危害后果</w:t>
                  </w:r>
                </w:p>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（大气、地表水、地下水）</w:t>
                  </w:r>
                </w:p>
              </w:tc>
              <w:tc>
                <w:tcPr>
                  <w:tcW w:w="3495" w:type="pct"/>
                  <w:gridSpan w:val="5"/>
                  <w:tcBorders>
                    <w:tl2br w:val="nil"/>
                    <w:tr2bl w:val="nil"/>
                  </w:tcBorders>
                  <w:vAlign w:val="center"/>
                </w:tcPr>
                <w:p>
                  <w:pPr>
                    <w:pStyle w:val="6"/>
                    <w:spacing w:line="240" w:lineRule="auto"/>
                    <w:ind w:firstLine="0"/>
                    <w:jc w:val="left"/>
                    <w:rPr>
                      <w:b w:val="0"/>
                      <w:color w:val="000000" w:themeColor="text1"/>
                      <w:sz w:val="21"/>
                      <w:szCs w:val="21"/>
                      <w14:textFill>
                        <w14:solidFill>
                          <w14:schemeClr w14:val="tx1"/>
                        </w14:solidFill>
                      </w14:textFill>
                    </w:rPr>
                  </w:pPr>
                  <w:r>
                    <w:rPr>
                      <w:rFonts w:hint="eastAsia" w:ascii="宋体" w:hAnsi="宋体" w:cs="宋体"/>
                      <w:b w:val="0"/>
                      <w:color w:val="000000" w:themeColor="text1"/>
                      <w:sz w:val="21"/>
                      <w:szCs w:val="21"/>
                      <w14:textFill>
                        <w14:solidFill>
                          <w14:schemeClr w14:val="tx1"/>
                        </w14:solidFill>
                      </w14:textFill>
                    </w:rPr>
                    <w:t>①</w:t>
                  </w:r>
                  <w:r>
                    <w:rPr>
                      <w:rFonts w:hint="eastAsia"/>
                      <w:b w:val="0"/>
                      <w:color w:val="000000" w:themeColor="text1"/>
                      <w:sz w:val="21"/>
                      <w:szCs w:val="21"/>
                      <w14:textFill>
                        <w14:solidFill>
                          <w14:schemeClr w14:val="tx1"/>
                        </w14:solidFill>
                      </w14:textFill>
                    </w:rPr>
                    <w:t>对地表水的污染</w:t>
                  </w:r>
                </w:p>
                <w:p>
                  <w:pPr>
                    <w:pStyle w:val="6"/>
                    <w:spacing w:line="240" w:lineRule="auto"/>
                    <w:ind w:firstLine="0"/>
                    <w:jc w:val="left"/>
                    <w:rPr>
                      <w:b w:val="0"/>
                      <w:color w:val="000000" w:themeColor="text1"/>
                      <w:sz w:val="21"/>
                      <w:szCs w:val="21"/>
                      <w14:textFill>
                        <w14:solidFill>
                          <w14:schemeClr w14:val="tx1"/>
                        </w14:solidFill>
                      </w14:textFill>
                    </w:rPr>
                  </w:pPr>
                  <w:r>
                    <w:rPr>
                      <w:rFonts w:hint="eastAsia"/>
                      <w:b w:val="0"/>
                      <w:color w:val="000000" w:themeColor="text1"/>
                      <w:sz w:val="21"/>
                      <w:szCs w:val="21"/>
                      <w14:textFill>
                        <w14:solidFill>
                          <w14:schemeClr w14:val="tx1"/>
                        </w14:solidFill>
                      </w14:textFill>
                    </w:rPr>
                    <w:t>泄漏的柴油一旦进入地表河流，将造成地表河流的污染。污染首先将造成地表河流的景观破坏；其次，由于有机烃类物质难溶于水，大部分上浮在水层表面，形成一层油膜使空气与水隔离，造成水中溶解氧浓度降低，逐渐形成死水，致水中生物死亡。</w:t>
                  </w:r>
                </w:p>
                <w:p>
                  <w:pPr>
                    <w:pStyle w:val="6"/>
                    <w:spacing w:line="240" w:lineRule="auto"/>
                    <w:ind w:firstLine="0"/>
                    <w:jc w:val="left"/>
                    <w:rPr>
                      <w:b w:val="0"/>
                      <w:color w:val="000000" w:themeColor="text1"/>
                      <w:sz w:val="21"/>
                      <w:szCs w:val="21"/>
                      <w14:textFill>
                        <w14:solidFill>
                          <w14:schemeClr w14:val="tx1"/>
                        </w14:solidFill>
                      </w14:textFill>
                    </w:rPr>
                  </w:pPr>
                  <w:r>
                    <w:rPr>
                      <w:rFonts w:hint="eastAsia" w:ascii="宋体" w:hAnsi="宋体" w:cs="宋体"/>
                      <w:b w:val="0"/>
                      <w:color w:val="000000" w:themeColor="text1"/>
                      <w:sz w:val="21"/>
                      <w:szCs w:val="21"/>
                      <w14:textFill>
                        <w14:solidFill>
                          <w14:schemeClr w14:val="tx1"/>
                        </w14:solidFill>
                      </w14:textFill>
                    </w:rPr>
                    <w:t>②</w:t>
                  </w:r>
                  <w:r>
                    <w:rPr>
                      <w:rFonts w:hint="eastAsia"/>
                      <w:b w:val="0"/>
                      <w:color w:val="000000" w:themeColor="text1"/>
                      <w:sz w:val="21"/>
                      <w:szCs w:val="21"/>
                      <w14:textFill>
                        <w14:solidFill>
                          <w14:schemeClr w14:val="tx1"/>
                        </w14:solidFill>
                      </w14:textFill>
                    </w:rPr>
                    <w:t>对地下水和土壤的污染</w:t>
                  </w:r>
                </w:p>
                <w:p>
                  <w:pPr>
                    <w:pStyle w:val="6"/>
                    <w:spacing w:line="240" w:lineRule="auto"/>
                    <w:ind w:firstLine="0"/>
                    <w:jc w:val="left"/>
                    <w:rPr>
                      <w:b w:val="0"/>
                      <w:color w:val="000000" w:themeColor="text1"/>
                      <w:sz w:val="21"/>
                      <w:szCs w:val="21"/>
                      <w14:textFill>
                        <w14:solidFill>
                          <w14:schemeClr w14:val="tx1"/>
                        </w14:solidFill>
                      </w14:textFill>
                    </w:rPr>
                  </w:pPr>
                  <w:r>
                    <w:rPr>
                      <w:rFonts w:hint="eastAsia"/>
                      <w:b w:val="0"/>
                      <w:color w:val="000000" w:themeColor="text1"/>
                      <w:sz w:val="21"/>
                      <w:szCs w:val="21"/>
                      <w14:textFill>
                        <w14:solidFill>
                          <w14:schemeClr w14:val="tx1"/>
                        </w14:solidFill>
                      </w14:textFill>
                    </w:rPr>
                    <w:t>储油桶泄漏对地下水的污染较，地下水一旦遭到柴油的污染，将使地下水产生严重异味，无法饮用。又由于这种渗漏必然穿过较厚的土壤层，使土壤层中吸附了大量的燃料油，土壤层吸附的燃料油不仅会造成植物生物的死亡，而且土壤层吸附的燃料油还会随着地表水的下渗对土壤层的冲刷作用补充到地下水，这样即便污染源得到及时控制，地下水要完全恢复也需几年至几十年时间。</w:t>
                  </w:r>
                </w:p>
                <w:p>
                  <w:pPr>
                    <w:pStyle w:val="6"/>
                    <w:spacing w:line="240" w:lineRule="auto"/>
                    <w:ind w:firstLine="0"/>
                    <w:jc w:val="left"/>
                    <w:rPr>
                      <w:b w:val="0"/>
                      <w:color w:val="000000" w:themeColor="text1"/>
                      <w:sz w:val="21"/>
                      <w:szCs w:val="21"/>
                      <w14:textFill>
                        <w14:solidFill>
                          <w14:schemeClr w14:val="tx1"/>
                        </w14:solidFill>
                      </w14:textFill>
                    </w:rPr>
                  </w:pPr>
                  <w:r>
                    <w:rPr>
                      <w:rFonts w:hint="eastAsia" w:ascii="宋体" w:hAnsi="宋体" w:cs="宋体"/>
                      <w:b w:val="0"/>
                      <w:color w:val="000000" w:themeColor="text1"/>
                      <w:sz w:val="21"/>
                      <w:szCs w:val="21"/>
                      <w14:textFill>
                        <w14:solidFill>
                          <w14:schemeClr w14:val="tx1"/>
                        </w14:solidFill>
                      </w14:textFill>
                    </w:rPr>
                    <w:t>③</w:t>
                  </w:r>
                  <w:r>
                    <w:rPr>
                      <w:rFonts w:hint="eastAsia"/>
                      <w:b w:val="0"/>
                      <w:color w:val="000000" w:themeColor="text1"/>
                      <w:sz w:val="21"/>
                      <w:szCs w:val="21"/>
                      <w14:textFill>
                        <w14:solidFill>
                          <w14:schemeClr w14:val="tx1"/>
                        </w14:solidFill>
                      </w14:textFill>
                    </w:rPr>
                    <w:t>对大气环境的污染</w:t>
                  </w:r>
                </w:p>
                <w:p>
                  <w:pPr>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柴油泄漏造成油品挥发，油蒸汽逸散，进而发生火灾、爆炸，燃烧或者爆炸产生的污染物对环境空气的影响。</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05"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风险防范措施要求</w:t>
                  </w:r>
                </w:p>
              </w:tc>
              <w:tc>
                <w:tcPr>
                  <w:tcW w:w="3495" w:type="pct"/>
                  <w:gridSpan w:val="5"/>
                  <w:tcBorders>
                    <w:tl2br w:val="nil"/>
                    <w:tr2bl w:val="nil"/>
                  </w:tcBorders>
                  <w:vAlign w:val="center"/>
                </w:tcPr>
                <w:p>
                  <w:pPr>
                    <w:jc w:val="lef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①项目应组建安全环保管理机构，配备管理人员，通过技能培训，承担该项目建设中的环保安全工作；</w:t>
                  </w:r>
                </w:p>
                <w:p>
                  <w:pPr>
                    <w:jc w:val="lef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②安全环保机构根据相关的环境管理要求，加强职工的安全教育，提高安全防范风险的意识；</w:t>
                  </w:r>
                </w:p>
                <w:p>
                  <w:pPr>
                    <w:jc w:val="lef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③项目油料储存区应有良好的通风，以利于气体的扩散，防止爆炸；</w:t>
                  </w:r>
                </w:p>
                <w:p>
                  <w:pPr>
                    <w:jc w:val="lef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④油料区地面采用铺设HDPE防渗膜进行防渗处理，同时设砂池，可及时用砂子吸收油品后以及受污染的土壤清理后交资质单位处理；</w:t>
                  </w:r>
                </w:p>
                <w:p>
                  <w:pPr>
                    <w:jc w:val="lef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⑤油料区设置灭火装置，用于紧急情况下灭火使用；</w:t>
                  </w:r>
                </w:p>
                <w:p>
                  <w:pPr>
                    <w:jc w:val="left"/>
                    <w:rPr>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⑥油料区设置明显禁火标志牌，不允许非工作人员随便入内。</w:t>
                  </w:r>
                </w:p>
              </w:tc>
            </w:tr>
          </w:tbl>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bCs/>
                <w:color w:val="000000" w:themeColor="text1"/>
                <w:sz w:val="24"/>
                <w:lang w:val="en-US" w:eastAsia="zh-CN"/>
                <w14:textFill>
                  <w14:solidFill>
                    <w14:schemeClr w14:val="tx1"/>
                  </w14:solidFill>
                </w14:textFill>
              </w:rPr>
            </w:pPr>
          </w:p>
        </w:tc>
      </w:tr>
    </w:tbl>
    <w:p>
      <w:pPr>
        <w:rPr>
          <w:color w:val="000000" w:themeColor="text1"/>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outlineLvl w:val="0"/>
        <w:rPr>
          <w:rFonts w:eastAsia="黑体"/>
          <w:color w:val="000000" w:themeColor="text1"/>
          <w:sz w:val="32"/>
          <w14:textFill>
            <w14:solidFill>
              <w14:schemeClr w14:val="tx1"/>
            </w14:solidFill>
          </w14:textFill>
        </w:rPr>
      </w:pPr>
      <w:bookmarkStart w:id="26" w:name="_Toc3795904"/>
      <w:r>
        <w:rPr>
          <w:rFonts w:hint="eastAsia" w:eastAsia="黑体"/>
          <w:color w:val="000000" w:themeColor="text1"/>
          <w:sz w:val="32"/>
          <w:lang w:val="en-US" w:eastAsia="zh-CN"/>
          <w14:textFill>
            <w14:solidFill>
              <w14:schemeClr w14:val="tx1"/>
            </w14:solidFill>
          </w14:textFill>
        </w:rPr>
        <w:t>九、</w:t>
      </w:r>
      <w:r>
        <w:rPr>
          <w:rFonts w:eastAsia="黑体"/>
          <w:color w:val="000000" w:themeColor="text1"/>
          <w:sz w:val="32"/>
          <w14:textFill>
            <w14:solidFill>
              <w14:schemeClr w14:val="tx1"/>
            </w14:solidFill>
          </w14:textFill>
        </w:rPr>
        <w:t>建设项目拟采取的防治措施及预期治理效果</w:t>
      </w:r>
      <w:bookmarkEnd w:id="26"/>
    </w:p>
    <w:tbl>
      <w:tblPr>
        <w:tblStyle w:val="14"/>
        <w:tblW w:w="4898" w:type="pct"/>
        <w:tblInd w:w="111"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037"/>
        <w:gridCol w:w="1452"/>
        <w:gridCol w:w="1309"/>
        <w:gridCol w:w="3364"/>
        <w:gridCol w:w="259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531" w:type="pct"/>
            <w:tcBorders>
              <w:tl2br w:val="nil"/>
              <w:tr2bl w:val="nil"/>
            </w:tcBorders>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内容</w:t>
            </w:r>
          </w:p>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类型</w:t>
            </w:r>
          </w:p>
        </w:tc>
        <w:tc>
          <w:tcPr>
            <w:tcW w:w="743" w:type="pct"/>
            <w:tcBorders>
              <w:tl2br w:val="nil"/>
              <w:tr2bl w:val="nil"/>
            </w:tcBorders>
            <w:vAlign w:val="center"/>
          </w:tcPr>
          <w:p>
            <w:pPr>
              <w:widowControl/>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排放源</w:t>
            </w:r>
          </w:p>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（编号）</w:t>
            </w:r>
          </w:p>
        </w:tc>
        <w:tc>
          <w:tcPr>
            <w:tcW w:w="670" w:type="pct"/>
            <w:tcBorders>
              <w:tl2br w:val="nil"/>
              <w:tr2bl w:val="nil"/>
            </w:tcBorders>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污染物</w:t>
            </w:r>
          </w:p>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名称</w:t>
            </w:r>
          </w:p>
        </w:tc>
        <w:tc>
          <w:tcPr>
            <w:tcW w:w="1723" w:type="pct"/>
            <w:tcBorders>
              <w:tl2br w:val="nil"/>
              <w:tr2bl w:val="nil"/>
            </w:tcBorders>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防治措施</w:t>
            </w:r>
          </w:p>
        </w:tc>
        <w:tc>
          <w:tcPr>
            <w:tcW w:w="1330" w:type="pct"/>
            <w:tcBorders>
              <w:tl2br w:val="nil"/>
              <w:tr2bl w:val="nil"/>
            </w:tcBorders>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预期治理效果</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45" w:hRule="atLeast"/>
        </w:trPr>
        <w:tc>
          <w:tcPr>
            <w:tcW w:w="531" w:type="pct"/>
            <w:vMerge w:val="restart"/>
            <w:tcBorders>
              <w:tl2br w:val="nil"/>
              <w:tr2bl w:val="nil"/>
            </w:tcBorders>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大气</w:t>
            </w:r>
          </w:p>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污染物</w:t>
            </w:r>
          </w:p>
        </w:tc>
        <w:tc>
          <w:tcPr>
            <w:tcW w:w="743" w:type="pct"/>
            <w:vMerge w:val="restart"/>
            <w:tcBorders>
              <w:tl2br w:val="nil"/>
              <w:tr2bl w:val="nil"/>
            </w:tcBorders>
            <w:vAlign w:val="center"/>
          </w:tcPr>
          <w:p>
            <w:pPr>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发电机等</w:t>
            </w:r>
          </w:p>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 w:val="21"/>
                <w:szCs w:val="21"/>
                <w14:textFill>
                  <w14:solidFill>
                    <w14:schemeClr w14:val="tx1"/>
                  </w14:solidFill>
                </w14:textFill>
              </w:rPr>
              <w:t>燃油废气</w:t>
            </w:r>
          </w:p>
        </w:tc>
        <w:tc>
          <w:tcPr>
            <w:tcW w:w="670"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 w:val="21"/>
                <w:szCs w:val="21"/>
                <w14:textFill>
                  <w14:solidFill>
                    <w14:schemeClr w14:val="tx1"/>
                  </w14:solidFill>
                </w14:textFill>
              </w:rPr>
              <w:t>颗粒物</w:t>
            </w:r>
          </w:p>
        </w:tc>
        <w:tc>
          <w:tcPr>
            <w:tcW w:w="3364" w:type="dxa"/>
            <w:vMerge w:val="restart"/>
            <w:tcBorders>
              <w:tl2br w:val="nil"/>
              <w:tr2bl w:val="nil"/>
            </w:tcBorders>
            <w:vAlign w:val="center"/>
          </w:tcPr>
          <w:p>
            <w:pPr>
              <w:spacing w:line="260" w:lineRule="exact"/>
              <w:jc w:val="left"/>
              <w:rPr>
                <w:rFonts w:ascii="Times New Roman" w:hAnsi="Times New Roman" w:eastAsia="宋体" w:cs="Times New Roman"/>
                <w:color w:val="000000" w:themeColor="text1"/>
                <w:kern w:val="0"/>
                <w:sz w:val="21"/>
                <w:szCs w:val="21"/>
                <w:lang w:val="en-US" w:eastAsia="zh-CN" w:bidi="ar"/>
                <w14:textFill>
                  <w14:solidFill>
                    <w14:schemeClr w14:val="tx1"/>
                  </w14:solidFill>
                </w14:textFill>
              </w:rPr>
            </w:pPr>
            <w:r>
              <w:rPr>
                <w:rFonts w:hint="eastAsia"/>
                <w:snapToGrid w:val="0"/>
                <w:color w:val="000000" w:themeColor="text1"/>
                <w:sz w:val="21"/>
                <w:szCs w:val="21"/>
                <w:lang w:eastAsia="zh-CN"/>
                <w14:textFill>
                  <w14:solidFill>
                    <w14:schemeClr w14:val="tx1"/>
                  </w14:solidFill>
                </w14:textFill>
              </w:rPr>
              <w:t>采用节能环保型柴油动力设备；采用符合标准的柴油</w:t>
            </w:r>
          </w:p>
        </w:tc>
        <w:tc>
          <w:tcPr>
            <w:tcW w:w="2598" w:type="dxa"/>
            <w:vMerge w:val="restart"/>
            <w:tcBorders>
              <w:tl2br w:val="nil"/>
              <w:tr2bl w:val="nil"/>
            </w:tcBorders>
            <w:vAlign w:val="center"/>
          </w:tcPr>
          <w:p>
            <w:pPr>
              <w:pStyle w:val="19"/>
              <w:jc w:val="left"/>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snapToGrid w:val="0"/>
                <w:color w:val="000000" w:themeColor="text1"/>
                <w:w w:val="95"/>
                <w:sz w:val="21"/>
                <w:szCs w:val="21"/>
                <w:lang w:bidi="en-US"/>
                <w14:textFill>
                  <w14:solidFill>
                    <w14:schemeClr w14:val="tx1"/>
                  </w14:solidFill>
                </w14:textFill>
              </w:rPr>
              <w:t>满足《非道路移动机械用柴油机排气污染物排放限值及测量方法(中国第三、四阶段）》（GB 20891—2014）的要求及</w:t>
            </w:r>
            <w:r>
              <w:rPr>
                <w:rFonts w:hint="default" w:ascii="Times New Roman" w:hAnsi="Times New Roman" w:cs="Times New Roman"/>
                <w:snapToGrid w:val="0"/>
                <w:color w:val="000000" w:themeColor="text1"/>
                <w:sz w:val="21"/>
                <w:szCs w:val="21"/>
                <w14:textFill>
                  <w14:solidFill>
                    <w14:schemeClr w14:val="tx1"/>
                  </w14:solidFill>
                </w14:textFill>
              </w:rPr>
              <w:t>《大气污染物综合排放标准》</w:t>
            </w:r>
            <w:r>
              <w:rPr>
                <w:rFonts w:hint="eastAsia" w:ascii="Times New Roman" w:hAnsi="Times New Roman" w:cs="Times New Roman"/>
                <w:snapToGrid w:val="0"/>
                <w:color w:val="000000" w:themeColor="text1"/>
                <w:sz w:val="21"/>
                <w:szCs w:val="21"/>
                <w:lang w:eastAsia="zh-CN"/>
                <w14:textFill>
                  <w14:solidFill>
                    <w14:schemeClr w14:val="tx1"/>
                  </w14:solidFill>
                </w14:textFill>
              </w:rPr>
              <w:t>（</w:t>
            </w:r>
            <w:r>
              <w:rPr>
                <w:rFonts w:hint="default" w:ascii="Times New Roman" w:hAnsi="Times New Roman" w:cs="Times New Roman"/>
                <w:snapToGrid w:val="0"/>
                <w:color w:val="000000" w:themeColor="text1"/>
                <w:sz w:val="21"/>
                <w:szCs w:val="21"/>
                <w14:textFill>
                  <w14:solidFill>
                    <w14:schemeClr w14:val="tx1"/>
                  </w14:solidFill>
                </w14:textFill>
              </w:rPr>
              <w:t>GB16297-1996</w:t>
            </w:r>
            <w:r>
              <w:rPr>
                <w:rFonts w:hint="eastAsia" w:ascii="Times New Roman" w:hAnsi="Times New Roman" w:cs="Times New Roman"/>
                <w:snapToGrid w:val="0"/>
                <w:color w:val="000000" w:themeColor="text1"/>
                <w:sz w:val="21"/>
                <w:szCs w:val="21"/>
                <w:lang w:eastAsia="zh-CN"/>
                <w14:textFill>
                  <w14:solidFill>
                    <w14:schemeClr w14:val="tx1"/>
                  </w14:solidFill>
                </w14:textFill>
              </w:rPr>
              <w:t>）</w:t>
            </w:r>
            <w:r>
              <w:rPr>
                <w:rFonts w:hint="default" w:ascii="Times New Roman" w:hAnsi="Times New Roman" w:cs="Times New Roman"/>
                <w:snapToGrid w:val="0"/>
                <w:color w:val="000000" w:themeColor="text1"/>
                <w:sz w:val="21"/>
                <w:szCs w:val="21"/>
                <w14:textFill>
                  <w14:solidFill>
                    <w14:schemeClr w14:val="tx1"/>
                  </w14:solidFill>
                </w14:textFill>
              </w:rPr>
              <w:t>表2无组织监控浓度限值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45" w:hRule="atLeast"/>
        </w:trPr>
        <w:tc>
          <w:tcPr>
            <w:tcW w:w="531" w:type="pct"/>
            <w:vMerge w:val="continue"/>
            <w:tcBorders>
              <w:tl2br w:val="nil"/>
              <w:tr2bl w:val="nil"/>
            </w:tcBorders>
            <w:vAlign w:val="center"/>
          </w:tcPr>
          <w:p>
            <w:pPr>
              <w:jc w:val="center"/>
              <w:rPr>
                <w:color w:val="000000" w:themeColor="text1"/>
                <w14:textFill>
                  <w14:solidFill>
                    <w14:schemeClr w14:val="tx1"/>
                  </w14:solidFill>
                </w14:textFill>
              </w:rPr>
            </w:pPr>
          </w:p>
        </w:tc>
        <w:tc>
          <w:tcPr>
            <w:tcW w:w="743" w:type="pct"/>
            <w:vMerge w:val="continue"/>
            <w:tcBorders>
              <w:tl2br w:val="nil"/>
              <w:tr2bl w:val="nil"/>
            </w:tcBorders>
            <w:vAlign w:val="center"/>
          </w:tcPr>
          <w:p>
            <w:pPr>
              <w:jc w:val="center"/>
              <w:rPr>
                <w:color w:val="000000" w:themeColor="text1"/>
                <w14:textFill>
                  <w14:solidFill>
                    <w14:schemeClr w14:val="tx1"/>
                  </w14:solidFill>
                </w14:textFill>
              </w:rPr>
            </w:pPr>
          </w:p>
        </w:tc>
        <w:tc>
          <w:tcPr>
            <w:tcW w:w="670" w:type="pct"/>
            <w:tcBorders>
              <w:tl2br w:val="nil"/>
              <w:tr2bl w:val="nil"/>
            </w:tcBorders>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 w:val="21"/>
                <w:szCs w:val="21"/>
                <w14:textFill>
                  <w14:solidFill>
                    <w14:schemeClr w14:val="tx1"/>
                  </w14:solidFill>
                </w14:textFill>
              </w:rPr>
              <w:t>NO</w:t>
            </w:r>
            <w:r>
              <w:rPr>
                <w:color w:val="000000" w:themeColor="text1"/>
                <w:sz w:val="21"/>
                <w:szCs w:val="21"/>
                <w:vertAlign w:val="subscript"/>
                <w14:textFill>
                  <w14:solidFill>
                    <w14:schemeClr w14:val="tx1"/>
                  </w14:solidFill>
                </w14:textFill>
              </w:rPr>
              <w:t>X</w:t>
            </w:r>
          </w:p>
        </w:tc>
        <w:tc>
          <w:tcPr>
            <w:tcW w:w="1723" w:type="pct"/>
            <w:vMerge w:val="continue"/>
            <w:tcBorders>
              <w:tl2br w:val="nil"/>
              <w:tr2bl w:val="nil"/>
            </w:tcBorders>
            <w:vAlign w:val="center"/>
          </w:tcPr>
          <w:p>
            <w:pPr>
              <w:jc w:val="left"/>
              <w:rPr>
                <w:rFonts w:hint="eastAsia"/>
                <w:color w:val="000000" w:themeColor="text1"/>
                <w:sz w:val="21"/>
                <w:szCs w:val="21"/>
                <w14:textFill>
                  <w14:solidFill>
                    <w14:schemeClr w14:val="tx1"/>
                  </w14:solidFill>
                </w14:textFill>
              </w:rPr>
            </w:pPr>
          </w:p>
        </w:tc>
        <w:tc>
          <w:tcPr>
            <w:tcW w:w="1330" w:type="pct"/>
            <w:vMerge w:val="continue"/>
            <w:tcBorders>
              <w:tl2br w:val="nil"/>
              <w:tr2bl w:val="nil"/>
            </w:tcBorders>
            <w:vAlign w:val="center"/>
          </w:tcPr>
          <w:p>
            <w:pPr>
              <w:jc w:val="left"/>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45" w:hRule="atLeast"/>
        </w:trPr>
        <w:tc>
          <w:tcPr>
            <w:tcW w:w="531" w:type="pct"/>
            <w:vMerge w:val="continue"/>
            <w:tcBorders>
              <w:tl2br w:val="nil"/>
              <w:tr2bl w:val="nil"/>
            </w:tcBorders>
            <w:vAlign w:val="center"/>
          </w:tcPr>
          <w:p>
            <w:pPr>
              <w:jc w:val="center"/>
              <w:rPr>
                <w:rFonts w:hint="eastAsia"/>
                <w:color w:val="000000" w:themeColor="text1"/>
                <w:sz w:val="21"/>
                <w:szCs w:val="21"/>
                <w14:textFill>
                  <w14:solidFill>
                    <w14:schemeClr w14:val="tx1"/>
                  </w14:solidFill>
                </w14:textFill>
              </w:rPr>
            </w:pPr>
          </w:p>
        </w:tc>
        <w:tc>
          <w:tcPr>
            <w:tcW w:w="743" w:type="pct"/>
            <w:vMerge w:val="continue"/>
            <w:tcBorders>
              <w:tl2br w:val="nil"/>
              <w:tr2bl w:val="nil"/>
            </w:tcBorders>
            <w:vAlign w:val="center"/>
          </w:tcPr>
          <w:p>
            <w:pPr>
              <w:jc w:val="center"/>
              <w:rPr>
                <w:rFonts w:hint="eastAsia"/>
                <w:color w:val="000000" w:themeColor="text1"/>
                <w:sz w:val="21"/>
                <w:szCs w:val="21"/>
                <w14:textFill>
                  <w14:solidFill>
                    <w14:schemeClr w14:val="tx1"/>
                  </w14:solidFill>
                </w14:textFill>
              </w:rPr>
            </w:pPr>
          </w:p>
        </w:tc>
        <w:tc>
          <w:tcPr>
            <w:tcW w:w="670" w:type="pct"/>
            <w:tcBorders>
              <w:tl2br w:val="nil"/>
              <w:tr2bl w:val="nil"/>
            </w:tcBorders>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 w:val="21"/>
                <w:szCs w:val="21"/>
                <w14:textFill>
                  <w14:solidFill>
                    <w14:schemeClr w14:val="tx1"/>
                  </w14:solidFill>
                </w14:textFill>
              </w:rPr>
              <w:t>SO</w:t>
            </w:r>
            <w:r>
              <w:rPr>
                <w:color w:val="000000" w:themeColor="text1"/>
                <w:sz w:val="21"/>
                <w:szCs w:val="21"/>
                <w:vertAlign w:val="subscript"/>
                <w14:textFill>
                  <w14:solidFill>
                    <w14:schemeClr w14:val="tx1"/>
                  </w14:solidFill>
                </w14:textFill>
              </w:rPr>
              <w:t>2</w:t>
            </w:r>
          </w:p>
        </w:tc>
        <w:tc>
          <w:tcPr>
            <w:tcW w:w="1723" w:type="pct"/>
            <w:vMerge w:val="continue"/>
            <w:tcBorders>
              <w:tl2br w:val="nil"/>
              <w:tr2bl w:val="nil"/>
            </w:tcBorders>
            <w:vAlign w:val="center"/>
          </w:tcPr>
          <w:p>
            <w:pPr>
              <w:jc w:val="left"/>
              <w:rPr>
                <w:rFonts w:hint="eastAsia"/>
                <w:color w:val="000000" w:themeColor="text1"/>
                <w:sz w:val="21"/>
                <w:szCs w:val="21"/>
                <w14:textFill>
                  <w14:solidFill>
                    <w14:schemeClr w14:val="tx1"/>
                  </w14:solidFill>
                </w14:textFill>
              </w:rPr>
            </w:pPr>
          </w:p>
        </w:tc>
        <w:tc>
          <w:tcPr>
            <w:tcW w:w="1330" w:type="pct"/>
            <w:vMerge w:val="continue"/>
            <w:tcBorders>
              <w:tl2br w:val="nil"/>
              <w:tr2bl w:val="nil"/>
            </w:tcBorders>
            <w:vAlign w:val="center"/>
          </w:tcPr>
          <w:p>
            <w:pPr>
              <w:jc w:val="left"/>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45" w:hRule="atLeast"/>
        </w:trPr>
        <w:tc>
          <w:tcPr>
            <w:tcW w:w="531" w:type="pct"/>
            <w:vMerge w:val="continue"/>
            <w:tcBorders>
              <w:tl2br w:val="nil"/>
              <w:tr2bl w:val="nil"/>
            </w:tcBorders>
            <w:vAlign w:val="center"/>
          </w:tcPr>
          <w:p>
            <w:pPr>
              <w:jc w:val="center"/>
              <w:rPr>
                <w:rFonts w:hint="eastAsia"/>
                <w:color w:val="000000" w:themeColor="text1"/>
                <w:sz w:val="21"/>
                <w:szCs w:val="21"/>
                <w14:textFill>
                  <w14:solidFill>
                    <w14:schemeClr w14:val="tx1"/>
                  </w14:solidFill>
                </w14:textFill>
              </w:rPr>
            </w:pPr>
          </w:p>
        </w:tc>
        <w:tc>
          <w:tcPr>
            <w:tcW w:w="743" w:type="pct"/>
            <w:vMerge w:val="continue"/>
            <w:tcBorders>
              <w:tl2br w:val="nil"/>
              <w:tr2bl w:val="nil"/>
            </w:tcBorders>
            <w:vAlign w:val="center"/>
          </w:tcPr>
          <w:p>
            <w:pPr>
              <w:jc w:val="center"/>
              <w:rPr>
                <w:rFonts w:hint="eastAsia"/>
                <w:color w:val="000000" w:themeColor="text1"/>
                <w:sz w:val="21"/>
                <w:szCs w:val="21"/>
                <w14:textFill>
                  <w14:solidFill>
                    <w14:schemeClr w14:val="tx1"/>
                  </w14:solidFill>
                </w14:textFill>
              </w:rPr>
            </w:pPr>
          </w:p>
        </w:tc>
        <w:tc>
          <w:tcPr>
            <w:tcW w:w="670" w:type="pct"/>
            <w:tcBorders>
              <w:tl2br w:val="nil"/>
              <w:tr2bl w:val="nil"/>
            </w:tcBorders>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 w:val="21"/>
                <w:szCs w:val="21"/>
                <w14:textFill>
                  <w14:solidFill>
                    <w14:schemeClr w14:val="tx1"/>
                  </w14:solidFill>
                </w14:textFill>
              </w:rPr>
              <w:t>CO</w:t>
            </w:r>
          </w:p>
        </w:tc>
        <w:tc>
          <w:tcPr>
            <w:tcW w:w="1723" w:type="pct"/>
            <w:vMerge w:val="continue"/>
            <w:tcBorders>
              <w:tl2br w:val="nil"/>
              <w:tr2bl w:val="nil"/>
            </w:tcBorders>
            <w:vAlign w:val="center"/>
          </w:tcPr>
          <w:p>
            <w:pPr>
              <w:jc w:val="left"/>
              <w:rPr>
                <w:rFonts w:hint="eastAsia"/>
                <w:color w:val="000000" w:themeColor="text1"/>
                <w:sz w:val="21"/>
                <w:szCs w:val="21"/>
                <w14:textFill>
                  <w14:solidFill>
                    <w14:schemeClr w14:val="tx1"/>
                  </w14:solidFill>
                </w14:textFill>
              </w:rPr>
            </w:pPr>
          </w:p>
        </w:tc>
        <w:tc>
          <w:tcPr>
            <w:tcW w:w="1330" w:type="pct"/>
            <w:vMerge w:val="continue"/>
            <w:tcBorders>
              <w:tl2br w:val="nil"/>
              <w:tr2bl w:val="nil"/>
            </w:tcBorders>
            <w:vAlign w:val="center"/>
          </w:tcPr>
          <w:p>
            <w:pPr>
              <w:jc w:val="left"/>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45" w:hRule="atLeast"/>
        </w:trPr>
        <w:tc>
          <w:tcPr>
            <w:tcW w:w="531" w:type="pct"/>
            <w:vMerge w:val="continue"/>
            <w:tcBorders>
              <w:tl2br w:val="nil"/>
              <w:tr2bl w:val="nil"/>
            </w:tcBorders>
            <w:vAlign w:val="center"/>
          </w:tcPr>
          <w:p>
            <w:pPr>
              <w:jc w:val="center"/>
              <w:rPr>
                <w:rFonts w:hint="eastAsia"/>
                <w:color w:val="000000" w:themeColor="text1"/>
                <w:sz w:val="21"/>
                <w:szCs w:val="21"/>
                <w14:textFill>
                  <w14:solidFill>
                    <w14:schemeClr w14:val="tx1"/>
                  </w14:solidFill>
                </w14:textFill>
              </w:rPr>
            </w:pPr>
          </w:p>
        </w:tc>
        <w:tc>
          <w:tcPr>
            <w:tcW w:w="743" w:type="pct"/>
            <w:vMerge w:val="continue"/>
            <w:tcBorders>
              <w:tl2br w:val="nil"/>
              <w:tr2bl w:val="nil"/>
            </w:tcBorders>
            <w:vAlign w:val="center"/>
          </w:tcPr>
          <w:p>
            <w:pPr>
              <w:jc w:val="center"/>
              <w:rPr>
                <w:rFonts w:hint="eastAsia"/>
                <w:color w:val="000000" w:themeColor="text1"/>
                <w:sz w:val="21"/>
                <w:szCs w:val="21"/>
                <w14:textFill>
                  <w14:solidFill>
                    <w14:schemeClr w14:val="tx1"/>
                  </w14:solidFill>
                </w14:textFill>
              </w:rPr>
            </w:pPr>
          </w:p>
        </w:tc>
        <w:tc>
          <w:tcPr>
            <w:tcW w:w="670" w:type="pct"/>
            <w:tcBorders>
              <w:tl2br w:val="nil"/>
              <w:tr2bl w:val="nil"/>
            </w:tcBorders>
            <w:vAlign w:val="center"/>
          </w:tcPr>
          <w:p>
            <w:pPr>
              <w:jc w:val="center"/>
              <w:rPr>
                <w:rFonts w:hint="default" w:eastAsia="宋体"/>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HC</w:t>
            </w:r>
          </w:p>
        </w:tc>
        <w:tc>
          <w:tcPr>
            <w:tcW w:w="1723" w:type="pct"/>
            <w:vMerge w:val="continue"/>
            <w:tcBorders>
              <w:tl2br w:val="nil"/>
              <w:tr2bl w:val="nil"/>
            </w:tcBorders>
            <w:vAlign w:val="center"/>
          </w:tcPr>
          <w:p>
            <w:pPr>
              <w:jc w:val="left"/>
              <w:rPr>
                <w:rFonts w:hint="eastAsia"/>
                <w:color w:val="000000" w:themeColor="text1"/>
                <w:sz w:val="21"/>
                <w:szCs w:val="21"/>
                <w14:textFill>
                  <w14:solidFill>
                    <w14:schemeClr w14:val="tx1"/>
                  </w14:solidFill>
                </w14:textFill>
              </w:rPr>
            </w:pPr>
          </w:p>
        </w:tc>
        <w:tc>
          <w:tcPr>
            <w:tcW w:w="1330" w:type="pct"/>
            <w:vMerge w:val="continue"/>
            <w:tcBorders>
              <w:tl2br w:val="nil"/>
              <w:tr2bl w:val="nil"/>
            </w:tcBorders>
            <w:vAlign w:val="center"/>
          </w:tcPr>
          <w:p>
            <w:pPr>
              <w:jc w:val="left"/>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531" w:type="pct"/>
            <w:vMerge w:val="continue"/>
            <w:tcBorders>
              <w:tl2br w:val="nil"/>
              <w:tr2bl w:val="nil"/>
            </w:tcBorders>
            <w:vAlign w:val="center"/>
          </w:tcPr>
          <w:p>
            <w:pPr>
              <w:jc w:val="center"/>
              <w:rPr>
                <w:color w:val="000000" w:themeColor="text1"/>
                <w:sz w:val="21"/>
                <w:szCs w:val="21"/>
                <w14:textFill>
                  <w14:solidFill>
                    <w14:schemeClr w14:val="tx1"/>
                  </w14:solidFill>
                </w14:textFill>
              </w:rPr>
            </w:pPr>
          </w:p>
        </w:tc>
        <w:tc>
          <w:tcPr>
            <w:tcW w:w="743" w:type="pct"/>
            <w:tcBorders>
              <w:tl2br w:val="nil"/>
              <w:tr2bl w:val="nil"/>
            </w:tcBorders>
            <w:vAlign w:val="center"/>
          </w:tcPr>
          <w:p>
            <w:pPr>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钻探</w:t>
            </w:r>
          </w:p>
          <w:p>
            <w:pPr>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平整场地</w:t>
            </w:r>
          </w:p>
        </w:tc>
        <w:tc>
          <w:tcPr>
            <w:tcW w:w="670" w:type="pct"/>
            <w:tcBorders>
              <w:tl2br w:val="nil"/>
              <w:tr2bl w:val="nil"/>
            </w:tcBorders>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扬尘</w:t>
            </w:r>
          </w:p>
        </w:tc>
        <w:tc>
          <w:tcPr>
            <w:tcW w:w="3364" w:type="dxa"/>
            <w:tcBorders>
              <w:tl2br w:val="nil"/>
              <w:tr2bl w:val="nil"/>
            </w:tcBorders>
            <w:vAlign w:val="center"/>
          </w:tcPr>
          <w:p>
            <w:pPr>
              <w:spacing w:line="260" w:lineRule="exact"/>
              <w:jc w:val="left"/>
              <w:rPr>
                <w:color w:val="000000" w:themeColor="text1"/>
                <w:sz w:val="21"/>
                <w:szCs w:val="21"/>
                <w14:textFill>
                  <w14:solidFill>
                    <w14:schemeClr w14:val="tx1"/>
                  </w14:solidFill>
                </w14:textFill>
              </w:rPr>
            </w:pPr>
            <w:r>
              <w:rPr>
                <w:color w:val="000000" w:themeColor="text1"/>
                <w:sz w:val="21"/>
                <w:szCs w:val="21"/>
                <w:lang w:eastAsia="zh-CN"/>
                <w14:textFill>
                  <w14:solidFill>
                    <w14:schemeClr w14:val="tx1"/>
                  </w14:solidFill>
                </w14:textFill>
              </w:rPr>
              <w:t>施工场地洒水抑尘</w:t>
            </w:r>
            <w:r>
              <w:rPr>
                <w:rFonts w:hint="eastAsia"/>
                <w:color w:val="000000" w:themeColor="text1"/>
                <w:sz w:val="21"/>
                <w:szCs w:val="21"/>
                <w:lang w:eastAsia="zh-CN"/>
                <w14:textFill>
                  <w14:solidFill>
                    <w14:schemeClr w14:val="tx1"/>
                  </w14:solidFill>
                </w14:textFill>
              </w:rPr>
              <w:t>、运料车及弃土加盖篷布，大风天气停止土方作业等</w:t>
            </w:r>
          </w:p>
        </w:tc>
        <w:tc>
          <w:tcPr>
            <w:tcW w:w="2598" w:type="dxa"/>
            <w:tcBorders>
              <w:tl2br w:val="nil"/>
              <w:tr2bl w:val="nil"/>
            </w:tcBorders>
            <w:vAlign w:val="center"/>
          </w:tcPr>
          <w:p>
            <w:pPr>
              <w:pStyle w:val="7"/>
              <w:spacing w:line="260" w:lineRule="exact"/>
              <w:ind w:firstLine="0" w:firstLineChars="0"/>
              <w:jc w:val="left"/>
              <w:rPr>
                <w:rFonts w:hint="default" w:ascii="Times New Roman" w:hAnsi="Times New Roman" w:cs="Times New Roman"/>
                <w:bCs/>
                <w:color w:val="000000" w:themeColor="text1"/>
                <w:sz w:val="21"/>
                <w:szCs w:val="21"/>
                <w14:textFill>
                  <w14:solidFill>
                    <w14:schemeClr w14:val="tx1"/>
                  </w14:solidFill>
                </w14:textFill>
              </w:rPr>
            </w:pPr>
            <w:r>
              <w:rPr>
                <w:rFonts w:hint="default" w:ascii="Times New Roman" w:hAnsi="Times New Roman" w:cs="Times New Roman"/>
                <w:snapToGrid w:val="0"/>
                <w:color w:val="000000" w:themeColor="text1"/>
                <w:sz w:val="21"/>
                <w:szCs w:val="21"/>
                <w:lang w:eastAsia="zh-CN"/>
                <w14:textFill>
                  <w14:solidFill>
                    <w14:schemeClr w14:val="tx1"/>
                  </w14:solidFill>
                </w14:textFill>
              </w:rPr>
              <w:t>《大气污染物综合排放标准》</w:t>
            </w:r>
            <w:r>
              <w:rPr>
                <w:rFonts w:hint="eastAsia" w:ascii="Times New Roman" w:hAnsi="Times New Roman" w:cs="Times New Roman"/>
                <w:snapToGrid w:val="0"/>
                <w:color w:val="000000" w:themeColor="text1"/>
                <w:sz w:val="21"/>
                <w:szCs w:val="21"/>
                <w:lang w:eastAsia="zh-CN"/>
                <w14:textFill>
                  <w14:solidFill>
                    <w14:schemeClr w14:val="tx1"/>
                  </w14:solidFill>
                </w14:textFill>
              </w:rPr>
              <w:t>（</w:t>
            </w:r>
            <w:r>
              <w:rPr>
                <w:rFonts w:hint="default" w:ascii="Times New Roman" w:hAnsi="Times New Roman" w:cs="Times New Roman"/>
                <w:snapToGrid w:val="0"/>
                <w:color w:val="000000" w:themeColor="text1"/>
                <w:sz w:val="21"/>
                <w:szCs w:val="21"/>
                <w:lang w:eastAsia="zh-CN"/>
                <w14:textFill>
                  <w14:solidFill>
                    <w14:schemeClr w14:val="tx1"/>
                  </w14:solidFill>
                </w14:textFill>
              </w:rPr>
              <w:t>GB16297-1996</w:t>
            </w:r>
            <w:r>
              <w:rPr>
                <w:rFonts w:hint="eastAsia" w:ascii="Times New Roman" w:hAnsi="Times New Roman" w:cs="Times New Roman"/>
                <w:snapToGrid w:val="0"/>
                <w:color w:val="000000" w:themeColor="text1"/>
                <w:sz w:val="21"/>
                <w:szCs w:val="21"/>
                <w:lang w:eastAsia="zh-CN"/>
                <w14:textFill>
                  <w14:solidFill>
                    <w14:schemeClr w14:val="tx1"/>
                  </w14:solidFill>
                </w14:textFill>
              </w:rPr>
              <w:t>）</w:t>
            </w:r>
            <w:r>
              <w:rPr>
                <w:rFonts w:hint="default" w:ascii="Times New Roman" w:hAnsi="Times New Roman" w:cs="Times New Roman"/>
                <w:snapToGrid w:val="0"/>
                <w:color w:val="000000" w:themeColor="text1"/>
                <w:sz w:val="21"/>
                <w:szCs w:val="21"/>
                <w:lang w:eastAsia="zh-CN"/>
                <w14:textFill>
                  <w14:solidFill>
                    <w14:schemeClr w14:val="tx1"/>
                  </w14:solidFill>
                </w14:textFill>
              </w:rPr>
              <w:t>表2无组织监控浓度限值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09" w:hRule="atLeast"/>
        </w:trPr>
        <w:tc>
          <w:tcPr>
            <w:tcW w:w="531" w:type="pct"/>
            <w:vMerge w:val="restart"/>
            <w:tcBorders>
              <w:tl2br w:val="nil"/>
              <w:tr2bl w:val="nil"/>
            </w:tcBorders>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水污</w:t>
            </w:r>
          </w:p>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染物</w:t>
            </w:r>
          </w:p>
        </w:tc>
        <w:tc>
          <w:tcPr>
            <w:tcW w:w="743" w:type="pct"/>
            <w:vMerge w:val="restart"/>
            <w:tcBorders>
              <w:tl2br w:val="nil"/>
              <w:tr2bl w:val="nil"/>
            </w:tcBorders>
            <w:vAlign w:val="center"/>
          </w:tcPr>
          <w:p>
            <w:pPr>
              <w:jc w:val="center"/>
              <w:rPr>
                <w:rFonts w:hint="eastAsia" w:eastAsia="宋体"/>
                <w:color w:val="000000" w:themeColor="text1"/>
                <w:sz w:val="21"/>
                <w:szCs w:val="21"/>
                <w:lang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生活污水</w:t>
            </w:r>
          </w:p>
        </w:tc>
        <w:tc>
          <w:tcPr>
            <w:tcW w:w="670" w:type="pct"/>
            <w:tcBorders>
              <w:tl2br w:val="nil"/>
              <w:tr2bl w:val="nil"/>
            </w:tcBorders>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COD</w:t>
            </w:r>
          </w:p>
        </w:tc>
        <w:tc>
          <w:tcPr>
            <w:tcW w:w="3364" w:type="dxa"/>
            <w:vMerge w:val="restart"/>
            <w:tcBorders>
              <w:tl2br w:val="nil"/>
              <w:tr2bl w:val="nil"/>
            </w:tcBorders>
            <w:vAlign w:val="center"/>
          </w:tcPr>
          <w:p>
            <w:pPr>
              <w:widowControl/>
              <w:jc w:val="left"/>
              <w:rPr>
                <w:color w:val="000000" w:themeColor="text1"/>
                <w:sz w:val="21"/>
                <w:szCs w:val="21"/>
                <w14:textFill>
                  <w14:solidFill>
                    <w14:schemeClr w14:val="tx1"/>
                  </w14:solidFill>
                </w14:textFill>
              </w:rPr>
            </w:pPr>
            <w:r>
              <w:rPr>
                <w:color w:val="000000" w:themeColor="text1"/>
                <w:sz w:val="21"/>
                <w:szCs w:val="21"/>
                <w:lang w:eastAsia="zh-CN"/>
                <w14:textFill>
                  <w14:solidFill>
                    <w14:schemeClr w14:val="tx1"/>
                  </w14:solidFill>
                </w14:textFill>
              </w:rPr>
              <w:t>生活污水主要为盥洗水，沉淀处理后用于</w:t>
            </w:r>
            <w:r>
              <w:rPr>
                <w:rFonts w:hint="eastAsia"/>
                <w:color w:val="000000" w:themeColor="text1"/>
                <w:sz w:val="21"/>
                <w:szCs w:val="21"/>
                <w:lang w:eastAsia="zh-CN"/>
                <w14:textFill>
                  <w14:solidFill>
                    <w14:schemeClr w14:val="tx1"/>
                  </w14:solidFill>
                </w14:textFill>
              </w:rPr>
              <w:t>防尘洒水</w:t>
            </w:r>
          </w:p>
        </w:tc>
        <w:tc>
          <w:tcPr>
            <w:tcW w:w="2598" w:type="dxa"/>
            <w:vMerge w:val="restart"/>
            <w:tcBorders>
              <w:tl2br w:val="nil"/>
              <w:tr2bl w:val="nil"/>
            </w:tcBorders>
            <w:vAlign w:val="center"/>
          </w:tcPr>
          <w:p>
            <w:pPr>
              <w:spacing w:line="260" w:lineRule="exact"/>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58" w:hRule="atLeast"/>
        </w:trPr>
        <w:tc>
          <w:tcPr>
            <w:tcW w:w="531" w:type="pct"/>
            <w:vMerge w:val="continue"/>
            <w:tcBorders>
              <w:tl2br w:val="nil"/>
              <w:tr2bl w:val="nil"/>
            </w:tcBorders>
            <w:vAlign w:val="center"/>
          </w:tcPr>
          <w:p>
            <w:pPr>
              <w:jc w:val="center"/>
              <w:rPr>
                <w:color w:val="000000" w:themeColor="text1"/>
                <w14:textFill>
                  <w14:solidFill>
                    <w14:schemeClr w14:val="tx1"/>
                  </w14:solidFill>
                </w14:textFill>
              </w:rPr>
            </w:pPr>
          </w:p>
        </w:tc>
        <w:tc>
          <w:tcPr>
            <w:tcW w:w="743" w:type="pct"/>
            <w:vMerge w:val="continue"/>
            <w:tcBorders>
              <w:tl2br w:val="nil"/>
              <w:tr2bl w:val="nil"/>
            </w:tcBorders>
            <w:vAlign w:val="center"/>
          </w:tcPr>
          <w:p>
            <w:pPr>
              <w:jc w:val="center"/>
              <w:rPr>
                <w:color w:val="000000" w:themeColor="text1"/>
                <w14:textFill>
                  <w14:solidFill>
                    <w14:schemeClr w14:val="tx1"/>
                  </w14:solidFill>
                </w14:textFill>
              </w:rPr>
            </w:pPr>
          </w:p>
        </w:tc>
        <w:tc>
          <w:tcPr>
            <w:tcW w:w="670" w:type="pct"/>
            <w:tcBorders>
              <w:tl2br w:val="nil"/>
              <w:tr2bl w:val="nil"/>
            </w:tcBorders>
            <w:vAlign w:val="center"/>
          </w:tcPr>
          <w:p>
            <w:pPr>
              <w:jc w:val="center"/>
              <w:rPr>
                <w:rFonts w:hint="eastAsia"/>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BOD</w:t>
            </w:r>
            <w:r>
              <w:rPr>
                <w:color w:val="000000" w:themeColor="text1"/>
                <w:sz w:val="21"/>
                <w:szCs w:val="21"/>
                <w:vertAlign w:val="subscript"/>
                <w14:textFill>
                  <w14:solidFill>
                    <w14:schemeClr w14:val="tx1"/>
                  </w14:solidFill>
                </w14:textFill>
              </w:rPr>
              <w:t>5</w:t>
            </w:r>
          </w:p>
        </w:tc>
        <w:tc>
          <w:tcPr>
            <w:tcW w:w="1723" w:type="pct"/>
            <w:vMerge w:val="continue"/>
            <w:tcBorders>
              <w:tl2br w:val="nil"/>
              <w:tr2bl w:val="nil"/>
            </w:tcBorders>
            <w:vAlign w:val="center"/>
          </w:tcPr>
          <w:p>
            <w:pPr>
              <w:jc w:val="left"/>
              <w:rPr>
                <w:rFonts w:hint="eastAsia"/>
                <w:color w:val="000000" w:themeColor="text1"/>
                <w:sz w:val="21"/>
                <w:szCs w:val="21"/>
                <w14:textFill>
                  <w14:solidFill>
                    <w14:schemeClr w14:val="tx1"/>
                  </w14:solidFill>
                </w14:textFill>
              </w:rPr>
            </w:pPr>
          </w:p>
        </w:tc>
        <w:tc>
          <w:tcPr>
            <w:tcW w:w="1330" w:type="pct"/>
            <w:vMerge w:val="continue"/>
            <w:tcBorders>
              <w:tl2br w:val="nil"/>
              <w:tr2bl w:val="nil"/>
            </w:tcBorders>
            <w:vAlign w:val="center"/>
          </w:tcPr>
          <w:p>
            <w:pPr>
              <w:jc w:val="center"/>
              <w:rPr>
                <w:rFonts w:hint="eastAsia"/>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09" w:hRule="atLeast"/>
        </w:trPr>
        <w:tc>
          <w:tcPr>
            <w:tcW w:w="531" w:type="pct"/>
            <w:vMerge w:val="continue"/>
            <w:tcBorders>
              <w:tl2br w:val="nil"/>
              <w:tr2bl w:val="nil"/>
            </w:tcBorders>
            <w:vAlign w:val="center"/>
          </w:tcPr>
          <w:p>
            <w:pPr>
              <w:jc w:val="center"/>
              <w:rPr>
                <w:rFonts w:hint="eastAsia"/>
                <w:color w:val="000000" w:themeColor="text1"/>
                <w:sz w:val="21"/>
                <w:szCs w:val="21"/>
                <w14:textFill>
                  <w14:solidFill>
                    <w14:schemeClr w14:val="tx1"/>
                  </w14:solidFill>
                </w14:textFill>
              </w:rPr>
            </w:pPr>
          </w:p>
        </w:tc>
        <w:tc>
          <w:tcPr>
            <w:tcW w:w="743" w:type="pct"/>
            <w:vMerge w:val="continue"/>
            <w:tcBorders>
              <w:tl2br w:val="nil"/>
              <w:tr2bl w:val="nil"/>
            </w:tcBorders>
            <w:vAlign w:val="center"/>
          </w:tcPr>
          <w:p>
            <w:pPr>
              <w:jc w:val="center"/>
              <w:rPr>
                <w:rFonts w:hint="eastAsia"/>
                <w:color w:val="000000" w:themeColor="text1"/>
                <w:sz w:val="21"/>
                <w:szCs w:val="21"/>
                <w14:textFill>
                  <w14:solidFill>
                    <w14:schemeClr w14:val="tx1"/>
                  </w14:solidFill>
                </w14:textFill>
              </w:rPr>
            </w:pPr>
          </w:p>
        </w:tc>
        <w:tc>
          <w:tcPr>
            <w:tcW w:w="670" w:type="pct"/>
            <w:tcBorders>
              <w:tl2br w:val="nil"/>
              <w:tr2bl w:val="nil"/>
            </w:tcBorders>
            <w:vAlign w:val="center"/>
          </w:tcPr>
          <w:p>
            <w:pPr>
              <w:jc w:val="center"/>
              <w:rPr>
                <w:rFonts w:hint="eastAsia"/>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氨氮</w:t>
            </w:r>
          </w:p>
        </w:tc>
        <w:tc>
          <w:tcPr>
            <w:tcW w:w="1723" w:type="pct"/>
            <w:vMerge w:val="continue"/>
            <w:tcBorders>
              <w:tl2br w:val="nil"/>
              <w:tr2bl w:val="nil"/>
            </w:tcBorders>
            <w:vAlign w:val="center"/>
          </w:tcPr>
          <w:p>
            <w:pPr>
              <w:jc w:val="left"/>
              <w:rPr>
                <w:rFonts w:hint="eastAsia"/>
                <w:color w:val="000000" w:themeColor="text1"/>
                <w:sz w:val="21"/>
                <w:szCs w:val="21"/>
                <w14:textFill>
                  <w14:solidFill>
                    <w14:schemeClr w14:val="tx1"/>
                  </w14:solidFill>
                </w14:textFill>
              </w:rPr>
            </w:pPr>
          </w:p>
        </w:tc>
        <w:tc>
          <w:tcPr>
            <w:tcW w:w="1330" w:type="pct"/>
            <w:vMerge w:val="continue"/>
            <w:tcBorders>
              <w:tl2br w:val="nil"/>
              <w:tr2bl w:val="nil"/>
            </w:tcBorders>
            <w:vAlign w:val="center"/>
          </w:tcPr>
          <w:p>
            <w:pPr>
              <w:jc w:val="center"/>
              <w:rPr>
                <w:rFonts w:hint="eastAsia"/>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09" w:hRule="atLeast"/>
        </w:trPr>
        <w:tc>
          <w:tcPr>
            <w:tcW w:w="531" w:type="pct"/>
            <w:vMerge w:val="continue"/>
            <w:tcBorders>
              <w:tl2br w:val="nil"/>
              <w:tr2bl w:val="nil"/>
            </w:tcBorders>
            <w:vAlign w:val="center"/>
          </w:tcPr>
          <w:p>
            <w:pPr>
              <w:jc w:val="center"/>
              <w:rPr>
                <w:rFonts w:hint="eastAsia"/>
                <w:color w:val="000000" w:themeColor="text1"/>
                <w:sz w:val="21"/>
                <w:szCs w:val="21"/>
                <w14:textFill>
                  <w14:solidFill>
                    <w14:schemeClr w14:val="tx1"/>
                  </w14:solidFill>
                </w14:textFill>
              </w:rPr>
            </w:pPr>
          </w:p>
        </w:tc>
        <w:tc>
          <w:tcPr>
            <w:tcW w:w="743" w:type="pct"/>
            <w:vMerge w:val="continue"/>
            <w:tcBorders>
              <w:tl2br w:val="nil"/>
              <w:tr2bl w:val="nil"/>
            </w:tcBorders>
            <w:vAlign w:val="center"/>
          </w:tcPr>
          <w:p>
            <w:pPr>
              <w:jc w:val="center"/>
              <w:rPr>
                <w:rFonts w:hint="eastAsia"/>
                <w:color w:val="000000" w:themeColor="text1"/>
                <w:sz w:val="21"/>
                <w:szCs w:val="21"/>
                <w14:textFill>
                  <w14:solidFill>
                    <w14:schemeClr w14:val="tx1"/>
                  </w14:solidFill>
                </w14:textFill>
              </w:rPr>
            </w:pPr>
          </w:p>
        </w:tc>
        <w:tc>
          <w:tcPr>
            <w:tcW w:w="670" w:type="pct"/>
            <w:tcBorders>
              <w:tl2br w:val="nil"/>
              <w:tr2bl w:val="nil"/>
            </w:tcBorders>
            <w:vAlign w:val="center"/>
          </w:tcPr>
          <w:p>
            <w:pPr>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SS</w:t>
            </w:r>
          </w:p>
        </w:tc>
        <w:tc>
          <w:tcPr>
            <w:tcW w:w="1723" w:type="pct"/>
            <w:vMerge w:val="continue"/>
            <w:tcBorders>
              <w:tl2br w:val="nil"/>
              <w:tr2bl w:val="nil"/>
            </w:tcBorders>
            <w:vAlign w:val="center"/>
          </w:tcPr>
          <w:p>
            <w:pPr>
              <w:jc w:val="left"/>
              <w:rPr>
                <w:rFonts w:hint="eastAsia"/>
                <w:color w:val="000000" w:themeColor="text1"/>
                <w:sz w:val="21"/>
                <w:szCs w:val="21"/>
                <w14:textFill>
                  <w14:solidFill>
                    <w14:schemeClr w14:val="tx1"/>
                  </w14:solidFill>
                </w14:textFill>
              </w:rPr>
            </w:pPr>
          </w:p>
        </w:tc>
        <w:tc>
          <w:tcPr>
            <w:tcW w:w="1330" w:type="pct"/>
            <w:vMerge w:val="continue"/>
            <w:tcBorders>
              <w:tl2br w:val="nil"/>
              <w:tr2bl w:val="nil"/>
            </w:tcBorders>
            <w:vAlign w:val="center"/>
          </w:tcPr>
          <w:p>
            <w:pPr>
              <w:jc w:val="center"/>
              <w:rPr>
                <w:rFonts w:hint="eastAsia"/>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531" w:type="pct"/>
            <w:vMerge w:val="continue"/>
            <w:tcBorders>
              <w:tl2br w:val="nil"/>
              <w:tr2bl w:val="nil"/>
            </w:tcBorders>
            <w:vAlign w:val="center"/>
          </w:tcPr>
          <w:p>
            <w:pPr>
              <w:jc w:val="center"/>
              <w:rPr>
                <w:color w:val="000000" w:themeColor="text1"/>
                <w:sz w:val="21"/>
                <w:szCs w:val="21"/>
                <w14:textFill>
                  <w14:solidFill>
                    <w14:schemeClr w14:val="tx1"/>
                  </w14:solidFill>
                </w14:textFill>
              </w:rPr>
            </w:pPr>
          </w:p>
        </w:tc>
        <w:tc>
          <w:tcPr>
            <w:tcW w:w="743" w:type="pct"/>
            <w:tcBorders>
              <w:tl2br w:val="nil"/>
              <w:tr2bl w:val="nil"/>
            </w:tcBorders>
            <w:vAlign w:val="center"/>
          </w:tcPr>
          <w:p>
            <w:pPr>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生产废水</w:t>
            </w:r>
          </w:p>
        </w:tc>
        <w:tc>
          <w:tcPr>
            <w:tcW w:w="670" w:type="pct"/>
            <w:tcBorders>
              <w:tl2br w:val="nil"/>
              <w:tr2bl w:val="nil"/>
            </w:tcBorders>
            <w:vAlign w:val="center"/>
          </w:tcPr>
          <w:p>
            <w:pPr>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SS</w:t>
            </w:r>
          </w:p>
        </w:tc>
        <w:tc>
          <w:tcPr>
            <w:tcW w:w="3364" w:type="dxa"/>
            <w:tcBorders>
              <w:tl2br w:val="nil"/>
              <w:tr2bl w:val="nil"/>
            </w:tcBorders>
            <w:vAlign w:val="center"/>
          </w:tcPr>
          <w:p>
            <w:pPr>
              <w:spacing w:line="260" w:lineRule="exact"/>
              <w:jc w:val="left"/>
              <w:rPr>
                <w:color w:val="000000" w:themeColor="text1"/>
                <w:sz w:val="2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钻井</w:t>
            </w:r>
            <w:r>
              <w:rPr>
                <w:color w:val="000000" w:themeColor="text1"/>
                <w:sz w:val="21"/>
                <w:szCs w:val="21"/>
                <w:lang w:eastAsia="zh-CN"/>
                <w14:textFill>
                  <w14:solidFill>
                    <w14:schemeClr w14:val="tx1"/>
                  </w14:solidFill>
                </w14:textFill>
              </w:rPr>
              <w:t>泥浆池中的上清液循环使用，</w:t>
            </w:r>
            <w:r>
              <w:rPr>
                <w:rFonts w:hint="eastAsia"/>
                <w:color w:val="000000" w:themeColor="text1"/>
                <w:sz w:val="21"/>
                <w:szCs w:val="21"/>
                <w:lang w:eastAsia="zh-CN"/>
                <w14:textFill>
                  <w14:solidFill>
                    <w14:schemeClr w14:val="tx1"/>
                  </w14:solidFill>
                </w14:textFill>
              </w:rPr>
              <w:t>过程需补充一定消耗水量，</w:t>
            </w:r>
            <w:r>
              <w:rPr>
                <w:color w:val="000000" w:themeColor="text1"/>
                <w:sz w:val="21"/>
                <w:szCs w:val="21"/>
                <w:lang w:eastAsia="zh-CN"/>
                <w14:textFill>
                  <w14:solidFill>
                    <w14:schemeClr w14:val="tx1"/>
                  </w14:solidFill>
                </w14:textFill>
              </w:rPr>
              <w:t>废水全部循环</w:t>
            </w:r>
            <w:r>
              <w:rPr>
                <w:rFonts w:hint="eastAsia"/>
                <w:color w:val="000000" w:themeColor="text1"/>
                <w:sz w:val="21"/>
                <w:szCs w:val="21"/>
                <w:lang w:eastAsia="zh-CN"/>
                <w14:textFill>
                  <w14:solidFill>
                    <w14:schemeClr w14:val="tx1"/>
                  </w14:solidFill>
                </w14:textFill>
              </w:rPr>
              <w:t>，不外排。设备冲洗废水</w:t>
            </w:r>
            <w:r>
              <w:rPr>
                <w:color w:val="000000" w:themeColor="text1"/>
                <w:sz w:val="21"/>
                <w:szCs w:val="21"/>
                <w:lang w:eastAsia="zh-CN"/>
                <w14:textFill>
                  <w14:solidFill>
                    <w14:schemeClr w14:val="tx1"/>
                  </w14:solidFill>
                </w14:textFill>
              </w:rPr>
              <w:t>进入泥浆池沉淀自然干化，不外排</w:t>
            </w:r>
          </w:p>
        </w:tc>
        <w:tc>
          <w:tcPr>
            <w:tcW w:w="2598" w:type="dxa"/>
            <w:tcBorders>
              <w:tl2br w:val="nil"/>
              <w:tr2bl w:val="nil"/>
            </w:tcBorders>
            <w:vAlign w:val="center"/>
          </w:tcPr>
          <w:p>
            <w:pPr>
              <w:spacing w:line="260" w:lineRule="exact"/>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531" w:type="pct"/>
            <w:vMerge w:val="restart"/>
            <w:tcBorders>
              <w:tl2br w:val="nil"/>
              <w:tr2bl w:val="nil"/>
            </w:tcBorders>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固体</w:t>
            </w:r>
          </w:p>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废物</w:t>
            </w:r>
          </w:p>
        </w:tc>
        <w:tc>
          <w:tcPr>
            <w:tcW w:w="743" w:type="pct"/>
            <w:vMerge w:val="restart"/>
            <w:tcBorders>
              <w:tl2br w:val="nil"/>
              <w:tr2bl w:val="nil"/>
            </w:tcBorders>
            <w:vAlign w:val="center"/>
          </w:tcPr>
          <w:p>
            <w:pPr>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钻孔施工</w:t>
            </w:r>
          </w:p>
        </w:tc>
        <w:tc>
          <w:tcPr>
            <w:tcW w:w="670" w:type="pct"/>
            <w:tcBorders>
              <w:tl2br w:val="nil"/>
              <w:tr2bl w:val="nil"/>
            </w:tcBorders>
            <w:vAlign w:val="center"/>
          </w:tcPr>
          <w:p>
            <w:pPr>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钻井泥浆</w:t>
            </w:r>
          </w:p>
        </w:tc>
        <w:tc>
          <w:tcPr>
            <w:tcW w:w="3364" w:type="dxa"/>
            <w:tcBorders>
              <w:tl2br w:val="nil"/>
              <w:tr2bl w:val="nil"/>
            </w:tcBorders>
            <w:vAlign w:val="center"/>
          </w:tcPr>
          <w:p>
            <w:pPr>
              <w:jc w:val="left"/>
              <w:rPr>
                <w:color w:val="000000" w:themeColor="text1"/>
                <w:sz w:val="21"/>
                <w:szCs w:val="21"/>
                <w14:textFill>
                  <w14:solidFill>
                    <w14:schemeClr w14:val="tx1"/>
                  </w14:solidFill>
                </w14:textFill>
              </w:rPr>
            </w:pPr>
            <w:r>
              <w:rPr>
                <w:color w:val="000000" w:themeColor="text1"/>
                <w:sz w:val="21"/>
                <w:szCs w:val="21"/>
                <w:lang w:eastAsia="zh-CN"/>
                <w14:textFill>
                  <w14:solidFill>
                    <w14:schemeClr w14:val="tx1"/>
                  </w14:solidFill>
                </w14:textFill>
              </w:rPr>
              <w:t>进入防渗泥浆池，钻孔完毕后填埋</w:t>
            </w:r>
          </w:p>
        </w:tc>
        <w:tc>
          <w:tcPr>
            <w:tcW w:w="2598" w:type="dxa"/>
            <w:tcBorders>
              <w:tl2br w:val="nil"/>
              <w:tr2bl w:val="nil"/>
            </w:tcBorders>
            <w:vAlign w:val="center"/>
          </w:tcPr>
          <w:p>
            <w:pPr>
              <w:spacing w:line="260" w:lineRule="exact"/>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531" w:type="pct"/>
            <w:vMerge w:val="continue"/>
            <w:tcBorders>
              <w:tl2br w:val="nil"/>
              <w:tr2bl w:val="nil"/>
            </w:tcBorders>
            <w:vAlign w:val="center"/>
          </w:tcPr>
          <w:p>
            <w:pPr>
              <w:jc w:val="center"/>
              <w:rPr>
                <w:color w:val="000000" w:themeColor="text1"/>
                <w:sz w:val="21"/>
                <w:szCs w:val="21"/>
                <w14:textFill>
                  <w14:solidFill>
                    <w14:schemeClr w14:val="tx1"/>
                  </w14:solidFill>
                </w14:textFill>
              </w:rPr>
            </w:pPr>
          </w:p>
        </w:tc>
        <w:tc>
          <w:tcPr>
            <w:tcW w:w="743" w:type="pct"/>
            <w:vMerge w:val="continue"/>
            <w:tcBorders>
              <w:tl2br w:val="nil"/>
              <w:tr2bl w:val="nil"/>
            </w:tcBorders>
            <w:vAlign w:val="center"/>
          </w:tcPr>
          <w:p>
            <w:pPr>
              <w:jc w:val="center"/>
              <w:rPr>
                <w:color w:val="000000" w:themeColor="text1"/>
                <w:sz w:val="21"/>
                <w:szCs w:val="21"/>
                <w14:textFill>
                  <w14:solidFill>
                    <w14:schemeClr w14:val="tx1"/>
                  </w14:solidFill>
                </w14:textFill>
              </w:rPr>
            </w:pPr>
          </w:p>
        </w:tc>
        <w:tc>
          <w:tcPr>
            <w:tcW w:w="670" w:type="pct"/>
            <w:tcBorders>
              <w:tl2br w:val="nil"/>
              <w:tr2bl w:val="nil"/>
            </w:tcBorders>
            <w:vAlign w:val="center"/>
          </w:tcPr>
          <w:p>
            <w:pPr>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岩芯</w:t>
            </w:r>
          </w:p>
        </w:tc>
        <w:tc>
          <w:tcPr>
            <w:tcW w:w="3364" w:type="dxa"/>
            <w:tcBorders>
              <w:tl2br w:val="nil"/>
              <w:tr2bl w:val="nil"/>
            </w:tcBorders>
            <w:vAlign w:val="center"/>
          </w:tcPr>
          <w:p>
            <w:pPr>
              <w:jc w:val="left"/>
              <w:rPr>
                <w:rFonts w:hint="eastAsia"/>
                <w:color w:val="000000" w:themeColor="text1"/>
                <w:sz w:val="21"/>
                <w:szCs w:val="21"/>
                <w:lang w:eastAsia="zh-CN"/>
                <w14:textFill>
                  <w14:solidFill>
                    <w14:schemeClr w14:val="tx1"/>
                  </w14:solidFill>
                </w14:textFill>
              </w:rPr>
            </w:pPr>
            <w:r>
              <w:rPr>
                <w:rFonts w:hint="eastAsia"/>
                <w:color w:val="000000" w:themeColor="text1"/>
                <w:sz w:val="21"/>
                <w:szCs w:val="21"/>
                <w:lang w:eastAsia="zh-CN"/>
                <w14:textFill>
                  <w14:solidFill>
                    <w14:schemeClr w14:val="tx1"/>
                  </w14:solidFill>
                </w14:textFill>
              </w:rPr>
              <w:t>矿段岩芯放置在岩芯库内，后期带回分析、化验；非矿段岩芯</w:t>
            </w:r>
          </w:p>
          <w:p>
            <w:pPr>
              <w:jc w:val="left"/>
              <w:rPr>
                <w:color w:val="000000" w:themeColor="text1"/>
                <w:sz w:val="2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放置在岩芯池内，</w:t>
            </w:r>
            <w:r>
              <w:rPr>
                <w:color w:val="000000" w:themeColor="text1"/>
                <w:sz w:val="21"/>
                <w:szCs w:val="21"/>
                <w:lang w:eastAsia="zh-CN"/>
                <w14:textFill>
                  <w14:solidFill>
                    <w14:schemeClr w14:val="tx1"/>
                  </w14:solidFill>
                </w14:textFill>
              </w:rPr>
              <w:t>钻孔完毕</w:t>
            </w:r>
            <w:r>
              <w:rPr>
                <w:rFonts w:hint="eastAsia"/>
                <w:color w:val="000000" w:themeColor="text1"/>
                <w:sz w:val="21"/>
                <w:szCs w:val="21"/>
                <w:lang w:eastAsia="zh-CN"/>
                <w14:textFill>
                  <w14:solidFill>
                    <w14:schemeClr w14:val="tx1"/>
                  </w14:solidFill>
                </w14:textFill>
              </w:rPr>
              <w:t>后填埋</w:t>
            </w:r>
          </w:p>
        </w:tc>
        <w:tc>
          <w:tcPr>
            <w:tcW w:w="2598" w:type="dxa"/>
            <w:tcBorders>
              <w:tl2br w:val="nil"/>
              <w:tr2bl w:val="nil"/>
            </w:tcBorders>
            <w:vAlign w:val="center"/>
          </w:tcPr>
          <w:p>
            <w:pPr>
              <w:spacing w:line="260" w:lineRule="exact"/>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531" w:type="pct"/>
            <w:vMerge w:val="continue"/>
            <w:tcBorders>
              <w:tl2br w:val="nil"/>
              <w:tr2bl w:val="nil"/>
            </w:tcBorders>
            <w:vAlign w:val="center"/>
          </w:tcPr>
          <w:p>
            <w:pPr>
              <w:jc w:val="center"/>
              <w:rPr>
                <w:color w:val="000000" w:themeColor="text1"/>
                <w:sz w:val="21"/>
                <w:szCs w:val="21"/>
                <w14:textFill>
                  <w14:solidFill>
                    <w14:schemeClr w14:val="tx1"/>
                  </w14:solidFill>
                </w14:textFill>
              </w:rPr>
            </w:pPr>
          </w:p>
        </w:tc>
        <w:tc>
          <w:tcPr>
            <w:tcW w:w="743" w:type="pct"/>
            <w:vMerge w:val="continue"/>
            <w:tcBorders>
              <w:tl2br w:val="nil"/>
              <w:tr2bl w:val="nil"/>
            </w:tcBorders>
            <w:vAlign w:val="center"/>
          </w:tcPr>
          <w:p>
            <w:pPr>
              <w:jc w:val="center"/>
              <w:rPr>
                <w:color w:val="000000" w:themeColor="text1"/>
                <w:sz w:val="21"/>
                <w:szCs w:val="21"/>
                <w14:textFill>
                  <w14:solidFill>
                    <w14:schemeClr w14:val="tx1"/>
                  </w14:solidFill>
                </w14:textFill>
              </w:rPr>
            </w:pPr>
          </w:p>
        </w:tc>
        <w:tc>
          <w:tcPr>
            <w:tcW w:w="670" w:type="pct"/>
            <w:tcBorders>
              <w:tl2br w:val="nil"/>
              <w:tr2bl w:val="nil"/>
            </w:tcBorders>
            <w:vAlign w:val="center"/>
          </w:tcPr>
          <w:p>
            <w:pPr>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剥离表土</w:t>
            </w:r>
          </w:p>
        </w:tc>
        <w:tc>
          <w:tcPr>
            <w:tcW w:w="3364" w:type="dxa"/>
            <w:tcBorders>
              <w:tl2br w:val="nil"/>
              <w:tr2bl w:val="nil"/>
            </w:tcBorders>
            <w:vAlign w:val="center"/>
          </w:tcPr>
          <w:p>
            <w:pPr>
              <w:jc w:val="left"/>
              <w:rPr>
                <w:color w:val="000000" w:themeColor="text1"/>
                <w:sz w:val="2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表土就近堆放于钻孔平台，待封孔后用于植被恢复，平整场地</w:t>
            </w:r>
          </w:p>
        </w:tc>
        <w:tc>
          <w:tcPr>
            <w:tcW w:w="2598" w:type="dxa"/>
            <w:tcBorders>
              <w:tl2br w:val="nil"/>
              <w:tr2bl w:val="nil"/>
            </w:tcBorders>
            <w:vAlign w:val="center"/>
          </w:tcPr>
          <w:p>
            <w:pPr>
              <w:spacing w:line="260" w:lineRule="exact"/>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531" w:type="pct"/>
            <w:vMerge w:val="continue"/>
            <w:tcBorders>
              <w:tl2br w:val="nil"/>
              <w:tr2bl w:val="nil"/>
            </w:tcBorders>
            <w:vAlign w:val="center"/>
          </w:tcPr>
          <w:p>
            <w:pPr>
              <w:jc w:val="center"/>
              <w:rPr>
                <w:color w:val="000000" w:themeColor="text1"/>
                <w:sz w:val="21"/>
                <w:szCs w:val="21"/>
                <w14:textFill>
                  <w14:solidFill>
                    <w14:schemeClr w14:val="tx1"/>
                  </w14:solidFill>
                </w14:textFill>
              </w:rPr>
            </w:pPr>
          </w:p>
        </w:tc>
        <w:tc>
          <w:tcPr>
            <w:tcW w:w="743" w:type="pct"/>
            <w:vMerge w:val="continue"/>
            <w:tcBorders>
              <w:tl2br w:val="nil"/>
              <w:tr2bl w:val="nil"/>
            </w:tcBorders>
            <w:vAlign w:val="center"/>
          </w:tcPr>
          <w:p>
            <w:pPr>
              <w:jc w:val="center"/>
              <w:rPr>
                <w:color w:val="000000" w:themeColor="text1"/>
                <w:sz w:val="21"/>
                <w:szCs w:val="21"/>
                <w14:textFill>
                  <w14:solidFill>
                    <w14:schemeClr w14:val="tx1"/>
                  </w14:solidFill>
                </w14:textFill>
              </w:rPr>
            </w:pPr>
          </w:p>
        </w:tc>
        <w:tc>
          <w:tcPr>
            <w:tcW w:w="670" w:type="pct"/>
            <w:tcBorders>
              <w:tl2br w:val="nil"/>
              <w:tr2bl w:val="nil"/>
            </w:tcBorders>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废</w:t>
            </w:r>
            <w:r>
              <w:rPr>
                <w:rFonts w:hint="eastAsia"/>
                <w:color w:val="000000" w:themeColor="text1"/>
                <w:sz w:val="21"/>
                <w:szCs w:val="21"/>
                <w:lang w:val="en-US" w:eastAsia="zh-CN"/>
                <w14:textFill>
                  <w14:solidFill>
                    <w14:schemeClr w14:val="tx1"/>
                  </w14:solidFill>
                </w14:textFill>
              </w:rPr>
              <w:t>机</w:t>
            </w:r>
            <w:r>
              <w:rPr>
                <w:color w:val="000000" w:themeColor="text1"/>
                <w:sz w:val="21"/>
                <w:szCs w:val="21"/>
                <w14:textFill>
                  <w14:solidFill>
                    <w14:schemeClr w14:val="tx1"/>
                  </w14:solidFill>
                </w14:textFill>
              </w:rPr>
              <w:t>油</w:t>
            </w:r>
          </w:p>
        </w:tc>
        <w:tc>
          <w:tcPr>
            <w:tcW w:w="3364" w:type="dxa"/>
            <w:tcBorders>
              <w:tl2br w:val="nil"/>
              <w:tr2bl w:val="nil"/>
            </w:tcBorders>
            <w:vAlign w:val="center"/>
          </w:tcPr>
          <w:p>
            <w:pPr>
              <w:autoSpaceDE/>
              <w:autoSpaceDN/>
              <w:spacing w:line="280" w:lineRule="exact"/>
              <w:jc w:val="left"/>
              <w:rPr>
                <w:color w:val="000000" w:themeColor="text1"/>
                <w:sz w:val="21"/>
                <w:szCs w:val="21"/>
                <w14:textFill>
                  <w14:solidFill>
                    <w14:schemeClr w14:val="tx1"/>
                  </w14:solidFill>
                </w14:textFill>
              </w:rPr>
            </w:pPr>
            <w:r>
              <w:rPr>
                <w:rFonts w:hint="eastAsia"/>
                <w:color w:val="000000" w:themeColor="text1"/>
                <w:szCs w:val="21"/>
                <w:lang w:eastAsia="zh-CN"/>
                <w14:textFill>
                  <w14:solidFill>
                    <w14:schemeClr w14:val="tx1"/>
                  </w14:solidFill>
                </w14:textFill>
              </w:rPr>
              <w:t>建设单位收集后交有资质单位处置</w:t>
            </w:r>
          </w:p>
        </w:tc>
        <w:tc>
          <w:tcPr>
            <w:tcW w:w="2598" w:type="dxa"/>
            <w:tcBorders>
              <w:tl2br w:val="nil"/>
              <w:tr2bl w:val="nil"/>
            </w:tcBorders>
            <w:vAlign w:val="center"/>
          </w:tcPr>
          <w:p>
            <w:pPr>
              <w:spacing w:line="260" w:lineRule="exact"/>
              <w:jc w:val="center"/>
              <w:rPr>
                <w:color w:val="000000" w:themeColor="text1"/>
                <w:sz w:val="2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531" w:type="pct"/>
            <w:vMerge w:val="continue"/>
            <w:tcBorders>
              <w:tl2br w:val="nil"/>
              <w:tr2bl w:val="nil"/>
            </w:tcBorders>
            <w:vAlign w:val="center"/>
          </w:tcPr>
          <w:p>
            <w:pPr>
              <w:jc w:val="center"/>
              <w:rPr>
                <w:color w:val="000000" w:themeColor="text1"/>
                <w:sz w:val="21"/>
                <w:szCs w:val="21"/>
                <w14:textFill>
                  <w14:solidFill>
                    <w14:schemeClr w14:val="tx1"/>
                  </w14:solidFill>
                </w14:textFill>
              </w:rPr>
            </w:pPr>
          </w:p>
        </w:tc>
        <w:tc>
          <w:tcPr>
            <w:tcW w:w="743" w:type="pct"/>
            <w:tcBorders>
              <w:tl2br w:val="nil"/>
              <w:tr2bl w:val="nil"/>
            </w:tcBorders>
            <w:vAlign w:val="center"/>
          </w:tcPr>
          <w:p>
            <w:pPr>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人员生活</w:t>
            </w:r>
          </w:p>
        </w:tc>
        <w:tc>
          <w:tcPr>
            <w:tcW w:w="670" w:type="pct"/>
            <w:tcBorders>
              <w:tl2br w:val="nil"/>
              <w:tr2bl w:val="nil"/>
            </w:tcBorders>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生活垃圾</w:t>
            </w:r>
          </w:p>
        </w:tc>
        <w:tc>
          <w:tcPr>
            <w:tcW w:w="3364" w:type="dxa"/>
            <w:tcBorders>
              <w:tl2br w:val="nil"/>
              <w:tr2bl w:val="nil"/>
            </w:tcBorders>
            <w:vAlign w:val="center"/>
          </w:tcPr>
          <w:p>
            <w:pPr>
              <w:spacing w:line="260" w:lineRule="exact"/>
              <w:jc w:val="left"/>
              <w:rPr>
                <w:color w:val="000000" w:themeColor="text1"/>
                <w:sz w:val="2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钻探勘查区生活垃圾用垃圾袋带回项目部，项目部设垃圾桶进行收集，定期送往乡镇垃圾堆放点，由当地环卫部门清理处置。</w:t>
            </w:r>
          </w:p>
        </w:tc>
        <w:tc>
          <w:tcPr>
            <w:tcW w:w="2598" w:type="dxa"/>
            <w:tcBorders>
              <w:tl2br w:val="nil"/>
              <w:tr2bl w:val="nil"/>
            </w:tcBorders>
            <w:vAlign w:val="center"/>
          </w:tcPr>
          <w:p>
            <w:pPr>
              <w:spacing w:line="260" w:lineRule="exact"/>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531" w:type="pct"/>
            <w:tcBorders>
              <w:tl2br w:val="nil"/>
              <w:tr2bl w:val="nil"/>
            </w:tcBorders>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噪声</w:t>
            </w:r>
          </w:p>
        </w:tc>
        <w:tc>
          <w:tcPr>
            <w:tcW w:w="4468" w:type="pct"/>
            <w:gridSpan w:val="4"/>
            <w:tcBorders>
              <w:tl2br w:val="nil"/>
              <w:tr2bl w:val="nil"/>
            </w:tcBorders>
            <w:vAlign w:val="center"/>
          </w:tcPr>
          <w:p>
            <w:pP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钻井噪声主要来源于钻机、钻机自带柴油机、柴油发电机、泥浆泵等连续性噪声，噪声源强在90~95dB(A)，主要措施是柴油发电机自带消音装置，在柴油机、发电机、泥浆泵等设备下加衬减振垫料，在钻井过程中平稳操作，避免产生非正常的噪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50" w:hRule="atLeast"/>
        </w:trPr>
        <w:tc>
          <w:tcPr>
            <w:tcW w:w="5000" w:type="pct"/>
            <w:gridSpan w:val="5"/>
            <w:tcBorders>
              <w:tl2br w:val="nil"/>
              <w:tr2bl w:val="nil"/>
            </w:tcBorders>
          </w:tcPr>
          <w:p>
            <w:pPr>
              <w:spacing w:line="360" w:lineRule="auto"/>
              <w:rPr>
                <w:b/>
                <w:color w:val="000000" w:themeColor="text1"/>
                <w:sz w:val="24"/>
                <w:szCs w:val="24"/>
                <w:lang w:val="en-GB"/>
                <w14:textFill>
                  <w14:solidFill>
                    <w14:schemeClr w14:val="tx1"/>
                  </w14:solidFill>
                </w14:textFill>
              </w:rPr>
            </w:pPr>
            <w:r>
              <w:rPr>
                <w:b/>
                <w:color w:val="000000" w:themeColor="text1"/>
                <w:sz w:val="24"/>
                <w:szCs w:val="24"/>
                <w14:textFill>
                  <w14:solidFill>
                    <w14:schemeClr w14:val="tx1"/>
                  </w14:solidFill>
                </w14:textFill>
              </w:rPr>
              <w:t>生态保护措施及预期效果</w:t>
            </w:r>
          </w:p>
          <w:p>
            <w:pPr>
              <w:pStyle w:val="20"/>
              <w:keepNext w:val="0"/>
              <w:keepLines w:val="0"/>
              <w:pageBreakBefore w:val="0"/>
              <w:widowControl w:val="0"/>
              <w:kinsoku/>
              <w:wordWrap/>
              <w:overflowPunct/>
              <w:topLinePunct w:val="0"/>
              <w:autoSpaceDE w:val="0"/>
              <w:autoSpaceDN w:val="0"/>
              <w:bidi w:val="0"/>
              <w:adjustRightInd w:val="0"/>
              <w:snapToGrid/>
              <w:spacing w:line="360" w:lineRule="auto"/>
              <w:ind w:left="590"/>
              <w:textAlignment w:val="auto"/>
              <w:rPr>
                <w:b/>
                <w:bCs/>
                <w:color w:val="000000" w:themeColor="text1"/>
                <w:sz w:val="24"/>
                <w14:textFill>
                  <w14:solidFill>
                    <w14:schemeClr w14:val="tx1"/>
                  </w14:solidFill>
                </w14:textFill>
              </w:rPr>
            </w:pPr>
            <w:r>
              <w:rPr>
                <w:rFonts w:hint="eastAsia"/>
                <w:b/>
                <w:bCs/>
                <w:color w:val="000000" w:themeColor="text1"/>
                <w:sz w:val="24"/>
                <w:lang w:val="en-US" w:eastAsia="zh-CN"/>
                <w14:textFill>
                  <w14:solidFill>
                    <w14:schemeClr w14:val="tx1"/>
                  </w14:solidFill>
                </w14:textFill>
              </w:rPr>
              <w:t>1、</w:t>
            </w:r>
            <w:r>
              <w:rPr>
                <w:b/>
                <w:bCs/>
                <w:color w:val="000000" w:themeColor="text1"/>
                <w:sz w:val="24"/>
                <w14:textFill>
                  <w14:solidFill>
                    <w14:schemeClr w14:val="tx1"/>
                  </w14:solidFill>
                </w14:textFill>
              </w:rPr>
              <w:t>生态保护原则</w:t>
            </w:r>
          </w:p>
          <w:p>
            <w:pPr>
              <w:spacing w:line="360" w:lineRule="auto"/>
              <w:ind w:firstLine="480" w:firstLineChars="200"/>
              <w:rPr>
                <w:rFonts w:hint="eastAsia"/>
                <w:color w:val="000000" w:themeColor="text1"/>
                <w:sz w:val="24"/>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根据《甘肃省主体功能区规划》中规定“禁止开发区域包括：国家层面禁止开发区域——国家级自然保护区</w:t>
            </w:r>
            <w:r>
              <w:rPr>
                <w:rFonts w:hint="default" w:ascii="Times New Roman" w:hAnsi="Times New Roman" w:eastAsia="宋体" w:cs="Times New Roman"/>
                <w:color w:val="000000" w:themeColor="text1"/>
                <w:sz w:val="24"/>
                <w:lang w:val="en-US" w:eastAsia="zh-CN"/>
                <w14:textFill>
                  <w14:solidFill>
                    <w14:schemeClr w14:val="tx1"/>
                  </w14:solidFill>
                </w14:textFill>
              </w:rPr>
              <w:t>15</w:t>
            </w:r>
            <w:r>
              <w:rPr>
                <w:rFonts w:hint="eastAsia" w:ascii="Times New Roman" w:hAnsi="Times New Roman" w:eastAsia="宋体" w:cs="Times New Roman"/>
                <w:color w:val="000000" w:themeColor="text1"/>
                <w:sz w:val="24"/>
                <w:lang w:val="en-US" w:eastAsia="zh-CN"/>
                <w14:textFill>
                  <w14:solidFill>
                    <w14:schemeClr w14:val="tx1"/>
                  </w14:solidFill>
                </w14:textFill>
              </w:rPr>
              <w:t>处、世界文化自然遗产</w:t>
            </w:r>
            <w:r>
              <w:rPr>
                <w:rFonts w:hint="default" w:ascii="Times New Roman" w:hAnsi="Times New Roman" w:eastAsia="宋体" w:cs="Times New Roman"/>
                <w:color w:val="000000" w:themeColor="text1"/>
                <w:sz w:val="24"/>
                <w:lang w:val="en-US" w:eastAsia="zh-CN"/>
                <w14:textFill>
                  <w14:solidFill>
                    <w14:schemeClr w14:val="tx1"/>
                  </w14:solidFill>
                </w14:textFill>
              </w:rPr>
              <w:t>2</w:t>
            </w:r>
            <w:r>
              <w:rPr>
                <w:rFonts w:hint="eastAsia" w:ascii="Times New Roman" w:hAnsi="Times New Roman" w:eastAsia="宋体" w:cs="Times New Roman"/>
                <w:color w:val="000000" w:themeColor="text1"/>
                <w:sz w:val="24"/>
                <w:lang w:val="en-US" w:eastAsia="zh-CN"/>
                <w14:textFill>
                  <w14:solidFill>
                    <w14:schemeClr w14:val="tx1"/>
                  </w14:solidFill>
                </w14:textFill>
              </w:rPr>
              <w:t>处、国家级风景名胜区</w:t>
            </w:r>
            <w:r>
              <w:rPr>
                <w:rFonts w:hint="default" w:ascii="Times New Roman" w:hAnsi="Times New Roman" w:eastAsia="宋体" w:cs="Times New Roman"/>
                <w:color w:val="000000" w:themeColor="text1"/>
                <w:sz w:val="24"/>
                <w:lang w:val="en-US" w:eastAsia="zh-CN"/>
                <w14:textFill>
                  <w14:solidFill>
                    <w14:schemeClr w14:val="tx1"/>
                  </w14:solidFill>
                </w14:textFill>
              </w:rPr>
              <w:t>3</w:t>
            </w:r>
            <w:r>
              <w:rPr>
                <w:rFonts w:hint="eastAsia" w:ascii="Times New Roman" w:hAnsi="Times New Roman" w:eastAsia="宋体" w:cs="Times New Roman"/>
                <w:color w:val="000000" w:themeColor="text1"/>
                <w:sz w:val="24"/>
                <w:lang w:val="en-US" w:eastAsia="zh-CN"/>
                <w14:textFill>
                  <w14:solidFill>
                    <w14:schemeClr w14:val="tx1"/>
                  </w14:solidFill>
                </w14:textFill>
              </w:rPr>
              <w:t>处、国家森林公园</w:t>
            </w:r>
            <w:r>
              <w:rPr>
                <w:rFonts w:hint="default" w:ascii="Times New Roman" w:hAnsi="Times New Roman" w:eastAsia="宋体" w:cs="Times New Roman"/>
                <w:color w:val="000000" w:themeColor="text1"/>
                <w:sz w:val="24"/>
                <w:lang w:val="en-US" w:eastAsia="zh-CN"/>
                <w14:textFill>
                  <w14:solidFill>
                    <w14:schemeClr w14:val="tx1"/>
                  </w14:solidFill>
                </w14:textFill>
              </w:rPr>
              <w:t>21</w:t>
            </w:r>
            <w:r>
              <w:rPr>
                <w:rFonts w:hint="eastAsia" w:ascii="Times New Roman" w:hAnsi="Times New Roman" w:eastAsia="宋体" w:cs="Times New Roman"/>
                <w:color w:val="000000" w:themeColor="text1"/>
                <w:sz w:val="24"/>
                <w:lang w:val="en-US" w:eastAsia="zh-CN"/>
                <w14:textFill>
                  <w14:solidFill>
                    <w14:schemeClr w14:val="tx1"/>
                  </w14:solidFill>
                </w14:textFill>
              </w:rPr>
              <w:t>处、国家地质公园</w:t>
            </w:r>
            <w:r>
              <w:rPr>
                <w:rFonts w:hint="default" w:ascii="Times New Roman" w:hAnsi="Times New Roman" w:eastAsia="宋体" w:cs="Times New Roman"/>
                <w:color w:val="000000" w:themeColor="text1"/>
                <w:sz w:val="24"/>
                <w:lang w:val="en-US" w:eastAsia="zh-CN"/>
                <w14:textFill>
                  <w14:solidFill>
                    <w14:schemeClr w14:val="tx1"/>
                  </w14:solidFill>
                </w14:textFill>
              </w:rPr>
              <w:t>4</w:t>
            </w:r>
            <w:r>
              <w:rPr>
                <w:rFonts w:hint="eastAsia" w:ascii="Times New Roman" w:hAnsi="Times New Roman" w:eastAsia="宋体" w:cs="Times New Roman"/>
                <w:color w:val="000000" w:themeColor="text1"/>
                <w:sz w:val="24"/>
                <w:lang w:val="en-US" w:eastAsia="zh-CN"/>
                <w14:textFill>
                  <w14:solidFill>
                    <w14:schemeClr w14:val="tx1"/>
                  </w14:solidFill>
                </w14:textFill>
              </w:rPr>
              <w:t>处、湿地和湿地公园</w:t>
            </w:r>
            <w:r>
              <w:rPr>
                <w:rFonts w:hint="default" w:ascii="Times New Roman" w:hAnsi="Times New Roman" w:eastAsia="宋体" w:cs="Times New Roman"/>
                <w:color w:val="000000" w:themeColor="text1"/>
                <w:sz w:val="24"/>
                <w:lang w:val="en-US" w:eastAsia="zh-CN"/>
                <w14:textFill>
                  <w14:solidFill>
                    <w14:schemeClr w14:val="tx1"/>
                  </w14:solidFill>
                </w14:textFill>
              </w:rPr>
              <w:t>2</w:t>
            </w:r>
            <w:r>
              <w:rPr>
                <w:rFonts w:hint="eastAsia" w:ascii="Times New Roman" w:hAnsi="Times New Roman" w:eastAsia="宋体" w:cs="Times New Roman"/>
                <w:color w:val="000000" w:themeColor="text1"/>
                <w:sz w:val="24"/>
                <w:lang w:val="en-US" w:eastAsia="zh-CN"/>
                <w14:textFill>
                  <w14:solidFill>
                    <w14:schemeClr w14:val="tx1"/>
                  </w14:solidFill>
                </w14:textFill>
              </w:rPr>
              <w:t>处，国家层面禁止开发区域共</w:t>
            </w:r>
            <w:r>
              <w:rPr>
                <w:rFonts w:hint="default" w:ascii="Times New Roman" w:hAnsi="Times New Roman" w:eastAsia="宋体" w:cs="Times New Roman"/>
                <w:color w:val="000000" w:themeColor="text1"/>
                <w:sz w:val="24"/>
                <w:lang w:val="en-US" w:eastAsia="zh-CN"/>
                <w14:textFill>
                  <w14:solidFill>
                    <w14:schemeClr w14:val="tx1"/>
                  </w14:solidFill>
                </w14:textFill>
              </w:rPr>
              <w:t>47</w:t>
            </w:r>
            <w:r>
              <w:rPr>
                <w:rFonts w:hint="eastAsia" w:ascii="Times New Roman" w:hAnsi="Times New Roman" w:eastAsia="宋体" w:cs="Times New Roman"/>
                <w:color w:val="000000" w:themeColor="text1"/>
                <w:sz w:val="24"/>
                <w:lang w:val="en-US" w:eastAsia="zh-CN"/>
                <w14:textFill>
                  <w14:solidFill>
                    <w14:schemeClr w14:val="tx1"/>
                  </w14:solidFill>
                </w14:textFill>
              </w:rPr>
              <w:t>处。省级层面禁止开发区域</w:t>
            </w:r>
            <w:r>
              <w:rPr>
                <w:rFonts w:hint="default" w:ascii="Times New Roman" w:hAnsi="Times New Roman" w:eastAsia="宋体" w:cs="Times New Roman"/>
                <w:color w:val="000000" w:themeColor="text1"/>
                <w:sz w:val="24"/>
                <w:lang w:val="en-US" w:eastAsia="zh-CN"/>
                <w14:textFill>
                  <w14:solidFill>
                    <w14:schemeClr w14:val="tx1"/>
                  </w14:solidFill>
                </w14:textFill>
              </w:rPr>
              <w:t>——</w:t>
            </w:r>
            <w:r>
              <w:rPr>
                <w:rFonts w:hint="eastAsia" w:ascii="Times New Roman" w:hAnsi="Times New Roman" w:eastAsia="宋体" w:cs="Times New Roman"/>
                <w:color w:val="000000" w:themeColor="text1"/>
                <w:sz w:val="24"/>
                <w:lang w:val="en-US" w:eastAsia="zh-CN"/>
                <w14:textFill>
                  <w14:solidFill>
                    <w14:schemeClr w14:val="tx1"/>
                  </w14:solidFill>
                </w14:textFill>
              </w:rPr>
              <w:t>省级自然保护区</w:t>
            </w:r>
            <w:r>
              <w:rPr>
                <w:rFonts w:hint="default" w:ascii="Times New Roman" w:hAnsi="Times New Roman" w:eastAsia="宋体" w:cs="Times New Roman"/>
                <w:color w:val="000000" w:themeColor="text1"/>
                <w:sz w:val="24"/>
                <w:lang w:val="en-US" w:eastAsia="zh-CN"/>
                <w14:textFill>
                  <w14:solidFill>
                    <w14:schemeClr w14:val="tx1"/>
                  </w14:solidFill>
                </w14:textFill>
              </w:rPr>
              <w:t>39</w:t>
            </w:r>
            <w:r>
              <w:rPr>
                <w:rFonts w:hint="eastAsia" w:ascii="Times New Roman" w:hAnsi="Times New Roman" w:eastAsia="宋体" w:cs="Times New Roman"/>
                <w:color w:val="000000" w:themeColor="text1"/>
                <w:sz w:val="24"/>
                <w:lang w:val="en-US" w:eastAsia="zh-CN"/>
                <w14:textFill>
                  <w14:solidFill>
                    <w14:schemeClr w14:val="tx1"/>
                  </w14:solidFill>
                </w14:textFill>
              </w:rPr>
              <w:t>处、省级风景名胜区</w:t>
            </w:r>
            <w:r>
              <w:rPr>
                <w:rFonts w:hint="default" w:ascii="Times New Roman" w:hAnsi="Times New Roman" w:eastAsia="宋体" w:cs="Times New Roman"/>
                <w:color w:val="000000" w:themeColor="text1"/>
                <w:sz w:val="24"/>
                <w:lang w:val="en-US" w:eastAsia="zh-CN"/>
                <w14:textFill>
                  <w14:solidFill>
                    <w14:schemeClr w14:val="tx1"/>
                  </w14:solidFill>
                </w14:textFill>
              </w:rPr>
              <w:t>20</w:t>
            </w:r>
            <w:r>
              <w:rPr>
                <w:rFonts w:hint="eastAsia" w:ascii="Times New Roman" w:hAnsi="Times New Roman" w:eastAsia="宋体" w:cs="Times New Roman"/>
                <w:color w:val="000000" w:themeColor="text1"/>
                <w:sz w:val="24"/>
                <w:lang w:val="en-US" w:eastAsia="zh-CN"/>
                <w14:textFill>
                  <w14:solidFill>
                    <w14:schemeClr w14:val="tx1"/>
                  </w14:solidFill>
                </w14:textFill>
              </w:rPr>
              <w:t>处、省级森林公园</w:t>
            </w:r>
            <w:r>
              <w:rPr>
                <w:rFonts w:hint="default" w:ascii="Times New Roman" w:hAnsi="Times New Roman" w:eastAsia="宋体" w:cs="Times New Roman"/>
                <w:color w:val="000000" w:themeColor="text1"/>
                <w:sz w:val="24"/>
                <w:lang w:val="en-US" w:eastAsia="zh-CN"/>
                <w14:textFill>
                  <w14:solidFill>
                    <w14:schemeClr w14:val="tx1"/>
                  </w14:solidFill>
                </w14:textFill>
              </w:rPr>
              <w:t>61</w:t>
            </w:r>
            <w:r>
              <w:rPr>
                <w:rFonts w:hint="eastAsia" w:ascii="Times New Roman" w:hAnsi="Times New Roman" w:eastAsia="宋体" w:cs="Times New Roman"/>
                <w:color w:val="000000" w:themeColor="text1"/>
                <w:sz w:val="24"/>
                <w:lang w:val="en-US" w:eastAsia="zh-CN"/>
                <w14:textFill>
                  <w14:solidFill>
                    <w14:schemeClr w14:val="tx1"/>
                  </w14:solidFill>
                </w14:textFill>
              </w:rPr>
              <w:t>处、省级地质公园</w:t>
            </w:r>
            <w:r>
              <w:rPr>
                <w:rFonts w:hint="default" w:ascii="Times New Roman" w:hAnsi="Times New Roman" w:eastAsia="宋体" w:cs="Times New Roman"/>
                <w:color w:val="000000" w:themeColor="text1"/>
                <w:sz w:val="24"/>
                <w:lang w:val="en-US" w:eastAsia="zh-CN"/>
                <w14:textFill>
                  <w14:solidFill>
                    <w14:schemeClr w14:val="tx1"/>
                  </w14:solidFill>
                </w14:textFill>
              </w:rPr>
              <w:t>17</w:t>
            </w:r>
            <w:r>
              <w:rPr>
                <w:rFonts w:hint="eastAsia" w:ascii="Times New Roman" w:hAnsi="Times New Roman" w:eastAsia="宋体" w:cs="Times New Roman"/>
                <w:color w:val="000000" w:themeColor="text1"/>
                <w:sz w:val="24"/>
                <w:lang w:val="en-US" w:eastAsia="zh-CN"/>
                <w14:textFill>
                  <w14:solidFill>
                    <w14:schemeClr w14:val="tx1"/>
                  </w14:solidFill>
                </w14:textFill>
              </w:rPr>
              <w:t>处、湿地和湿地公园</w:t>
            </w:r>
            <w:r>
              <w:rPr>
                <w:rFonts w:hint="default" w:ascii="Times New Roman" w:hAnsi="Times New Roman" w:eastAsia="宋体" w:cs="Times New Roman"/>
                <w:color w:val="000000" w:themeColor="text1"/>
                <w:sz w:val="24"/>
                <w:lang w:val="en-US" w:eastAsia="zh-CN"/>
                <w14:textFill>
                  <w14:solidFill>
                    <w14:schemeClr w14:val="tx1"/>
                  </w14:solidFill>
                </w14:textFill>
              </w:rPr>
              <w:t>7</w:t>
            </w:r>
            <w:r>
              <w:rPr>
                <w:rFonts w:hint="eastAsia" w:ascii="Times New Roman" w:hAnsi="Times New Roman" w:eastAsia="宋体" w:cs="Times New Roman"/>
                <w:color w:val="000000" w:themeColor="text1"/>
                <w:sz w:val="24"/>
                <w:lang w:val="en-US" w:eastAsia="zh-CN"/>
                <w14:textFill>
                  <w14:solidFill>
                    <w14:schemeClr w14:val="tx1"/>
                  </w14:solidFill>
                </w14:textFill>
              </w:rPr>
              <w:t>处，省级层面禁止开发区域共</w:t>
            </w:r>
            <w:r>
              <w:rPr>
                <w:rFonts w:hint="default" w:ascii="Times New Roman" w:hAnsi="Times New Roman" w:eastAsia="宋体" w:cs="Times New Roman"/>
                <w:color w:val="000000" w:themeColor="text1"/>
                <w:sz w:val="24"/>
                <w:lang w:val="en-US" w:eastAsia="zh-CN"/>
                <w14:textFill>
                  <w14:solidFill>
                    <w14:schemeClr w14:val="tx1"/>
                  </w14:solidFill>
                </w14:textFill>
              </w:rPr>
              <w:t>144</w:t>
            </w:r>
            <w:r>
              <w:rPr>
                <w:rFonts w:hint="eastAsia" w:ascii="Times New Roman" w:hAnsi="Times New Roman" w:eastAsia="宋体" w:cs="Times New Roman"/>
                <w:color w:val="000000" w:themeColor="text1"/>
                <w:sz w:val="24"/>
                <w:lang w:val="en-US" w:eastAsia="zh-CN"/>
                <w14:textFill>
                  <w14:solidFill>
                    <w14:schemeClr w14:val="tx1"/>
                  </w14:solidFill>
                </w14:textFill>
              </w:rPr>
              <w:t>处。国家级和省级自然保护区、世界文化自然遗产、风景名胜区、森林公园、地质公园、湿地公园共计191处，其中国家级</w:t>
            </w:r>
            <w:r>
              <w:rPr>
                <w:rFonts w:hint="default" w:ascii="Times New Roman" w:hAnsi="Times New Roman" w:eastAsia="宋体" w:cs="Times New Roman"/>
                <w:color w:val="000000" w:themeColor="text1"/>
                <w:sz w:val="24"/>
                <w:lang w:val="en-US" w:eastAsia="zh-CN"/>
                <w14:textFill>
                  <w14:solidFill>
                    <w14:schemeClr w14:val="tx1"/>
                  </w14:solidFill>
                </w14:textFill>
              </w:rPr>
              <w:t>47</w:t>
            </w:r>
            <w:r>
              <w:rPr>
                <w:rFonts w:hint="eastAsia" w:ascii="Times New Roman" w:hAnsi="Times New Roman" w:eastAsia="宋体" w:cs="Times New Roman"/>
                <w:color w:val="000000" w:themeColor="text1"/>
                <w:sz w:val="24"/>
                <w:lang w:val="en-US" w:eastAsia="zh-CN"/>
                <w14:textFill>
                  <w14:solidFill>
                    <w14:schemeClr w14:val="tx1"/>
                  </w14:solidFill>
                </w14:textFill>
              </w:rPr>
              <w:t>处，省级</w:t>
            </w:r>
            <w:r>
              <w:rPr>
                <w:rFonts w:hint="default" w:ascii="Times New Roman" w:hAnsi="Times New Roman" w:eastAsia="宋体" w:cs="Times New Roman"/>
                <w:color w:val="000000" w:themeColor="text1"/>
                <w:sz w:val="24"/>
                <w:lang w:val="en-US" w:eastAsia="zh-CN"/>
                <w14:textFill>
                  <w14:solidFill>
                    <w14:schemeClr w14:val="tx1"/>
                  </w14:solidFill>
                </w14:textFill>
              </w:rPr>
              <w:t>144</w:t>
            </w:r>
            <w:r>
              <w:rPr>
                <w:rFonts w:hint="eastAsia" w:ascii="Times New Roman" w:hAnsi="Times New Roman" w:eastAsia="宋体" w:cs="Times New Roman"/>
                <w:color w:val="000000" w:themeColor="text1"/>
                <w:sz w:val="24"/>
                <w:lang w:val="en-US" w:eastAsia="zh-CN"/>
                <w14:textFill>
                  <w14:solidFill>
                    <w14:schemeClr w14:val="tx1"/>
                  </w14:solidFill>
                </w14:textFill>
              </w:rPr>
              <w:t>处。禁止开发区域面积为</w:t>
            </w:r>
            <w:r>
              <w:rPr>
                <w:rFonts w:hint="default" w:ascii="Times New Roman" w:hAnsi="Times New Roman" w:eastAsia="宋体" w:cs="Times New Roman"/>
                <w:color w:val="000000" w:themeColor="text1"/>
                <w:sz w:val="24"/>
                <w:lang w:val="en-US" w:eastAsia="zh-CN"/>
                <w14:textFill>
                  <w14:solidFill>
                    <w14:schemeClr w14:val="tx1"/>
                  </w14:solidFill>
                </w14:textFill>
              </w:rPr>
              <w:t>75843.34km</w:t>
            </w:r>
            <w:r>
              <w:rPr>
                <w:rFonts w:hint="default" w:ascii="Times New Roman" w:hAnsi="Times New Roman" w:eastAsia="宋体" w:cs="Times New Roman"/>
                <w:color w:val="000000" w:themeColor="text1"/>
                <w:sz w:val="24"/>
                <w:vertAlign w:val="superscript"/>
                <w:lang w:val="en-US" w:eastAsia="zh-CN"/>
                <w14:textFill>
                  <w14:solidFill>
                    <w14:schemeClr w14:val="tx1"/>
                  </w14:solidFill>
                </w14:textFill>
              </w:rPr>
              <w:t>2</w:t>
            </w:r>
            <w:r>
              <w:rPr>
                <w:rFonts w:hint="eastAsia" w:ascii="Times New Roman" w:hAnsi="Times New Roman" w:eastAsia="宋体" w:cs="Times New Roman"/>
                <w:color w:val="000000" w:themeColor="text1"/>
                <w:sz w:val="24"/>
                <w:lang w:val="en-US" w:eastAsia="zh-CN"/>
                <w14:textFill>
                  <w14:solidFill>
                    <w14:schemeClr w14:val="tx1"/>
                  </w14:solidFill>
                </w14:textFill>
              </w:rPr>
              <w:t xml:space="preserve">，占全省总面积的 </w:t>
            </w:r>
            <w:r>
              <w:rPr>
                <w:rFonts w:hint="default" w:ascii="Times New Roman" w:hAnsi="Times New Roman" w:eastAsia="宋体" w:cs="Times New Roman"/>
                <w:color w:val="000000" w:themeColor="text1"/>
                <w:sz w:val="24"/>
                <w:lang w:val="en-US" w:eastAsia="zh-CN"/>
                <w14:textFill>
                  <w14:solidFill>
                    <w14:schemeClr w14:val="tx1"/>
                  </w14:solidFill>
                </w14:textFill>
              </w:rPr>
              <w:t>17.81%</w:t>
            </w:r>
            <w:r>
              <w:rPr>
                <w:rFonts w:hint="eastAsia" w:ascii="Times New Roman" w:hAnsi="Times New Roman" w:eastAsia="宋体" w:cs="Times New Roman"/>
                <w:color w:val="000000" w:themeColor="text1"/>
                <w:sz w:val="24"/>
                <w:lang w:val="en-US" w:eastAsia="zh-CN"/>
                <w14:textFill>
                  <w14:solidFill>
                    <w14:schemeClr w14:val="tx1"/>
                  </w14:solidFill>
                </w14:textFill>
              </w:rPr>
              <w:t>。</w:t>
            </w:r>
          </w:p>
          <w:p>
            <w:pPr>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根据《甘肃省人民政府关于实施“三线一单”生态功能分区管控的意见》（甘政发[2020]68号），</w:t>
            </w:r>
            <w:r>
              <w:rPr>
                <w:rFonts w:hint="eastAsia"/>
                <w:color w:val="000000" w:themeColor="text1"/>
                <w:sz w:val="24"/>
                <w14:textFill>
                  <w14:solidFill>
                    <w14:schemeClr w14:val="tx1"/>
                  </w14:solidFill>
                </w14:textFill>
              </w:rPr>
              <w:t>全省共划定环境管控单元842个，分为优先保护单元、重点管控单元和一般管控单元三类，实施分类管控。优先保护单元共491个，主要包括生态保护红线、自然保护地、集中式饮用水水源保护区等生态功能重要区和生态环境敏感区。一重点管控单元共263个，主要包括中心城区和城镇规划区、各级各类工业园区及工业集聚区等开发强度高、环境问题相对集中的区域。</w:t>
            </w:r>
            <w:r>
              <w:rPr>
                <w:rFonts w:hint="eastAsia"/>
                <w:color w:val="000000" w:themeColor="text1"/>
                <w:sz w:val="24"/>
                <w:lang w:val="en-US" w:eastAsia="zh-CN"/>
                <w14:textFill>
                  <w14:solidFill>
                    <w14:schemeClr w14:val="tx1"/>
                  </w14:solidFill>
                </w14:textFill>
              </w:rPr>
              <w:t>一</w:t>
            </w:r>
            <w:r>
              <w:rPr>
                <w:rFonts w:hint="eastAsia"/>
                <w:color w:val="000000" w:themeColor="text1"/>
                <w:sz w:val="24"/>
                <w14:textFill>
                  <w14:solidFill>
                    <w14:schemeClr w14:val="tx1"/>
                  </w14:solidFill>
                </w14:textFill>
              </w:rPr>
              <w:t>般管控单元共88个，主要包括先保护单元、重点管控单元以外的区域。</w:t>
            </w:r>
          </w:p>
          <w:p>
            <w:pPr>
              <w:spacing w:line="360" w:lineRule="auto"/>
              <w:ind w:firstLine="480" w:firstLineChars="200"/>
              <w:rPr>
                <w:rFonts w:hint="eastAsia" w:ascii="Times New Roman" w:hAnsi="Times New Roman" w:eastAsia="宋体" w:cs="Times New Roman"/>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根据《内蒙古自治区主体功能区规划》，内蒙古自治区禁止开发区域共有3</w:t>
            </w:r>
            <w:r>
              <w:rPr>
                <w:color w:val="000000" w:themeColor="text1"/>
                <w:sz w:val="24"/>
                <w14:textFill>
                  <w14:solidFill>
                    <w14:schemeClr w14:val="tx1"/>
                  </w14:solidFill>
                </w14:textFill>
              </w:rPr>
              <w:t>18</w:t>
            </w:r>
            <w:r>
              <w:rPr>
                <w:rFonts w:hint="eastAsia"/>
                <w:color w:val="000000" w:themeColor="text1"/>
                <w:sz w:val="24"/>
                <w14:textFill>
                  <w14:solidFill>
                    <w14:schemeClr w14:val="tx1"/>
                  </w14:solidFill>
                </w14:textFill>
              </w:rPr>
              <w:t>处，其中国家级禁止开发区域5</w:t>
            </w:r>
            <w:r>
              <w:rPr>
                <w:color w:val="000000" w:themeColor="text1"/>
                <w:sz w:val="24"/>
                <w14:textFill>
                  <w14:solidFill>
                    <w14:schemeClr w14:val="tx1"/>
                  </w14:solidFill>
                </w14:textFill>
              </w:rPr>
              <w:t>9</w:t>
            </w:r>
            <w:r>
              <w:rPr>
                <w:rFonts w:hint="eastAsia"/>
                <w:color w:val="000000" w:themeColor="text1"/>
                <w:sz w:val="24"/>
                <w14:textFill>
                  <w14:solidFill>
                    <w14:schemeClr w14:val="tx1"/>
                  </w14:solidFill>
                </w14:textFill>
              </w:rPr>
              <w:t>处，占全区国土面积的</w:t>
            </w:r>
            <w:r>
              <w:rPr>
                <w:color w:val="000000" w:themeColor="text1"/>
                <w:sz w:val="24"/>
                <w14:textFill>
                  <w14:solidFill>
                    <w14:schemeClr w14:val="tx1"/>
                  </w14:solidFill>
                </w14:textFill>
              </w:rPr>
              <w:t>4.41</w:t>
            </w:r>
            <w:r>
              <w:rPr>
                <w:rFonts w:hint="eastAsia"/>
                <w:color w:val="000000" w:themeColor="text1"/>
                <w:sz w:val="24"/>
                <w14:textFill>
                  <w14:solidFill>
                    <w14:schemeClr w14:val="tx1"/>
                  </w14:solidFill>
                </w14:textFill>
              </w:rPr>
              <w:t>%；自治区级以下禁止开发区域2</w:t>
            </w:r>
            <w:r>
              <w:rPr>
                <w:color w:val="000000" w:themeColor="text1"/>
                <w:sz w:val="24"/>
                <w14:textFill>
                  <w14:solidFill>
                    <w14:schemeClr w14:val="tx1"/>
                  </w14:solidFill>
                </w14:textFill>
              </w:rPr>
              <w:t>59</w:t>
            </w:r>
            <w:r>
              <w:rPr>
                <w:rFonts w:hint="eastAsia"/>
                <w:color w:val="000000" w:themeColor="text1"/>
                <w:sz w:val="24"/>
                <w14:textFill>
                  <w14:solidFill>
                    <w14:schemeClr w14:val="tx1"/>
                  </w14:solidFill>
                </w14:textFill>
              </w:rPr>
              <w:t>处，</w:t>
            </w:r>
            <w:r>
              <w:rPr>
                <w:rFonts w:hint="eastAsia" w:ascii="Times New Roman" w:hAnsi="Times New Roman" w:eastAsia="宋体" w:cs="Times New Roman"/>
                <w:color w:val="000000" w:themeColor="text1"/>
                <w:sz w:val="24"/>
                <w14:textFill>
                  <w14:solidFill>
                    <w14:schemeClr w14:val="tx1"/>
                  </w14:solidFill>
                </w14:textFill>
              </w:rPr>
              <w:t>占全区国土面积的10.86%。</w:t>
            </w:r>
          </w:p>
          <w:p>
            <w:pPr>
              <w:spacing w:line="360" w:lineRule="auto"/>
              <w:ind w:firstLine="480" w:firstLineChars="200"/>
              <w:rPr>
                <w:rFonts w:hint="default" w:ascii="Times New Roman" w:hAnsi="Times New Roman" w:eastAsia="宋体" w:cs="Times New Roman"/>
                <w:color w:val="000000" w:themeColor="text1"/>
                <w:sz w:val="24"/>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根据《内蒙古自治区“三线一单”生态环境分区管控的通知》（内政发[2020]24号），</w:t>
            </w:r>
            <w:r>
              <w:rPr>
                <w:rFonts w:hint="default" w:ascii="Times New Roman" w:hAnsi="Times New Roman" w:eastAsia="宋体" w:cs="Times New Roman"/>
                <w:color w:val="000000" w:themeColor="text1"/>
                <w:sz w:val="24"/>
                <w14:textFill>
                  <w14:solidFill>
                    <w14:schemeClr w14:val="tx1"/>
                  </w14:solidFill>
                </w14:textFill>
              </w:rPr>
              <w:t>全区共划分环境管控单元1135个，包括优先保护单元、重点管控单元、一般管控单元三类，实施分类管控。优先保护单元共422个，面积占比为74.50%。主要包括我区生态保护红线、自然保护地、集中式饮用水水源保护区等生态功能重要区和生态环境敏感区。重点管控单元共651个，面积占比为19.61%。主要包括工业园区、城市、矿区等开发强度高、污染排放量大、环境问题相对集中的区域，以及生态需水补给区等。一般管控单元</w:t>
            </w:r>
            <w:r>
              <w:rPr>
                <w:rFonts w:hint="eastAsia" w:ascii="Times New Roman" w:hAnsi="Times New Roman" w:eastAsia="宋体" w:cs="Times New Roman"/>
                <w:color w:val="000000" w:themeColor="text1"/>
                <w:sz w:val="24"/>
                <w:lang w:val="en-US" w:eastAsia="zh-CN"/>
                <w14:textFill>
                  <w14:solidFill>
                    <w14:schemeClr w14:val="tx1"/>
                  </w14:solidFill>
                </w14:textFill>
              </w:rPr>
              <w:t>包括</w:t>
            </w:r>
            <w:r>
              <w:rPr>
                <w:rFonts w:hint="default" w:ascii="Times New Roman" w:hAnsi="Times New Roman" w:eastAsia="宋体" w:cs="Times New Roman"/>
                <w:color w:val="000000" w:themeColor="text1"/>
                <w:sz w:val="24"/>
                <w14:textFill>
                  <w14:solidFill>
                    <w14:schemeClr w14:val="tx1"/>
                  </w14:solidFill>
                </w14:textFill>
              </w:rPr>
              <w:t>优先保护单元、重点管控单元之外</w:t>
            </w:r>
            <w:r>
              <w:rPr>
                <w:rFonts w:hint="eastAsia" w:ascii="Times New Roman" w:hAnsi="Times New Roman" w:eastAsia="宋体" w:cs="Times New Roman"/>
                <w:color w:val="000000" w:themeColor="text1"/>
                <w:sz w:val="24"/>
                <w:lang w:val="en-US" w:eastAsia="zh-CN"/>
                <w14:textFill>
                  <w14:solidFill>
                    <w14:schemeClr w14:val="tx1"/>
                  </w14:solidFill>
                </w14:textFill>
              </w:rPr>
              <w:t>的区域</w:t>
            </w:r>
            <w:r>
              <w:rPr>
                <w:rFonts w:hint="default" w:ascii="Times New Roman" w:hAnsi="Times New Roman" w:eastAsia="宋体" w:cs="Times New Roman"/>
                <w:color w:val="000000" w:themeColor="text1"/>
                <w:sz w:val="24"/>
                <w14:textFill>
                  <w14:solidFill>
                    <w14:schemeClr w14:val="tx1"/>
                  </w14:solidFill>
                </w14:textFill>
              </w:rPr>
              <w:t>，共62个，面积占比为5.89%。该区域主要落实生态环境保护基本要求。</w:t>
            </w:r>
          </w:p>
          <w:p>
            <w:pPr>
              <w:pStyle w:val="20"/>
              <w:keepNext w:val="0"/>
              <w:keepLines w:val="0"/>
              <w:pageBreakBefore w:val="0"/>
              <w:widowControl w:val="0"/>
              <w:kinsoku/>
              <w:wordWrap/>
              <w:overflowPunct/>
              <w:topLinePunct w:val="0"/>
              <w:autoSpaceDE w:val="0"/>
              <w:autoSpaceDN w:val="0"/>
              <w:bidi w:val="0"/>
              <w:adjustRightInd w:val="0"/>
              <w:snapToGrid/>
              <w:spacing w:before="40" w:line="360" w:lineRule="auto"/>
              <w:ind w:left="108" w:right="79" w:firstLine="482"/>
              <w:textAlignment w:val="auto"/>
              <w:rPr>
                <w:rFonts w:hint="eastAsia" w:ascii="Times New Roman" w:eastAsia="宋体"/>
                <w:b/>
                <w:bCs/>
                <w:color w:val="000000" w:themeColor="text1"/>
                <w:sz w:val="24"/>
                <w:lang w:val="en-US" w:eastAsia="zh-CN"/>
                <w14:textFill>
                  <w14:solidFill>
                    <w14:schemeClr w14:val="tx1"/>
                  </w14:solidFill>
                </w14:textFill>
              </w:rPr>
            </w:pPr>
            <w:r>
              <w:rPr>
                <w:rFonts w:hint="eastAsia"/>
                <w:b/>
                <w:bCs/>
                <w:color w:val="000000" w:themeColor="text1"/>
                <w:sz w:val="24"/>
                <w:lang w:val="en-US" w:eastAsia="zh-CN"/>
                <w14:textFill>
                  <w14:solidFill>
                    <w14:schemeClr w14:val="tx1"/>
                  </w14:solidFill>
                </w14:textFill>
              </w:rPr>
              <w:t>2、避让措施</w:t>
            </w:r>
          </w:p>
          <w:p>
            <w:pPr>
              <w:spacing w:line="360" w:lineRule="auto"/>
              <w:ind w:firstLine="480" w:firstLineChars="200"/>
              <w:rPr>
                <w:rFonts w:hint="eastAsia"/>
                <w:color w:val="000000" w:themeColor="text1"/>
                <w:kern w:val="2"/>
                <w:sz w:val="24"/>
                <w:szCs w:val="24"/>
                <w:lang w:val="en-US" w:eastAsia="zh-CN" w:bidi="ar-SA"/>
                <w14:textFill>
                  <w14:solidFill>
                    <w14:schemeClr w14:val="tx1"/>
                  </w14:solidFill>
                </w14:textFill>
              </w:rPr>
            </w:pPr>
            <w:r>
              <w:rPr>
                <w:rFonts w:hint="eastAsia"/>
                <w:color w:val="000000" w:themeColor="text1"/>
                <w:kern w:val="2"/>
                <w:sz w:val="24"/>
                <w:szCs w:val="24"/>
                <w:lang w:eastAsia="zh-CN" w:bidi="ar-SA"/>
                <w14:textFill>
                  <w14:solidFill>
                    <w14:schemeClr w14:val="tx1"/>
                  </w14:solidFill>
                </w14:textFill>
              </w:rPr>
              <w:t>因铀矿地质勘查过程中，钻孔位置在勘查区内一般按照“边施工、边研究、边调整”的原则布置，具有不确定性。因此，评价针对拟设钻孔等工程选址提出以下原则性要求：</w:t>
            </w:r>
          </w:p>
          <w:p>
            <w:pPr>
              <w:spacing w:line="360" w:lineRule="auto"/>
              <w:ind w:firstLine="480" w:firstLineChars="200"/>
              <w:rPr>
                <w:rFonts w:hint="eastAsia" w:ascii="宋体" w:hAnsi="宋体" w:eastAsia="宋体" w:cs="宋体"/>
                <w:b w:val="0"/>
                <w:bCs w:val="0"/>
                <w:color w:val="000000" w:themeColor="text1"/>
                <w:sz w:val="24"/>
                <w:lang w:eastAsia="zh-CN"/>
                <w14:textFill>
                  <w14:solidFill>
                    <w14:schemeClr w14:val="tx1"/>
                  </w14:solidFill>
                </w14:textFill>
              </w:rPr>
            </w:pPr>
            <w:r>
              <w:rPr>
                <w:rFonts w:hint="eastAsia"/>
                <w:color w:val="000000" w:themeColor="text1"/>
                <w:kern w:val="2"/>
                <w:sz w:val="24"/>
                <w:szCs w:val="24"/>
                <w:lang w:val="en-US" w:eastAsia="zh-CN" w:bidi="ar-SA"/>
                <w14:textFill>
                  <w14:solidFill>
                    <w14:schemeClr w14:val="tx1"/>
                  </w14:solidFill>
                </w14:textFill>
              </w:rPr>
              <w:t>①经调查，勘查区内内蒙古阿拉善沙漠世界地质公园，建议调整的钻孔、临时道路修建等工程对上述环境敏感区进行避让</w:t>
            </w:r>
            <w:r>
              <w:rPr>
                <w:rFonts w:hint="eastAsia" w:ascii="宋体" w:hAnsi="宋体" w:eastAsia="宋体" w:cs="宋体"/>
                <w:b w:val="0"/>
                <w:bCs w:val="0"/>
                <w:color w:val="000000" w:themeColor="text1"/>
                <w:sz w:val="24"/>
                <w:lang w:val="en-US" w:eastAsia="zh-CN"/>
                <w14:textFill>
                  <w14:solidFill>
                    <w14:schemeClr w14:val="tx1"/>
                  </w14:solidFill>
                </w14:textFill>
              </w:rPr>
              <w:t>；</w:t>
            </w:r>
          </w:p>
          <w:p>
            <w:pPr>
              <w:bidi w:val="0"/>
              <w:spacing w:line="360" w:lineRule="auto"/>
              <w:ind w:firstLine="480" w:firstLineChars="200"/>
              <w:rPr>
                <w:rFonts w:hint="default" w:ascii="Times New Roman" w:hAnsi="Times New Roman" w:cs="Times New Roman"/>
                <w:color w:val="000000" w:themeColor="text1"/>
                <w:sz w:val="24"/>
                <w:szCs w:val="24"/>
                <w:lang w:val="en-US" w:eastAsia="zh-CN"/>
                <w14:textFill>
                  <w14:solidFill>
                    <w14:schemeClr w14:val="tx1"/>
                  </w14:solidFill>
                </w14:textFill>
              </w:rPr>
            </w:pPr>
            <w:r>
              <w:rPr>
                <w:rFonts w:hint="default" w:ascii="Times New Roman" w:hAnsi="Times New Roman" w:eastAsia="宋体" w:cs="Times New Roman"/>
                <w:color w:val="000000" w:themeColor="text1"/>
                <w:sz w:val="24"/>
                <w:lang w:val="en-US" w:eastAsia="zh-CN"/>
                <w14:textFill>
                  <w14:solidFill>
                    <w14:schemeClr w14:val="tx1"/>
                  </w14:solidFill>
                </w14:textFill>
              </w:rPr>
              <w:t>因2023-2026年钻孔位置尚未确定，为贯彻落实国家、地方生态保护的各项规定，最大限度减小项目生态环境的影响，2023-2026年钻孔选址应对上述敏感区及生态红线进行避让，钻孔位置明确后及时向审批部门及属地监管部门进行报备。</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jc w:val="both"/>
              <w:textAlignment w:val="auto"/>
              <w:rPr>
                <w:rFonts w:hint="eastAsia"/>
                <w:color w:val="000000" w:themeColor="text1"/>
                <w:kern w:val="2"/>
                <w:sz w:val="24"/>
                <w:szCs w:val="24"/>
                <w:lang w:eastAsia="zh-CN" w:bidi="ar-SA"/>
                <w14:textFill>
                  <w14:solidFill>
                    <w14:schemeClr w14:val="tx1"/>
                  </w14:solidFill>
                </w14:textFill>
              </w:rPr>
            </w:pPr>
            <w:r>
              <w:rPr>
                <w:rFonts w:hint="default" w:ascii="Times New Roman" w:hAnsi="Times New Roman" w:cs="Times New Roman"/>
                <w:color w:val="000000" w:themeColor="text1"/>
                <w:kern w:val="2"/>
                <w:sz w:val="24"/>
                <w:szCs w:val="24"/>
                <w:lang w:eastAsia="zh-CN" w:bidi="ar-SA"/>
                <w14:textFill>
                  <w14:solidFill>
                    <w14:schemeClr w14:val="tx1"/>
                  </w14:solidFill>
                </w14:textFill>
              </w:rPr>
              <w:fldChar w:fldCharType="begin"/>
            </w:r>
            <w:r>
              <w:rPr>
                <w:rFonts w:hint="default" w:ascii="Times New Roman" w:hAnsi="Times New Roman" w:cs="Times New Roman"/>
                <w:color w:val="000000" w:themeColor="text1"/>
                <w:kern w:val="2"/>
                <w:sz w:val="24"/>
                <w:szCs w:val="24"/>
                <w:lang w:eastAsia="zh-CN" w:bidi="ar-SA"/>
                <w14:textFill>
                  <w14:solidFill>
                    <w14:schemeClr w14:val="tx1"/>
                  </w14:solidFill>
                </w14:textFill>
              </w:rPr>
              <w:instrText xml:space="preserve"> = 2 \* GB3 \* MERGEFORMAT </w:instrText>
            </w:r>
            <w:r>
              <w:rPr>
                <w:rFonts w:hint="default" w:ascii="Times New Roman" w:hAnsi="Times New Roman" w:cs="Times New Roman"/>
                <w:color w:val="000000" w:themeColor="text1"/>
                <w:kern w:val="2"/>
                <w:sz w:val="24"/>
                <w:szCs w:val="24"/>
                <w:lang w:eastAsia="zh-CN" w:bidi="ar-SA"/>
                <w14:textFill>
                  <w14:solidFill>
                    <w14:schemeClr w14:val="tx1"/>
                  </w14:solidFill>
                </w14:textFill>
              </w:rPr>
              <w:fldChar w:fldCharType="separate"/>
            </w:r>
            <w:r>
              <w:rPr>
                <w:rFonts w:hint="default" w:ascii="Times New Roman" w:hAnsi="Times New Roman" w:cs="Times New Roman"/>
                <w:color w:val="000000" w:themeColor="text1"/>
                <w14:textFill>
                  <w14:solidFill>
                    <w14:schemeClr w14:val="tx1"/>
                  </w14:solidFill>
                </w14:textFill>
              </w:rPr>
              <w:t>②</w:t>
            </w:r>
            <w:r>
              <w:rPr>
                <w:rFonts w:hint="default" w:ascii="Times New Roman" w:hAnsi="Times New Roman" w:cs="Times New Roman"/>
                <w:color w:val="000000" w:themeColor="text1"/>
                <w:kern w:val="2"/>
                <w:sz w:val="24"/>
                <w:szCs w:val="24"/>
                <w:lang w:eastAsia="zh-CN" w:bidi="ar-SA"/>
                <w14:textFill>
                  <w14:solidFill>
                    <w14:schemeClr w14:val="tx1"/>
                  </w14:solidFill>
                </w14:textFill>
              </w:rPr>
              <w:fldChar w:fldCharType="end"/>
            </w:r>
            <w:r>
              <w:rPr>
                <w:rFonts w:hint="default" w:ascii="Times New Roman" w:hAnsi="Times New Roman" w:cs="Times New Roman"/>
                <w:color w:val="000000" w:themeColor="text1"/>
                <w:kern w:val="2"/>
                <w:sz w:val="24"/>
                <w:szCs w:val="24"/>
                <w:lang w:eastAsia="zh-CN" w:bidi="ar-SA"/>
                <w14:textFill>
                  <w14:solidFill>
                    <w14:schemeClr w14:val="tx1"/>
                  </w14:solidFill>
                </w14:textFill>
              </w:rPr>
              <w:t>拟设钻孔、临时道路修建等还应对</w:t>
            </w:r>
            <w:r>
              <w:rPr>
                <w:rFonts w:hint="eastAsia" w:cs="Times New Roman"/>
                <w:color w:val="000000" w:themeColor="text1"/>
                <w:kern w:val="2"/>
                <w:sz w:val="24"/>
                <w:szCs w:val="24"/>
                <w:lang w:eastAsia="zh-CN" w:bidi="ar-SA"/>
                <w14:textFill>
                  <w14:solidFill>
                    <w14:schemeClr w14:val="tx1"/>
                  </w14:solidFill>
                </w14:textFill>
              </w:rPr>
              <w:t>勘查区</w:t>
            </w:r>
            <w:r>
              <w:rPr>
                <w:rFonts w:hint="default" w:ascii="Times New Roman" w:hAnsi="Times New Roman" w:cs="Times New Roman"/>
                <w:color w:val="000000" w:themeColor="text1"/>
                <w:kern w:val="2"/>
                <w:sz w:val="24"/>
                <w:szCs w:val="24"/>
                <w:lang w:eastAsia="zh-CN" w:bidi="ar-SA"/>
                <w14:textFill>
                  <w14:solidFill>
                    <w14:schemeClr w14:val="tx1"/>
                  </w14:solidFill>
                </w14:textFill>
              </w:rPr>
              <w:t>内基本农田保护区、城乡规划区等保护目标进行避让，建议钻孔与周边村庄集中居住区距离不小于250m；</w:t>
            </w:r>
          </w:p>
          <w:p>
            <w:pPr>
              <w:spacing w:line="360" w:lineRule="auto"/>
              <w:ind w:firstLine="480" w:firstLineChars="200"/>
              <w:rPr>
                <w:rFonts w:hint="default" w:ascii="Times New Roman" w:hAnsi="Times New Roman" w:cs="Times New Roman"/>
                <w:bCs/>
                <w:color w:val="000000" w:themeColor="text1"/>
                <w:sz w:val="24"/>
                <w:szCs w:val="24"/>
                <w:lang w:val="en-US" w:eastAsia="zh-CN"/>
                <w14:textFill>
                  <w14:solidFill>
                    <w14:schemeClr w14:val="tx1"/>
                  </w14:solidFill>
                </w14:textFill>
              </w:rPr>
            </w:pPr>
            <w:r>
              <w:rPr>
                <w:rFonts w:hint="default" w:ascii="Times New Roman" w:hAnsi="Times New Roman" w:cs="Times New Roman"/>
                <w:bCs/>
                <w:color w:val="000000" w:themeColor="text1"/>
                <w:sz w:val="24"/>
                <w:szCs w:val="24"/>
                <w:lang w:val="en-US" w:eastAsia="zh-CN"/>
                <w14:textFill>
                  <w14:solidFill>
                    <w14:schemeClr w14:val="tx1"/>
                  </w14:solidFill>
                </w14:textFill>
              </w:rPr>
              <w:t>③</w:t>
            </w:r>
            <w:r>
              <w:rPr>
                <w:rFonts w:hint="eastAsia"/>
                <w:color w:val="000000" w:themeColor="text1"/>
                <w:sz w:val="24"/>
                <w14:textFill>
                  <w14:solidFill>
                    <w14:schemeClr w14:val="tx1"/>
                  </w14:solidFill>
                </w14:textFill>
              </w:rPr>
              <w:t>对</w:t>
            </w:r>
            <w:r>
              <w:rPr>
                <w:rFonts w:ascii="宋体" w:hAnsi="宋体" w:eastAsia="宋体" w:cs="宋体"/>
                <w:color w:val="000000" w:themeColor="text1"/>
                <w:sz w:val="24"/>
                <w:szCs w:val="24"/>
                <w14:textFill>
                  <w14:solidFill>
                    <w14:schemeClr w14:val="tx1"/>
                  </w14:solidFill>
                </w14:textFill>
              </w:rPr>
              <w:t>内蒙古</w:t>
            </w:r>
            <w:r>
              <w:rPr>
                <w:rFonts w:hint="eastAsia" w:ascii="宋体" w:hAnsi="宋体" w:cs="宋体"/>
                <w:color w:val="000000" w:themeColor="text1"/>
                <w:sz w:val="24"/>
                <w:szCs w:val="24"/>
                <w:lang w:val="en-US" w:eastAsia="zh-CN"/>
                <w14:textFill>
                  <w14:solidFill>
                    <w14:schemeClr w14:val="tx1"/>
                  </w14:solidFill>
                </w14:textFill>
              </w:rPr>
              <w:t>自治区和甘肃省</w:t>
            </w:r>
            <w:r>
              <w:rPr>
                <w:rFonts w:hint="eastAsia"/>
                <w:color w:val="000000" w:themeColor="text1"/>
                <w:sz w:val="24"/>
                <w14:textFill>
                  <w14:solidFill>
                    <w14:schemeClr w14:val="tx1"/>
                  </w14:solidFill>
                </w14:textFill>
              </w:rPr>
              <w:t>矿产资源总体规划中限制勘查区尽量避让</w:t>
            </w:r>
            <w:r>
              <w:rPr>
                <w:rFonts w:hint="eastAsia"/>
                <w:color w:val="000000" w:themeColor="text1"/>
                <w:sz w:val="24"/>
                <w:lang w:eastAsia="zh-CN"/>
                <w14:textFill>
                  <w14:solidFill>
                    <w14:schemeClr w14:val="tx1"/>
                  </w14:solidFill>
                </w14:textFill>
              </w:rPr>
              <w:t>。</w:t>
            </w:r>
          </w:p>
          <w:p>
            <w:pPr>
              <w:spacing w:line="360" w:lineRule="auto"/>
              <w:ind w:firstLine="482" w:firstLineChars="200"/>
              <w:rPr>
                <w:rFonts w:hint="eastAsia"/>
                <w:b/>
                <w:bCs w:val="0"/>
                <w:color w:val="000000" w:themeColor="text1"/>
                <w:sz w:val="24"/>
                <w:lang w:val="en-US" w:eastAsia="zh-CN"/>
                <w14:textFill>
                  <w14:solidFill>
                    <w14:schemeClr w14:val="tx1"/>
                  </w14:solidFill>
                </w14:textFill>
              </w:rPr>
            </w:pPr>
            <w:r>
              <w:rPr>
                <w:rFonts w:hint="eastAsia"/>
                <w:b/>
                <w:bCs w:val="0"/>
                <w:color w:val="000000" w:themeColor="text1"/>
                <w:sz w:val="24"/>
                <w:lang w:val="en-US" w:eastAsia="zh-CN"/>
                <w14:textFill>
                  <w14:solidFill>
                    <w14:schemeClr w14:val="tx1"/>
                  </w14:solidFill>
                </w14:textFill>
              </w:rPr>
              <w:t>3、生态保护与恢复措施</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生态保护与恢复措施应以维持该地区原生态系统的结构为前提，原则上应按占地类型因地制宜，具体包括工程措施、植被恢复措施等。</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评价根据工程类型提出以下生态保护与恢复措施：</w:t>
            </w:r>
          </w:p>
          <w:p>
            <w:pPr>
              <w:spacing w:line="360" w:lineRule="auto"/>
              <w:ind w:firstLine="480" w:firstLineChars="200"/>
              <w:rPr>
                <w:rFonts w:hint="eastAsia"/>
                <w:color w:val="000000" w:themeColor="text1"/>
                <w:sz w:val="24"/>
                <w:szCs w:val="24"/>
                <w:lang w:eastAsia="zh-CN"/>
                <w14:textFill>
                  <w14:solidFill>
                    <w14:schemeClr w14:val="tx1"/>
                  </w14:solidFill>
                </w14:textFill>
              </w:rPr>
            </w:pPr>
            <w:r>
              <w:rPr>
                <w:rFonts w:hint="eastAsia"/>
                <w:color w:val="000000" w:themeColor="text1"/>
                <w:sz w:val="24"/>
                <w:szCs w:val="24"/>
                <w:lang w:eastAsia="zh-CN"/>
                <w14:textFill>
                  <w14:solidFill>
                    <w14:schemeClr w14:val="tx1"/>
                  </w14:solidFill>
                </w14:textFill>
              </w:rPr>
              <w:t>①尽量减小钻探施工临时占地面积，</w:t>
            </w:r>
            <w:r>
              <w:rPr>
                <w:color w:val="000000" w:themeColor="text1"/>
                <w:sz w:val="24"/>
                <w:szCs w:val="24"/>
                <w:lang w:eastAsia="zh-CN"/>
                <w14:textFill>
                  <w14:solidFill>
                    <w14:schemeClr w14:val="tx1"/>
                  </w14:solidFill>
                </w14:textFill>
              </w:rPr>
              <w:t>以免造成土壤与植被的不必要的破坏</w:t>
            </w:r>
            <w:r>
              <w:rPr>
                <w:rFonts w:hint="eastAsia"/>
                <w:color w:val="000000" w:themeColor="text1"/>
                <w:sz w:val="24"/>
                <w:szCs w:val="24"/>
                <w:lang w:eastAsia="zh-CN"/>
                <w14:textFill>
                  <w14:solidFill>
                    <w14:schemeClr w14:val="tx1"/>
                  </w14:solidFill>
                </w14:textFill>
              </w:rPr>
              <w:t>；</w:t>
            </w:r>
          </w:p>
          <w:p>
            <w:pPr>
              <w:spacing w:line="360" w:lineRule="auto"/>
              <w:rPr>
                <w:rFonts w:hint="eastAsia"/>
                <w:color w:val="000000" w:themeColor="text1"/>
                <w:sz w:val="24"/>
                <w:szCs w:val="24"/>
                <w:lang w:eastAsia="zh-CN"/>
                <w14:textFill>
                  <w14:solidFill>
                    <w14:schemeClr w14:val="tx1"/>
                  </w14:solidFill>
                </w14:textFill>
              </w:rPr>
            </w:pPr>
            <w:r>
              <w:rPr>
                <w:color w:val="000000" w:themeColor="text1"/>
                <w:sz w:val="24"/>
                <w:szCs w:val="24"/>
                <w:lang w:eastAsia="zh-CN"/>
                <w14:textFill>
                  <w14:solidFill>
                    <w14:schemeClr w14:val="tx1"/>
                  </w14:solidFill>
                </w14:textFill>
              </w:rPr>
              <w:t>钻探场地</w:t>
            </w:r>
            <w:r>
              <w:rPr>
                <w:rFonts w:hint="eastAsia"/>
                <w:color w:val="000000" w:themeColor="text1"/>
                <w:sz w:val="24"/>
                <w:szCs w:val="24"/>
                <w:lang w:eastAsia="zh-CN"/>
                <w14:textFill>
                  <w14:solidFill>
                    <w14:schemeClr w14:val="tx1"/>
                  </w14:solidFill>
                </w14:textFill>
              </w:rPr>
              <w:t>、</w:t>
            </w:r>
            <w:r>
              <w:rPr>
                <w:color w:val="000000" w:themeColor="text1"/>
                <w:sz w:val="24"/>
                <w:szCs w:val="24"/>
                <w:lang w:eastAsia="zh-CN"/>
                <w14:textFill>
                  <w14:solidFill>
                    <w14:schemeClr w14:val="tx1"/>
                  </w14:solidFill>
                </w14:textFill>
              </w:rPr>
              <w:t>泥浆池等剥离的表土就近堆放于钻孔平台附近，待封孔后用于场地植被恢复</w:t>
            </w:r>
            <w:r>
              <w:rPr>
                <w:rFonts w:hint="eastAsia"/>
                <w:color w:val="000000" w:themeColor="text1"/>
                <w:sz w:val="24"/>
                <w:szCs w:val="24"/>
                <w:lang w:eastAsia="zh-CN"/>
                <w14:textFill>
                  <w14:solidFill>
                    <w14:schemeClr w14:val="tx1"/>
                  </w14:solidFill>
                </w14:textFill>
              </w:rPr>
              <w:t>；</w:t>
            </w:r>
          </w:p>
          <w:p>
            <w:pPr>
              <w:spacing w:line="360" w:lineRule="auto"/>
              <w:ind w:firstLine="480" w:firstLineChars="200"/>
              <w:rPr>
                <w:rFonts w:hint="eastAsia"/>
                <w:color w:val="000000" w:themeColor="text1"/>
                <w:sz w:val="24"/>
                <w:szCs w:val="24"/>
                <w:lang w:eastAsia="zh-CN"/>
                <w14:textFill>
                  <w14:solidFill>
                    <w14:schemeClr w14:val="tx1"/>
                  </w14:solidFill>
                </w14:textFill>
              </w:rPr>
            </w:pPr>
            <w:r>
              <w:rPr>
                <w:rFonts w:hint="eastAsia"/>
                <w:color w:val="000000" w:themeColor="text1"/>
                <w:sz w:val="24"/>
                <w:szCs w:val="24"/>
                <w14:textFill>
                  <w14:solidFill>
                    <w14:schemeClr w14:val="tx1"/>
                  </w14:solidFill>
                </w14:textFill>
              </w:rPr>
              <w:fldChar w:fldCharType="begin"/>
            </w:r>
            <w:r>
              <w:rPr>
                <w:rFonts w:hint="eastAsia"/>
                <w:color w:val="000000" w:themeColor="text1"/>
                <w:sz w:val="24"/>
                <w:szCs w:val="24"/>
                <w:lang w:eastAsia="zh-CN"/>
                <w14:textFill>
                  <w14:solidFill>
                    <w14:schemeClr w14:val="tx1"/>
                  </w14:solidFill>
                </w14:textFill>
              </w:rPr>
              <w:instrText xml:space="preserve"> = 2 \* GB3 \* MERGEFORMAT </w:instrText>
            </w:r>
            <w:r>
              <w:rPr>
                <w:rFonts w:hint="eastAsia"/>
                <w:color w:val="000000" w:themeColor="text1"/>
                <w:sz w:val="24"/>
                <w:szCs w:val="24"/>
                <w14:textFill>
                  <w14:solidFill>
                    <w14:schemeClr w14:val="tx1"/>
                  </w14:solidFill>
                </w14:textFill>
              </w:rPr>
              <w:fldChar w:fldCharType="separate"/>
            </w:r>
            <w:r>
              <w:rPr>
                <w:color w:val="000000" w:themeColor="text1"/>
                <w:sz w:val="24"/>
                <w:szCs w:val="24"/>
                <w:lang w:eastAsia="zh-CN"/>
                <w14:textFill>
                  <w14:solidFill>
                    <w14:schemeClr w14:val="tx1"/>
                  </w14:solidFill>
                </w14:textFill>
              </w:rPr>
              <w:t>②</w:t>
            </w:r>
            <w:r>
              <w:rPr>
                <w:rFonts w:hint="eastAsia"/>
                <w:color w:val="000000" w:themeColor="text1"/>
                <w:sz w:val="24"/>
                <w:szCs w:val="24"/>
                <w14:textFill>
                  <w14:solidFill>
                    <w14:schemeClr w14:val="tx1"/>
                  </w14:solidFill>
                </w14:textFill>
              </w:rPr>
              <w:fldChar w:fldCharType="end"/>
            </w:r>
            <w:r>
              <w:rPr>
                <w:rFonts w:hint="eastAsia"/>
                <w:color w:val="000000" w:themeColor="text1"/>
                <w:sz w:val="24"/>
                <w:szCs w:val="24"/>
                <w:lang w:eastAsia="zh-CN"/>
                <w14:textFill>
                  <w14:solidFill>
                    <w14:schemeClr w14:val="tx1"/>
                  </w14:solidFill>
                </w14:textFill>
              </w:rPr>
              <w:t>施工过程中尽量依托现有道路，减小临时便道开拓对土地的占用和植被的破坏；</w:t>
            </w:r>
          </w:p>
          <w:p>
            <w:pPr>
              <w:spacing w:line="360" w:lineRule="auto"/>
              <w:ind w:firstLine="480" w:firstLineChars="200"/>
              <w:rPr>
                <w:rFonts w:hint="eastAsia"/>
                <w:color w:val="000000" w:themeColor="text1"/>
                <w:sz w:val="24"/>
                <w:szCs w:val="24"/>
                <w:lang w:eastAsia="zh-CN"/>
                <w14:textFill>
                  <w14:solidFill>
                    <w14:schemeClr w14:val="tx1"/>
                  </w14:solidFill>
                </w14:textFill>
              </w:rPr>
            </w:pPr>
            <w:r>
              <w:rPr>
                <w:rFonts w:hint="eastAsia"/>
                <w:color w:val="000000" w:themeColor="text1"/>
                <w:sz w:val="24"/>
                <w:szCs w:val="24"/>
                <w14:textFill>
                  <w14:solidFill>
                    <w14:schemeClr w14:val="tx1"/>
                  </w14:solidFill>
                </w14:textFill>
              </w:rPr>
              <w:fldChar w:fldCharType="begin"/>
            </w:r>
            <w:r>
              <w:rPr>
                <w:rFonts w:hint="eastAsia"/>
                <w:color w:val="000000" w:themeColor="text1"/>
                <w:sz w:val="24"/>
                <w:szCs w:val="24"/>
                <w:lang w:eastAsia="zh-CN"/>
                <w14:textFill>
                  <w14:solidFill>
                    <w14:schemeClr w14:val="tx1"/>
                  </w14:solidFill>
                </w14:textFill>
              </w:rPr>
              <w:instrText xml:space="preserve"> = 3 \* GB3 \* MERGEFORMAT </w:instrText>
            </w:r>
            <w:r>
              <w:rPr>
                <w:rFonts w:hint="eastAsia"/>
                <w:color w:val="000000" w:themeColor="text1"/>
                <w:sz w:val="24"/>
                <w:szCs w:val="24"/>
                <w14:textFill>
                  <w14:solidFill>
                    <w14:schemeClr w14:val="tx1"/>
                  </w14:solidFill>
                </w14:textFill>
              </w:rPr>
              <w:fldChar w:fldCharType="separate"/>
            </w:r>
            <w:r>
              <w:rPr>
                <w:color w:val="000000" w:themeColor="text1"/>
                <w:sz w:val="24"/>
                <w:szCs w:val="24"/>
                <w:lang w:eastAsia="zh-CN"/>
                <w14:textFill>
                  <w14:solidFill>
                    <w14:schemeClr w14:val="tx1"/>
                  </w14:solidFill>
                </w14:textFill>
              </w:rPr>
              <w:t>③</w:t>
            </w:r>
            <w:r>
              <w:rPr>
                <w:rFonts w:hint="eastAsia"/>
                <w:color w:val="000000" w:themeColor="text1"/>
                <w:sz w:val="24"/>
                <w:szCs w:val="24"/>
                <w14:textFill>
                  <w14:solidFill>
                    <w14:schemeClr w14:val="tx1"/>
                  </w14:solidFill>
                </w14:textFill>
              </w:rPr>
              <w:fldChar w:fldCharType="end"/>
            </w:r>
            <w:r>
              <w:rPr>
                <w:rFonts w:hint="eastAsia"/>
                <w:color w:val="000000" w:themeColor="text1"/>
                <w:sz w:val="24"/>
                <w:szCs w:val="24"/>
                <w:lang w:eastAsia="zh-CN"/>
                <w14:textFill>
                  <w14:solidFill>
                    <w14:schemeClr w14:val="tx1"/>
                  </w14:solidFill>
                </w14:textFill>
              </w:rPr>
              <w:t>项目部依托周边村庄，钻探勘查区生活区尽量布置在钻探井场临时占地范围内，减小施工人员活动范围，将临时占地面积控制在最低限度；施工人员生活垃圾应设固定收集装置，施工结束后，统一收集带走，不得乱堆乱扔乱埋；</w:t>
            </w:r>
          </w:p>
          <w:p>
            <w:pPr>
              <w:spacing w:line="360" w:lineRule="auto"/>
              <w:ind w:firstLine="480" w:firstLineChars="200"/>
              <w:rPr>
                <w:rFonts w:hint="eastAsia"/>
                <w:color w:val="000000" w:themeColor="text1"/>
                <w:sz w:val="24"/>
                <w:szCs w:val="24"/>
                <w:lang w:eastAsia="zh-CN"/>
                <w14:textFill>
                  <w14:solidFill>
                    <w14:schemeClr w14:val="tx1"/>
                  </w14:solidFill>
                </w14:textFill>
              </w:rPr>
            </w:pPr>
            <w:r>
              <w:rPr>
                <w:rFonts w:hint="eastAsia"/>
                <w:color w:val="000000" w:themeColor="text1"/>
                <w:sz w:val="24"/>
                <w:szCs w:val="24"/>
                <w14:textFill>
                  <w14:solidFill>
                    <w14:schemeClr w14:val="tx1"/>
                  </w14:solidFill>
                </w14:textFill>
              </w:rPr>
              <w:fldChar w:fldCharType="begin"/>
            </w:r>
            <w:r>
              <w:rPr>
                <w:rFonts w:hint="eastAsia"/>
                <w:color w:val="000000" w:themeColor="text1"/>
                <w:sz w:val="24"/>
                <w:szCs w:val="24"/>
                <w:lang w:eastAsia="zh-CN"/>
                <w14:textFill>
                  <w14:solidFill>
                    <w14:schemeClr w14:val="tx1"/>
                  </w14:solidFill>
                </w14:textFill>
              </w:rPr>
              <w:instrText xml:space="preserve"> = 4 \* GB3 \* MERGEFORMAT </w:instrText>
            </w:r>
            <w:r>
              <w:rPr>
                <w:rFonts w:hint="eastAsia"/>
                <w:color w:val="000000" w:themeColor="text1"/>
                <w:sz w:val="24"/>
                <w:szCs w:val="24"/>
                <w14:textFill>
                  <w14:solidFill>
                    <w14:schemeClr w14:val="tx1"/>
                  </w14:solidFill>
                </w14:textFill>
              </w:rPr>
              <w:fldChar w:fldCharType="separate"/>
            </w:r>
            <w:r>
              <w:rPr>
                <w:color w:val="000000" w:themeColor="text1"/>
                <w:sz w:val="24"/>
                <w:szCs w:val="24"/>
                <w:lang w:eastAsia="zh-CN"/>
                <w14:textFill>
                  <w14:solidFill>
                    <w14:schemeClr w14:val="tx1"/>
                  </w14:solidFill>
                </w14:textFill>
              </w:rPr>
              <w:t>④</w:t>
            </w:r>
            <w:r>
              <w:rPr>
                <w:rFonts w:hint="eastAsia"/>
                <w:color w:val="000000" w:themeColor="text1"/>
                <w:sz w:val="24"/>
                <w:szCs w:val="24"/>
                <w14:textFill>
                  <w14:solidFill>
                    <w14:schemeClr w14:val="tx1"/>
                  </w14:solidFill>
                </w14:textFill>
              </w:rPr>
              <w:fldChar w:fldCharType="end"/>
            </w:r>
            <w:r>
              <w:rPr>
                <w:rFonts w:hint="eastAsia"/>
                <w:color w:val="000000" w:themeColor="text1"/>
                <w:sz w:val="24"/>
                <w:szCs w:val="24"/>
                <w:lang w:eastAsia="zh-CN"/>
                <w14:textFill>
                  <w14:solidFill>
                    <w14:schemeClr w14:val="tx1"/>
                  </w14:solidFill>
                </w14:textFill>
              </w:rPr>
              <w:t>雨季施工要做好临时排水及拦挡措施，大风天气应停止土方作业。</w:t>
            </w:r>
          </w:p>
          <w:p>
            <w:pPr>
              <w:spacing w:line="360" w:lineRule="auto"/>
              <w:ind w:firstLine="482" w:firstLineChars="200"/>
              <w:rPr>
                <w:rFonts w:hint="eastAsia"/>
                <w:b/>
                <w:bCs w:val="0"/>
                <w:color w:val="000000" w:themeColor="text1"/>
                <w:sz w:val="24"/>
                <w:lang w:val="en-US" w:eastAsia="zh-CN"/>
                <w14:textFill>
                  <w14:solidFill>
                    <w14:schemeClr w14:val="tx1"/>
                  </w14:solidFill>
                </w14:textFill>
              </w:rPr>
            </w:pPr>
            <w:r>
              <w:rPr>
                <w:rFonts w:hint="eastAsia"/>
                <w:b/>
                <w:bCs w:val="0"/>
                <w:color w:val="000000" w:themeColor="text1"/>
                <w:sz w:val="24"/>
                <w:lang w:val="en-US" w:eastAsia="zh-CN"/>
                <w14:textFill>
                  <w14:solidFill>
                    <w14:schemeClr w14:val="tx1"/>
                  </w14:solidFill>
                </w14:textFill>
              </w:rPr>
              <w:t>评价根据不同的占地类型提出以下生态保护与恢复措施：</w:t>
            </w:r>
          </w:p>
          <w:p>
            <w:pPr>
              <w:spacing w:line="360" w:lineRule="auto"/>
              <w:ind w:firstLine="480" w:firstLineChars="200"/>
              <w:rPr>
                <w:rFonts w:hint="default" w:ascii="Times New Roman" w:hAnsi="Times New Roman" w:eastAsia="宋体" w:cs="Times New Roman"/>
                <w:color w:val="000000" w:themeColor="text1"/>
                <w:sz w:val="24"/>
                <w:szCs w:val="24"/>
                <w:lang w:eastAsia="zh-CN"/>
                <w14:textFill>
                  <w14:solidFill>
                    <w14:schemeClr w14:val="tx1"/>
                  </w14:solidFill>
                </w14:textFill>
              </w:rPr>
            </w:pPr>
            <w:r>
              <w:rPr>
                <w:rFonts w:hint="default" w:ascii="Times New Roman" w:hAnsi="Times New Roman" w:eastAsia="宋体" w:cs="Times New Roman"/>
                <w:color w:val="000000" w:themeColor="text1"/>
                <w:sz w:val="24"/>
                <w:szCs w:val="24"/>
                <w:lang w:val="en-US" w:eastAsia="zh-CN"/>
                <w14:textFill>
                  <w14:solidFill>
                    <w14:schemeClr w14:val="tx1"/>
                  </w14:solidFill>
                </w14:textFill>
              </w:rPr>
              <w:t>（1）林地、草地</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jc w:val="both"/>
              <w:textAlignment w:val="auto"/>
              <w:rPr>
                <w:rFonts w:hint="default" w:ascii="Times New Roman" w:hAnsi="Times New Roman" w:eastAsia="宋体" w:cs="Times New Roman"/>
                <w:color w:val="000000" w:themeColor="text1"/>
                <w:sz w:val="24"/>
                <w:szCs w:val="24"/>
                <w:lang w:eastAsia="zh-CN"/>
                <w14:textFill>
                  <w14:solidFill>
                    <w14:schemeClr w14:val="tx1"/>
                  </w14:solidFill>
                </w14:textFill>
              </w:rPr>
            </w:pPr>
            <w:r>
              <w:rPr>
                <w:rFonts w:hint="default" w:ascii="Times New Roman" w:hAnsi="Times New Roman" w:eastAsia="宋体" w:cs="Times New Roman"/>
                <w:color w:val="000000" w:themeColor="text1"/>
                <w:sz w:val="24"/>
                <w:szCs w:val="24"/>
                <w:lang w:val="en-US" w:eastAsia="zh-CN"/>
                <w14:textFill>
                  <w14:solidFill>
                    <w14:schemeClr w14:val="tx1"/>
                  </w14:solidFill>
                </w14:textFill>
              </w:rPr>
              <w:t xml:space="preserve">①如果原有土地利用类型为林地、草地，首先要把表层的熟化土壤尽可能地剥离，放在合适的地方储存并加以养护以保持其肥力，待施工结束后再平铺于土地表面。草地、林地表层耕植土剥离厚度为15cm，就近堆置在周围较低的洼地处填平，加以覆盖。 </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jc w:val="both"/>
              <w:textAlignment w:val="auto"/>
              <w:rPr>
                <w:rFonts w:hint="default" w:ascii="Times New Roman" w:hAnsi="Times New Roman" w:eastAsia="宋体" w:cs="Times New Roman"/>
                <w:color w:val="000000" w:themeColor="text1"/>
                <w:sz w:val="24"/>
                <w:szCs w:val="24"/>
                <w:lang w:eastAsia="zh-CN"/>
                <w14:textFill>
                  <w14:solidFill>
                    <w14:schemeClr w14:val="tx1"/>
                  </w14:solidFill>
                </w14:textFill>
              </w:rPr>
            </w:pPr>
            <w:r>
              <w:rPr>
                <w:rFonts w:hint="default" w:ascii="Times New Roman" w:hAnsi="Times New Roman" w:eastAsia="宋体" w:cs="Times New Roman"/>
                <w:color w:val="000000" w:themeColor="text1"/>
                <w:sz w:val="24"/>
                <w:szCs w:val="24"/>
                <w:lang w:val="en-US" w:eastAsia="zh-CN"/>
                <w14:textFill>
                  <w14:solidFill>
                    <w14:schemeClr w14:val="tx1"/>
                  </w14:solidFill>
                </w14:textFill>
              </w:rPr>
              <w:t>②施工结束后，对受损的林木、灌草及时扶正，保证正常生长。对破坏严重的地块，根据海拔、坡向、坡度、土壤质地、土层厚度等，采取适宜的整地措施，选择适宜的品种， 适地适树适草，增加植被覆盖度。例如：林地可以采用穴状整地方式，如灌木林采用30×30×30cm的小穴整地；草地随原地面坡度推平就可，不需要做大幅度的整平，以免动土太大而引起水土流失；破坏较轻的草地无需整地，以免破坏表土结皮而引起风蚀。</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jc w:val="both"/>
              <w:textAlignment w:val="auto"/>
              <w:rPr>
                <w:rFonts w:hint="default" w:ascii="Times New Roman" w:hAnsi="Times New Roman" w:eastAsia="宋体" w:cs="Times New Roman"/>
                <w:color w:val="000000" w:themeColor="text1"/>
                <w:sz w:val="24"/>
                <w:szCs w:val="24"/>
                <w:lang w:eastAsia="zh-CN"/>
                <w14:textFill>
                  <w14:solidFill>
                    <w14:schemeClr w14:val="tx1"/>
                  </w14:solidFill>
                </w14:textFill>
              </w:rPr>
            </w:pPr>
            <w:r>
              <w:rPr>
                <w:rFonts w:hint="default" w:ascii="Times New Roman" w:hAnsi="Times New Roman" w:eastAsia="宋体" w:cs="Times New Roman"/>
                <w:color w:val="000000" w:themeColor="text1"/>
                <w:sz w:val="24"/>
                <w:szCs w:val="24"/>
                <w:lang w:val="en-US" w:eastAsia="zh-CN"/>
                <w14:textFill>
                  <w14:solidFill>
                    <w14:schemeClr w14:val="tx1"/>
                  </w14:solidFill>
                </w14:textFill>
              </w:rPr>
              <w:t>③拟复垦为有林地的区域，林草选择应因地制宜，选择本土植物。</w:t>
            </w:r>
          </w:p>
          <w:p>
            <w:pPr>
              <w:spacing w:line="360" w:lineRule="auto"/>
              <w:ind w:firstLine="480" w:firstLineChars="200"/>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eastAsia="宋体" w:cs="Times New Roman"/>
                <w:color w:val="000000" w:themeColor="text1"/>
                <w:sz w:val="24"/>
                <w:szCs w:val="24"/>
                <w:lang w:val="en-US" w:eastAsia="zh-CN"/>
                <w14:textFill>
                  <w14:solidFill>
                    <w14:schemeClr w14:val="tx1"/>
                  </w14:solidFill>
                </w14:textFill>
              </w:rPr>
              <w:t>④因钻探工程开工时间均为当地解冻之后，故施工完成后应及时进行土地平整，在当 地植被萌芽的季节或夏季种植，选择在夏季雨季开始之间，以保证新栽植的幼苗或播撒的 草籽在雨季能够获得充足的水分和生长时间。</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（2）戈壁滩</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①如果原有土地利用类型为戈壁滩，在施工前需对地表砾石剥离收集，剥离砾石存放于钻探井场周边未占压空地，外围使用彩钢板圈围，表面覆盖密目网。</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②施工结束后，对临时占地进行平整，使用原砾石进行地表覆盖。</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③若有条件进行植被恢复的地区，可以选择当地适生的耐旱、耐盐物种，如红柳、骆驼刺、芨芨草、披碱草等进行植被恢复。</w:t>
            </w:r>
          </w:p>
          <w:p>
            <w:pPr>
              <w:spacing w:line="360" w:lineRule="auto"/>
              <w:ind w:firstLine="480" w:firstLineChars="200"/>
              <w:rPr>
                <w:rFonts w:hint="eastAsia"/>
                <w:bCs/>
                <w:color w:val="000000" w:themeColor="text1"/>
                <w:sz w:val="24"/>
                <w:lang w:val="en-US" w:eastAsia="zh-CN"/>
                <w14:textFill>
                  <w14:solidFill>
                    <w14:schemeClr w14:val="tx1"/>
                  </w14:solidFill>
                </w14:textFill>
              </w:rPr>
            </w:pPr>
          </w:p>
          <w:p>
            <w:pPr>
              <w:pStyle w:val="4"/>
              <w:rPr>
                <w:rFonts w:hint="eastAsia"/>
                <w:bCs/>
                <w:color w:val="000000" w:themeColor="text1"/>
                <w:sz w:val="24"/>
                <w:lang w:val="en-US" w:eastAsia="zh-CN"/>
                <w14:textFill>
                  <w14:solidFill>
                    <w14:schemeClr w14:val="tx1"/>
                  </w14:solidFill>
                </w14:textFill>
              </w:rPr>
            </w:pPr>
          </w:p>
          <w:p>
            <w:pPr>
              <w:rPr>
                <w:rFonts w:hint="eastAsia"/>
                <w:bCs/>
                <w:color w:val="000000" w:themeColor="text1"/>
                <w:sz w:val="24"/>
                <w:lang w:val="en-US" w:eastAsia="zh-CN"/>
                <w14:textFill>
                  <w14:solidFill>
                    <w14:schemeClr w14:val="tx1"/>
                  </w14:solidFill>
                </w14:textFill>
              </w:rPr>
            </w:pPr>
          </w:p>
          <w:p>
            <w:pPr>
              <w:pStyle w:val="4"/>
              <w:rPr>
                <w:rFonts w:hint="eastAsia"/>
                <w:bCs/>
                <w:color w:val="000000" w:themeColor="text1"/>
                <w:sz w:val="24"/>
                <w:lang w:val="en-US" w:eastAsia="zh-CN"/>
                <w14:textFill>
                  <w14:solidFill>
                    <w14:schemeClr w14:val="tx1"/>
                  </w14:solidFill>
                </w14:textFill>
              </w:rPr>
            </w:pPr>
          </w:p>
          <w:p>
            <w:pPr>
              <w:rPr>
                <w:rFonts w:hint="eastAsia"/>
                <w:bCs/>
                <w:color w:val="000000" w:themeColor="text1"/>
                <w:sz w:val="24"/>
                <w:lang w:val="en-US" w:eastAsia="zh-CN"/>
                <w14:textFill>
                  <w14:solidFill>
                    <w14:schemeClr w14:val="tx1"/>
                  </w14:solidFill>
                </w14:textFill>
              </w:rPr>
            </w:pPr>
          </w:p>
          <w:p>
            <w:pPr>
              <w:pStyle w:val="4"/>
              <w:rPr>
                <w:rFonts w:hint="eastAsia"/>
                <w:bCs/>
                <w:color w:val="000000" w:themeColor="text1"/>
                <w:sz w:val="24"/>
                <w:lang w:val="en-US" w:eastAsia="zh-CN"/>
                <w14:textFill>
                  <w14:solidFill>
                    <w14:schemeClr w14:val="tx1"/>
                  </w14:solidFill>
                </w14:textFill>
              </w:rPr>
            </w:pPr>
          </w:p>
          <w:p>
            <w:pPr>
              <w:rPr>
                <w:rFonts w:hint="eastAsia"/>
                <w:bCs/>
                <w:color w:val="000000" w:themeColor="text1"/>
                <w:sz w:val="24"/>
                <w:lang w:val="en-US" w:eastAsia="zh-CN"/>
                <w14:textFill>
                  <w14:solidFill>
                    <w14:schemeClr w14:val="tx1"/>
                  </w14:solidFill>
                </w14:textFill>
              </w:rPr>
            </w:pPr>
          </w:p>
          <w:p>
            <w:pPr>
              <w:pStyle w:val="4"/>
              <w:rPr>
                <w:rFonts w:hint="eastAsia"/>
                <w:bCs/>
                <w:color w:val="000000" w:themeColor="text1"/>
                <w:sz w:val="24"/>
                <w:lang w:val="en-US" w:eastAsia="zh-CN"/>
                <w14:textFill>
                  <w14:solidFill>
                    <w14:schemeClr w14:val="tx1"/>
                  </w14:solidFill>
                </w14:textFill>
              </w:rPr>
            </w:pPr>
          </w:p>
          <w:p>
            <w:pPr>
              <w:rPr>
                <w:rFonts w:hint="eastAsia"/>
                <w:bCs/>
                <w:color w:val="000000" w:themeColor="text1"/>
                <w:sz w:val="24"/>
                <w:lang w:val="en-US" w:eastAsia="zh-CN"/>
                <w14:textFill>
                  <w14:solidFill>
                    <w14:schemeClr w14:val="tx1"/>
                  </w14:solidFill>
                </w14:textFill>
              </w:rPr>
            </w:pPr>
          </w:p>
          <w:p>
            <w:pPr>
              <w:pStyle w:val="4"/>
              <w:rPr>
                <w:rFonts w:hint="eastAsia"/>
                <w:bCs/>
                <w:color w:val="000000" w:themeColor="text1"/>
                <w:sz w:val="24"/>
                <w:lang w:val="en-US" w:eastAsia="zh-CN"/>
                <w14:textFill>
                  <w14:solidFill>
                    <w14:schemeClr w14:val="tx1"/>
                  </w14:solidFill>
                </w14:textFill>
              </w:rPr>
            </w:pPr>
          </w:p>
          <w:p>
            <w:pPr>
              <w:rPr>
                <w:rFonts w:hint="eastAsia"/>
                <w:bCs/>
                <w:color w:val="000000" w:themeColor="text1"/>
                <w:sz w:val="24"/>
                <w:lang w:val="en-US" w:eastAsia="zh-CN"/>
                <w14:textFill>
                  <w14:solidFill>
                    <w14:schemeClr w14:val="tx1"/>
                  </w14:solidFill>
                </w14:textFill>
              </w:rPr>
            </w:pPr>
          </w:p>
          <w:p>
            <w:pPr>
              <w:pStyle w:val="4"/>
              <w:rPr>
                <w:rFonts w:hint="eastAsia"/>
                <w:bCs/>
                <w:color w:val="000000" w:themeColor="text1"/>
                <w:sz w:val="24"/>
                <w:lang w:val="en-US" w:eastAsia="zh-CN"/>
                <w14:textFill>
                  <w14:solidFill>
                    <w14:schemeClr w14:val="tx1"/>
                  </w14:solidFill>
                </w14:textFill>
              </w:rPr>
            </w:pPr>
          </w:p>
          <w:p>
            <w:pPr>
              <w:rPr>
                <w:rFonts w:hint="eastAsia"/>
                <w:color w:val="000000" w:themeColor="text1"/>
                <w:lang w:val="en-US" w:eastAsia="zh-CN"/>
                <w14:textFill>
                  <w14:solidFill>
                    <w14:schemeClr w14:val="tx1"/>
                  </w14:solidFill>
                </w14:textFill>
              </w:rPr>
            </w:pPr>
          </w:p>
          <w:p>
            <w:pPr>
              <w:pStyle w:val="20"/>
              <w:keepNext w:val="0"/>
              <w:keepLines w:val="0"/>
              <w:pageBreakBefore w:val="0"/>
              <w:widowControl w:val="0"/>
              <w:kinsoku/>
              <w:wordWrap/>
              <w:overflowPunct/>
              <w:topLinePunct w:val="0"/>
              <w:autoSpaceDE w:val="0"/>
              <w:autoSpaceDN w:val="0"/>
              <w:bidi w:val="0"/>
              <w:adjustRightInd w:val="0"/>
              <w:snapToGrid/>
              <w:spacing w:before="40" w:line="360" w:lineRule="auto"/>
              <w:ind w:left="108" w:right="79" w:firstLine="482"/>
              <w:textAlignment w:val="auto"/>
              <w:rPr>
                <w:rFonts w:ascii="Times New Roman" w:eastAsia="Times New Roman"/>
                <w:color w:val="000000" w:themeColor="text1"/>
                <w:sz w:val="24"/>
                <w14:textFill>
                  <w14:solidFill>
                    <w14:schemeClr w14:val="tx1"/>
                  </w14:solidFill>
                </w14:textFill>
              </w:rPr>
            </w:pPr>
          </w:p>
          <w:p>
            <w:pPr>
              <w:pStyle w:val="20"/>
              <w:keepNext w:val="0"/>
              <w:keepLines w:val="0"/>
              <w:pageBreakBefore w:val="0"/>
              <w:widowControl w:val="0"/>
              <w:kinsoku/>
              <w:wordWrap/>
              <w:overflowPunct/>
              <w:topLinePunct w:val="0"/>
              <w:autoSpaceDE w:val="0"/>
              <w:autoSpaceDN w:val="0"/>
              <w:bidi w:val="0"/>
              <w:adjustRightInd w:val="0"/>
              <w:snapToGrid/>
              <w:spacing w:before="40" w:line="360" w:lineRule="auto"/>
              <w:ind w:right="79"/>
              <w:textAlignment w:val="auto"/>
              <w:rPr>
                <w:color w:val="000000" w:themeColor="text1"/>
                <w:sz w:val="21"/>
                <w:szCs w:val="21"/>
                <w14:textFill>
                  <w14:solidFill>
                    <w14:schemeClr w14:val="tx1"/>
                  </w14:solidFill>
                </w14:textFill>
              </w:rPr>
            </w:pPr>
          </w:p>
        </w:tc>
      </w:tr>
    </w:tbl>
    <w:p>
      <w:pPr>
        <w:rPr>
          <w:color w:val="000000" w:themeColor="text1"/>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outlineLvl w:val="0"/>
        <w:rPr>
          <w:rFonts w:eastAsia="黑体"/>
          <w:color w:val="000000" w:themeColor="text1"/>
          <w:sz w:val="32"/>
          <w14:textFill>
            <w14:solidFill>
              <w14:schemeClr w14:val="tx1"/>
            </w14:solidFill>
          </w14:textFill>
        </w:rPr>
      </w:pPr>
      <w:r>
        <w:rPr>
          <w:rFonts w:hint="eastAsia" w:eastAsia="黑体"/>
          <w:color w:val="000000" w:themeColor="text1"/>
          <w:sz w:val="32"/>
          <w:lang w:val="en-US" w:eastAsia="zh-CN"/>
          <w14:textFill>
            <w14:solidFill>
              <w14:schemeClr w14:val="tx1"/>
            </w14:solidFill>
          </w14:textFill>
        </w:rPr>
        <w:t>十、</w:t>
      </w:r>
      <w:r>
        <w:rPr>
          <w:rFonts w:hint="eastAsia" w:eastAsia="黑体"/>
          <w:color w:val="000000" w:themeColor="text1"/>
          <w:sz w:val="32"/>
          <w14:textFill>
            <w14:solidFill>
              <w14:schemeClr w14:val="tx1"/>
            </w14:solidFill>
          </w14:textFill>
        </w:rPr>
        <w:t>环境保护设施及环境保护投资一览表</w:t>
      </w:r>
    </w:p>
    <w:tbl>
      <w:tblPr>
        <w:tblStyle w:val="14"/>
        <w:tblW w:w="4888" w:type="pct"/>
        <w:tblInd w:w="101"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754"/>
        <w:gridCol w:w="867"/>
        <w:gridCol w:w="1923"/>
        <w:gridCol w:w="2141"/>
        <w:gridCol w:w="2640"/>
        <w:gridCol w:w="141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66" w:hRule="atLeast"/>
        </w:trPr>
        <w:tc>
          <w:tcPr>
            <w:tcW w:w="387" w:type="pct"/>
            <w:vAlign w:val="center"/>
          </w:tcPr>
          <w:p>
            <w:pPr>
              <w:adjustRightInd w:val="0"/>
              <w:snapToGrid w:val="0"/>
              <w:spacing w:line="240" w:lineRule="exact"/>
              <w:jc w:val="center"/>
              <w:rPr>
                <w:bCs/>
                <w:color w:val="000000" w:themeColor="text1"/>
                <w:sz w:val="21"/>
                <w:szCs w:val="21"/>
                <w14:textFill>
                  <w14:solidFill>
                    <w14:schemeClr w14:val="tx1"/>
                  </w14:solidFill>
                </w14:textFill>
              </w:rPr>
            </w:pPr>
            <w:r>
              <w:rPr>
                <w:rFonts w:hint="eastAsia"/>
                <w:bCs/>
                <w:color w:val="000000" w:themeColor="text1"/>
                <w:sz w:val="21"/>
                <w:szCs w:val="21"/>
                <w14:textFill>
                  <w14:solidFill>
                    <w14:schemeClr w14:val="tx1"/>
                  </w14:solidFill>
                </w14:textFill>
              </w:rPr>
              <w:t>序号</w:t>
            </w:r>
          </w:p>
        </w:tc>
        <w:tc>
          <w:tcPr>
            <w:tcW w:w="445" w:type="pct"/>
            <w:vAlign w:val="center"/>
          </w:tcPr>
          <w:p>
            <w:pPr>
              <w:adjustRightInd w:val="0"/>
              <w:snapToGrid w:val="0"/>
              <w:spacing w:line="240" w:lineRule="exact"/>
              <w:jc w:val="center"/>
              <w:rPr>
                <w:b/>
                <w:bCs/>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分</w:t>
            </w:r>
            <w:r>
              <w:rPr>
                <w:color w:val="000000" w:themeColor="text1"/>
                <w:sz w:val="21"/>
                <w:szCs w:val="21"/>
                <w14:textFill>
                  <w14:solidFill>
                    <w14:schemeClr w14:val="tx1"/>
                  </w14:solidFill>
                </w14:textFill>
              </w:rPr>
              <w:t>类</w:t>
            </w:r>
          </w:p>
        </w:tc>
        <w:tc>
          <w:tcPr>
            <w:tcW w:w="987" w:type="pct"/>
            <w:vAlign w:val="center"/>
          </w:tcPr>
          <w:p>
            <w:pPr>
              <w:adjustRightInd w:val="0"/>
              <w:snapToGrid w:val="0"/>
              <w:spacing w:line="240" w:lineRule="exact"/>
              <w:jc w:val="center"/>
              <w:rPr>
                <w:b/>
                <w:bCs/>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环境保护设施</w:t>
            </w:r>
          </w:p>
        </w:tc>
        <w:tc>
          <w:tcPr>
            <w:tcW w:w="1099" w:type="pct"/>
            <w:vAlign w:val="center"/>
          </w:tcPr>
          <w:p>
            <w:pPr>
              <w:adjustRightInd w:val="0"/>
              <w:snapToGrid w:val="0"/>
              <w:spacing w:line="240" w:lineRule="exact"/>
              <w:jc w:val="center"/>
              <w:rPr>
                <w:b/>
                <w:bCs/>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内容</w:t>
            </w:r>
          </w:p>
        </w:tc>
        <w:tc>
          <w:tcPr>
            <w:tcW w:w="1355" w:type="pct"/>
            <w:vAlign w:val="center"/>
          </w:tcPr>
          <w:p>
            <w:pPr>
              <w:adjustRightInd w:val="0"/>
              <w:snapToGrid w:val="0"/>
              <w:spacing w:line="240" w:lineRule="exact"/>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投资估算</w:t>
            </w:r>
          </w:p>
          <w:p>
            <w:pPr>
              <w:adjustRightInd w:val="0"/>
              <w:snapToGrid w:val="0"/>
              <w:spacing w:line="240" w:lineRule="exact"/>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（万元）</w:t>
            </w:r>
          </w:p>
        </w:tc>
        <w:tc>
          <w:tcPr>
            <w:tcW w:w="725" w:type="pct"/>
            <w:vAlign w:val="center"/>
          </w:tcPr>
          <w:p>
            <w:pPr>
              <w:adjustRightInd w:val="0"/>
              <w:snapToGrid w:val="0"/>
              <w:spacing w:line="240" w:lineRule="exact"/>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备注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34" w:hRule="atLeast"/>
        </w:trPr>
        <w:tc>
          <w:tcPr>
            <w:tcW w:w="387" w:type="pct"/>
            <w:vAlign w:val="center"/>
          </w:tcPr>
          <w:p>
            <w:pPr>
              <w:adjustRightInd w:val="0"/>
              <w:snapToGrid w:val="0"/>
              <w:jc w:val="center"/>
              <w:rPr>
                <w:bCs/>
                <w:color w:val="000000" w:themeColor="text1"/>
                <w:sz w:val="21"/>
                <w:szCs w:val="21"/>
                <w14:textFill>
                  <w14:solidFill>
                    <w14:schemeClr w14:val="tx1"/>
                  </w14:solidFill>
                </w14:textFill>
              </w:rPr>
            </w:pPr>
            <w:r>
              <w:rPr>
                <w:rFonts w:hint="eastAsia"/>
                <w:bCs/>
                <w:color w:val="000000" w:themeColor="text1"/>
                <w:sz w:val="21"/>
                <w:szCs w:val="21"/>
                <w14:textFill>
                  <w14:solidFill>
                    <w14:schemeClr w14:val="tx1"/>
                  </w14:solidFill>
                </w14:textFill>
              </w:rPr>
              <w:t>一</w:t>
            </w:r>
          </w:p>
        </w:tc>
        <w:tc>
          <w:tcPr>
            <w:tcW w:w="445" w:type="pct"/>
            <w:vAlign w:val="center"/>
          </w:tcPr>
          <w:p>
            <w:pPr>
              <w:adjustRightInd w:val="0"/>
              <w:snapToGrid w:val="0"/>
              <w:jc w:val="center"/>
              <w:rPr>
                <w:bCs/>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大气</w:t>
            </w:r>
          </w:p>
        </w:tc>
        <w:tc>
          <w:tcPr>
            <w:tcW w:w="987"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w:t>
            </w:r>
          </w:p>
        </w:tc>
        <w:tc>
          <w:tcPr>
            <w:tcW w:w="1099" w:type="pct"/>
            <w:vAlign w:val="center"/>
          </w:tcPr>
          <w:p>
            <w:pPr>
              <w:adjustRightInd w:val="0"/>
              <w:snapToGrid w:val="0"/>
              <w:jc w:val="center"/>
              <w:rPr>
                <w:rFonts w:hint="eastAsia"/>
                <w:color w:val="000000" w:themeColor="text1"/>
                <w:sz w:val="21"/>
                <w:szCs w:val="21"/>
                <w:lang w:eastAsia="zh-CN"/>
                <w14:textFill>
                  <w14:solidFill>
                    <w14:schemeClr w14:val="tx1"/>
                  </w14:solidFill>
                </w14:textFill>
              </w:rPr>
            </w:pPr>
            <w:r>
              <w:rPr>
                <w:rFonts w:hint="eastAsia"/>
                <w:color w:val="000000" w:themeColor="text1"/>
                <w:sz w:val="21"/>
                <w:szCs w:val="21"/>
                <w:lang w:eastAsia="zh-CN"/>
                <w14:textFill>
                  <w14:solidFill>
                    <w14:schemeClr w14:val="tx1"/>
                  </w14:solidFill>
                </w14:textFill>
              </w:rPr>
              <w:t>表土、</w:t>
            </w:r>
            <w:r>
              <w:rPr>
                <w:color w:val="000000" w:themeColor="text1"/>
                <w:sz w:val="21"/>
                <w:szCs w:val="21"/>
                <w:lang w:eastAsia="zh-CN"/>
                <w14:textFill>
                  <w14:solidFill>
                    <w14:schemeClr w14:val="tx1"/>
                  </w14:solidFill>
                </w14:textFill>
              </w:rPr>
              <w:t>粉料苫盖</w:t>
            </w:r>
            <w:r>
              <w:rPr>
                <w:rFonts w:hint="eastAsia"/>
                <w:color w:val="000000" w:themeColor="text1"/>
                <w:sz w:val="21"/>
                <w:szCs w:val="21"/>
                <w:lang w:eastAsia="zh-CN"/>
                <w14:textFill>
                  <w14:solidFill>
                    <w14:schemeClr w14:val="tx1"/>
                  </w14:solidFill>
                </w14:textFill>
              </w:rPr>
              <w:t>，</w:t>
            </w:r>
          </w:p>
          <w:p>
            <w:pPr>
              <w:pStyle w:val="20"/>
              <w:spacing w:before="9"/>
              <w:jc w:val="center"/>
              <w:rPr>
                <w:color w:val="000000" w:themeColor="text1"/>
                <w:sz w:val="21"/>
                <w:szCs w:val="21"/>
                <w14:textFill>
                  <w14:solidFill>
                    <w14:schemeClr w14:val="tx1"/>
                  </w14:solidFill>
                </w14:textFill>
              </w:rPr>
            </w:pPr>
            <w:r>
              <w:rPr>
                <w:color w:val="000000" w:themeColor="text1"/>
                <w:sz w:val="21"/>
                <w:szCs w:val="21"/>
                <w:lang w:eastAsia="zh-CN"/>
                <w14:textFill>
                  <w14:solidFill>
                    <w14:schemeClr w14:val="tx1"/>
                  </w14:solidFill>
                </w14:textFill>
              </w:rPr>
              <w:t>洒水抑尘等</w:t>
            </w:r>
          </w:p>
        </w:tc>
        <w:tc>
          <w:tcPr>
            <w:tcW w:w="1355" w:type="pct"/>
            <w:vAlign w:val="center"/>
          </w:tcPr>
          <w:p>
            <w:pPr>
              <w:adjustRightInd w:val="0"/>
              <w:snapToGrid w:val="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单个井场费用</w:t>
            </w:r>
            <w:r>
              <w:rPr>
                <w:color w:val="000000" w:themeColor="text1"/>
                <w:sz w:val="21"/>
                <w:szCs w:val="21"/>
                <w14:textFill>
                  <w14:solidFill>
                    <w14:schemeClr w14:val="tx1"/>
                  </w14:solidFill>
                </w14:textFill>
              </w:rPr>
              <w:t>0.2</w:t>
            </w:r>
            <w:r>
              <w:rPr>
                <w:rFonts w:hint="eastAsia"/>
                <w:color w:val="000000" w:themeColor="text1"/>
                <w:sz w:val="21"/>
                <w:szCs w:val="21"/>
                <w14:textFill>
                  <w14:solidFill>
                    <w14:schemeClr w14:val="tx1"/>
                  </w14:solidFill>
                </w14:textFill>
              </w:rPr>
              <w:t>万元，</w:t>
            </w:r>
          </w:p>
          <w:p>
            <w:pPr>
              <w:adjustRightInd w:val="0"/>
              <w:snapToGrid w:val="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总费用</w:t>
            </w:r>
            <w:r>
              <w:rPr>
                <w:rFonts w:hint="eastAsia"/>
                <w:color w:val="000000" w:themeColor="text1"/>
                <w:sz w:val="21"/>
                <w:szCs w:val="21"/>
                <w:lang w:val="en-US" w:eastAsia="zh-CN"/>
                <w14:textFill>
                  <w14:solidFill>
                    <w14:schemeClr w14:val="tx1"/>
                  </w14:solidFill>
                </w14:textFill>
              </w:rPr>
              <w:t>29.2</w:t>
            </w:r>
            <w:r>
              <w:rPr>
                <w:rFonts w:hint="eastAsia"/>
                <w:color w:val="000000" w:themeColor="text1"/>
                <w:sz w:val="21"/>
                <w:szCs w:val="21"/>
                <w14:textFill>
                  <w14:solidFill>
                    <w14:schemeClr w14:val="tx1"/>
                  </w14:solidFill>
                </w14:textFill>
              </w:rPr>
              <w:t>万元</w:t>
            </w:r>
          </w:p>
        </w:tc>
        <w:tc>
          <w:tcPr>
            <w:tcW w:w="725" w:type="pct"/>
            <w:vMerge w:val="restart"/>
            <w:vAlign w:val="center"/>
          </w:tcPr>
          <w:p>
            <w:pPr>
              <w:adjustRightInd w:val="0"/>
              <w:snapToGrid w:val="0"/>
              <w:jc w:val="center"/>
              <w:rPr>
                <w:color w:val="000000" w:themeColor="text1"/>
                <w:sz w:val="21"/>
                <w:szCs w:val="21"/>
                <w14:textFill>
                  <w14:solidFill>
                    <w14:schemeClr w14:val="tx1"/>
                  </w14:solidFill>
                </w14:textFill>
              </w:rPr>
            </w:pPr>
            <w:r>
              <w:rPr>
                <w:rFonts w:hint="default" w:eastAsia="宋体"/>
                <w:color w:val="000000" w:themeColor="text1"/>
                <w:sz w:val="21"/>
                <w:szCs w:val="21"/>
                <w:lang w:val="en-US" w:eastAsia="zh-CN"/>
                <w14:textFill>
                  <w14:solidFill>
                    <w14:schemeClr w14:val="tx1"/>
                  </w14:solidFill>
                </w14:textFill>
              </w:rPr>
              <w:t>本项目共设</w:t>
            </w:r>
            <w:r>
              <w:rPr>
                <w:rFonts w:hint="eastAsia"/>
                <w:color w:val="000000" w:themeColor="text1"/>
                <w:sz w:val="21"/>
                <w:szCs w:val="21"/>
                <w:lang w:val="en-US" w:eastAsia="zh-CN"/>
                <w14:textFill>
                  <w14:solidFill>
                    <w14:schemeClr w14:val="tx1"/>
                  </w14:solidFill>
                </w14:textFill>
              </w:rPr>
              <w:t>146</w:t>
            </w:r>
            <w:r>
              <w:rPr>
                <w:rFonts w:hint="default" w:eastAsia="宋体"/>
                <w:color w:val="000000" w:themeColor="text1"/>
                <w:sz w:val="21"/>
                <w:szCs w:val="21"/>
                <w:lang w:val="en-US" w:eastAsia="zh-CN"/>
                <w14:textFill>
                  <w14:solidFill>
                    <w14:schemeClr w14:val="tx1"/>
                  </w14:solidFill>
                </w14:textFill>
              </w:rPr>
              <w:t>个钻井场地。其中2022年</w:t>
            </w:r>
            <w:r>
              <w:rPr>
                <w:rFonts w:hint="eastAsia"/>
                <w:color w:val="000000" w:themeColor="text1"/>
                <w:sz w:val="21"/>
                <w:szCs w:val="21"/>
                <w:lang w:val="en-US" w:eastAsia="zh-CN"/>
                <w14:textFill>
                  <w14:solidFill>
                    <w14:schemeClr w14:val="tx1"/>
                  </w14:solidFill>
                </w14:textFill>
              </w:rPr>
              <w:t>26</w:t>
            </w:r>
            <w:r>
              <w:rPr>
                <w:rFonts w:hint="default" w:eastAsia="宋体"/>
                <w:color w:val="000000" w:themeColor="text1"/>
                <w:sz w:val="21"/>
                <w:szCs w:val="21"/>
                <w:lang w:val="en-US" w:eastAsia="zh-CN"/>
                <w14:textFill>
                  <w14:solidFill>
                    <w14:schemeClr w14:val="tx1"/>
                  </w14:solidFill>
                </w14:textFill>
              </w:rPr>
              <w:t>个，2023-2026</w:t>
            </w:r>
            <w:r>
              <w:rPr>
                <w:rFonts w:hint="eastAsia"/>
                <w:color w:val="000000" w:themeColor="text1"/>
                <w:sz w:val="21"/>
                <w:szCs w:val="21"/>
                <w:lang w:val="en-US" w:eastAsia="zh-CN"/>
                <w14:textFill>
                  <w14:solidFill>
                    <w14:schemeClr w14:val="tx1"/>
                  </w14:solidFill>
                </w14:textFill>
              </w:rPr>
              <w:t>年设120</w:t>
            </w:r>
            <w:r>
              <w:rPr>
                <w:rFonts w:hint="default" w:eastAsia="宋体"/>
                <w:color w:val="000000" w:themeColor="text1"/>
                <w:sz w:val="21"/>
                <w:szCs w:val="21"/>
                <w:lang w:val="en-US" w:eastAsia="zh-CN"/>
                <w14:textFill>
                  <w14:solidFill>
                    <w14:schemeClr w14:val="tx1"/>
                  </w14:solidFill>
                </w14:textFill>
              </w:rPr>
              <w:t>个</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34" w:hRule="atLeast"/>
        </w:trPr>
        <w:tc>
          <w:tcPr>
            <w:tcW w:w="387" w:type="pct"/>
            <w:vMerge w:val="restart"/>
            <w:vAlign w:val="center"/>
          </w:tcPr>
          <w:p>
            <w:pPr>
              <w:adjustRightInd w:val="0"/>
              <w:snapToGrid w:val="0"/>
              <w:jc w:val="center"/>
              <w:rPr>
                <w:bCs/>
                <w:color w:val="000000" w:themeColor="text1"/>
                <w:sz w:val="21"/>
                <w:szCs w:val="21"/>
                <w14:textFill>
                  <w14:solidFill>
                    <w14:schemeClr w14:val="tx1"/>
                  </w14:solidFill>
                </w14:textFill>
              </w:rPr>
            </w:pPr>
            <w:r>
              <w:rPr>
                <w:rFonts w:hint="eastAsia"/>
                <w:bCs/>
                <w:color w:val="000000" w:themeColor="text1"/>
                <w:sz w:val="21"/>
                <w:szCs w:val="21"/>
                <w14:textFill>
                  <w14:solidFill>
                    <w14:schemeClr w14:val="tx1"/>
                  </w14:solidFill>
                </w14:textFill>
              </w:rPr>
              <w:t>二</w:t>
            </w:r>
          </w:p>
        </w:tc>
        <w:tc>
          <w:tcPr>
            <w:tcW w:w="445" w:type="pct"/>
            <w:vMerge w:val="restart"/>
            <w:vAlign w:val="center"/>
          </w:tcPr>
          <w:p>
            <w:pPr>
              <w:adjustRightInd w:val="0"/>
              <w:snapToGrid w:val="0"/>
              <w:jc w:val="center"/>
              <w:rPr>
                <w:bCs/>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水</w:t>
            </w:r>
          </w:p>
        </w:tc>
        <w:tc>
          <w:tcPr>
            <w:tcW w:w="987" w:type="pct"/>
            <w:vAlign w:val="center"/>
          </w:tcPr>
          <w:p>
            <w:pPr>
              <w:adjustRightInd w:val="0"/>
              <w:snapToGrid w:val="0"/>
              <w:jc w:val="center"/>
              <w:rPr>
                <w:rFonts w:hint="eastAsia" w:eastAsia="宋体"/>
                <w:b/>
                <w:bCs/>
                <w:color w:val="000000" w:themeColor="text1"/>
                <w:sz w:val="21"/>
                <w:szCs w:val="21"/>
                <w:lang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泥浆池</w:t>
            </w:r>
          </w:p>
        </w:tc>
        <w:tc>
          <w:tcPr>
            <w:tcW w:w="1099" w:type="pct"/>
            <w:vAlign w:val="center"/>
          </w:tcPr>
          <w:p>
            <w:pPr>
              <w:pStyle w:val="20"/>
              <w:ind w:left="111" w:leftChars="0"/>
              <w:jc w:val="center"/>
              <w:rPr>
                <w:b/>
                <w:bCs/>
                <w:color w:val="000000" w:themeColor="text1"/>
                <w:sz w:val="2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泥浆池内</w:t>
            </w:r>
            <w:r>
              <w:rPr>
                <w:color w:val="000000" w:themeColor="text1"/>
                <w:kern w:val="2"/>
                <w:sz w:val="21"/>
                <w:szCs w:val="21"/>
                <w:lang w:eastAsia="zh-CN" w:bidi="ar-SA"/>
                <w14:textFill>
                  <w14:solidFill>
                    <w14:schemeClr w14:val="tx1"/>
                  </w14:solidFill>
                </w14:textFill>
              </w:rPr>
              <w:t>铺设防渗材料</w:t>
            </w:r>
            <w:r>
              <w:rPr>
                <w:rFonts w:hint="eastAsia"/>
                <w:color w:val="000000" w:themeColor="text1"/>
                <w:kern w:val="2"/>
                <w:sz w:val="21"/>
                <w:szCs w:val="21"/>
                <w:lang w:eastAsia="zh-CN" w:bidi="ar-SA"/>
                <w14:textFill>
                  <w14:solidFill>
                    <w14:schemeClr w14:val="tx1"/>
                  </w14:solidFill>
                </w14:textFill>
              </w:rPr>
              <w:t>，</w:t>
            </w:r>
            <w:r>
              <w:rPr>
                <w:rFonts w:hint="eastAsia"/>
                <w:color w:val="000000" w:themeColor="text1"/>
                <w:sz w:val="21"/>
                <w:szCs w:val="21"/>
                <w:lang w:eastAsia="zh-CN"/>
                <w14:textFill>
                  <w14:solidFill>
                    <w14:schemeClr w14:val="tx1"/>
                  </w14:solidFill>
                </w14:textFill>
              </w:rPr>
              <w:t>进行防渗处理</w:t>
            </w:r>
          </w:p>
        </w:tc>
        <w:tc>
          <w:tcPr>
            <w:tcW w:w="1355" w:type="pct"/>
            <w:vAlign w:val="center"/>
          </w:tcPr>
          <w:p>
            <w:pPr>
              <w:adjustRightInd w:val="0"/>
              <w:snapToGrid w:val="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单个井场费用</w:t>
            </w:r>
            <w:r>
              <w:rPr>
                <w:color w:val="000000" w:themeColor="text1"/>
                <w:sz w:val="21"/>
                <w:szCs w:val="21"/>
                <w14:textFill>
                  <w14:solidFill>
                    <w14:schemeClr w14:val="tx1"/>
                  </w14:solidFill>
                </w14:textFill>
              </w:rPr>
              <w:t>1.0</w:t>
            </w:r>
            <w:r>
              <w:rPr>
                <w:rFonts w:hint="eastAsia"/>
                <w:color w:val="000000" w:themeColor="text1"/>
                <w:sz w:val="21"/>
                <w:szCs w:val="21"/>
                <w14:textFill>
                  <w14:solidFill>
                    <w14:schemeClr w14:val="tx1"/>
                  </w14:solidFill>
                </w14:textFill>
              </w:rPr>
              <w:t>万元，</w:t>
            </w:r>
          </w:p>
          <w:p>
            <w:pPr>
              <w:adjustRightInd w:val="0"/>
              <w:snapToGrid w:val="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总费用</w:t>
            </w:r>
            <w:r>
              <w:rPr>
                <w:rFonts w:hint="eastAsia"/>
                <w:color w:val="000000" w:themeColor="text1"/>
                <w:sz w:val="21"/>
                <w:szCs w:val="21"/>
                <w:lang w:val="en-US" w:eastAsia="zh-CN"/>
                <w14:textFill>
                  <w14:solidFill>
                    <w14:schemeClr w14:val="tx1"/>
                  </w14:solidFill>
                </w14:textFill>
              </w:rPr>
              <w:t>146</w:t>
            </w:r>
            <w:r>
              <w:rPr>
                <w:rFonts w:hint="eastAsia"/>
                <w:color w:val="000000" w:themeColor="text1"/>
                <w:sz w:val="21"/>
                <w:szCs w:val="21"/>
                <w14:textFill>
                  <w14:solidFill>
                    <w14:schemeClr w14:val="tx1"/>
                  </w14:solidFill>
                </w14:textFill>
              </w:rPr>
              <w:t>万元</w:t>
            </w:r>
          </w:p>
        </w:tc>
        <w:tc>
          <w:tcPr>
            <w:tcW w:w="725" w:type="pct"/>
            <w:vMerge w:val="continue"/>
            <w:vAlign w:val="center"/>
          </w:tcPr>
          <w:p>
            <w:pPr>
              <w:adjustRightInd w:val="0"/>
              <w:snapToGrid w:val="0"/>
              <w:jc w:val="center"/>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34" w:hRule="atLeast"/>
        </w:trPr>
        <w:tc>
          <w:tcPr>
            <w:tcW w:w="387" w:type="pct"/>
            <w:vMerge w:val="continue"/>
            <w:vAlign w:val="center"/>
          </w:tcPr>
          <w:p>
            <w:pPr>
              <w:adjustRightInd w:val="0"/>
              <w:snapToGrid w:val="0"/>
              <w:jc w:val="center"/>
              <w:rPr>
                <w:bCs/>
                <w:color w:val="000000" w:themeColor="text1"/>
                <w:sz w:val="21"/>
                <w:szCs w:val="21"/>
                <w14:textFill>
                  <w14:solidFill>
                    <w14:schemeClr w14:val="tx1"/>
                  </w14:solidFill>
                </w14:textFill>
              </w:rPr>
            </w:pPr>
          </w:p>
        </w:tc>
        <w:tc>
          <w:tcPr>
            <w:tcW w:w="445" w:type="pct"/>
            <w:vMerge w:val="continue"/>
            <w:vAlign w:val="center"/>
          </w:tcPr>
          <w:p>
            <w:pPr>
              <w:adjustRightInd w:val="0"/>
              <w:snapToGrid w:val="0"/>
              <w:jc w:val="center"/>
              <w:rPr>
                <w:bCs/>
                <w:color w:val="000000" w:themeColor="text1"/>
                <w:sz w:val="21"/>
                <w:szCs w:val="21"/>
                <w14:textFill>
                  <w14:solidFill>
                    <w14:schemeClr w14:val="tx1"/>
                  </w14:solidFill>
                </w14:textFill>
              </w:rPr>
            </w:pPr>
          </w:p>
        </w:tc>
        <w:tc>
          <w:tcPr>
            <w:tcW w:w="987" w:type="pct"/>
            <w:vAlign w:val="center"/>
          </w:tcPr>
          <w:p>
            <w:pPr>
              <w:adjustRightInd w:val="0"/>
              <w:snapToGrid w:val="0"/>
              <w:jc w:val="center"/>
              <w:rPr>
                <w:color w:val="000000" w:themeColor="text1"/>
                <w:sz w:val="21"/>
                <w:szCs w:val="21"/>
                <w:highlight w:val="yellow"/>
                <w14:textFill>
                  <w14:solidFill>
                    <w14:schemeClr w14:val="tx1"/>
                  </w14:solidFill>
                </w14:textFill>
              </w:rPr>
            </w:pPr>
            <w:r>
              <w:rPr>
                <w:bCs/>
                <w:color w:val="000000" w:themeColor="text1"/>
                <w:sz w:val="21"/>
                <w:szCs w:val="21"/>
                <w14:textFill>
                  <w14:solidFill>
                    <w14:schemeClr w14:val="tx1"/>
                  </w14:solidFill>
                </w14:textFill>
              </w:rPr>
              <w:t>旱厕</w:t>
            </w:r>
          </w:p>
        </w:tc>
        <w:tc>
          <w:tcPr>
            <w:tcW w:w="1099" w:type="pct"/>
            <w:vAlign w:val="center"/>
          </w:tcPr>
          <w:p>
            <w:pPr>
              <w:pStyle w:val="20"/>
              <w:spacing w:before="1"/>
              <w:ind w:left="111" w:leftChars="0"/>
              <w:jc w:val="center"/>
              <w:rPr>
                <w:rFonts w:hint="eastAsia" w:eastAsia="宋体"/>
                <w:bCs/>
                <w:color w:val="000000" w:themeColor="text1"/>
                <w:sz w:val="21"/>
                <w:szCs w:val="21"/>
                <w:highlight w:val="yellow"/>
                <w:lang w:eastAsia="zh-CN"/>
                <w14:textFill>
                  <w14:solidFill>
                    <w14:schemeClr w14:val="tx1"/>
                  </w14:solidFill>
                </w14:textFill>
              </w:rPr>
            </w:pPr>
            <w:r>
              <w:rPr>
                <w:rFonts w:hint="eastAsia"/>
                <w:color w:val="000000" w:themeColor="text1"/>
                <w:sz w:val="21"/>
                <w:szCs w:val="21"/>
                <w:lang w:eastAsia="zh-CN"/>
                <w14:textFill>
                  <w14:solidFill>
                    <w14:schemeClr w14:val="tx1"/>
                  </w14:solidFill>
                </w14:textFill>
              </w:rPr>
              <w:t>/</w:t>
            </w:r>
          </w:p>
        </w:tc>
        <w:tc>
          <w:tcPr>
            <w:tcW w:w="1355" w:type="pct"/>
            <w:vAlign w:val="center"/>
          </w:tcPr>
          <w:p>
            <w:pPr>
              <w:adjustRightInd w:val="0"/>
              <w:snapToGrid w:val="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单个井场费用</w:t>
            </w:r>
            <w:r>
              <w:rPr>
                <w:color w:val="000000" w:themeColor="text1"/>
                <w:sz w:val="21"/>
                <w:szCs w:val="21"/>
                <w14:textFill>
                  <w14:solidFill>
                    <w14:schemeClr w14:val="tx1"/>
                  </w14:solidFill>
                </w14:textFill>
              </w:rPr>
              <w:t>0.1</w:t>
            </w:r>
            <w:r>
              <w:rPr>
                <w:rFonts w:hint="eastAsia"/>
                <w:color w:val="000000" w:themeColor="text1"/>
                <w:sz w:val="21"/>
                <w:szCs w:val="21"/>
                <w14:textFill>
                  <w14:solidFill>
                    <w14:schemeClr w14:val="tx1"/>
                  </w14:solidFill>
                </w14:textFill>
              </w:rPr>
              <w:t>万元，</w:t>
            </w:r>
          </w:p>
          <w:p>
            <w:pPr>
              <w:adjustRightInd w:val="0"/>
              <w:snapToGrid w:val="0"/>
              <w:rPr>
                <w:color w:val="000000" w:themeColor="text1"/>
                <w:sz w:val="21"/>
                <w:szCs w:val="21"/>
                <w:highlight w:val="yellow"/>
                <w14:textFill>
                  <w14:solidFill>
                    <w14:schemeClr w14:val="tx1"/>
                  </w14:solidFill>
                </w14:textFill>
              </w:rPr>
            </w:pPr>
            <w:r>
              <w:rPr>
                <w:rFonts w:hint="eastAsia"/>
                <w:color w:val="000000" w:themeColor="text1"/>
                <w:sz w:val="21"/>
                <w:szCs w:val="21"/>
                <w14:textFill>
                  <w14:solidFill>
                    <w14:schemeClr w14:val="tx1"/>
                  </w14:solidFill>
                </w14:textFill>
              </w:rPr>
              <w:t>总费用</w:t>
            </w:r>
            <w:r>
              <w:rPr>
                <w:rFonts w:hint="eastAsia"/>
                <w:color w:val="000000" w:themeColor="text1"/>
                <w:sz w:val="21"/>
                <w:szCs w:val="21"/>
                <w:lang w:val="en-US" w:eastAsia="zh-CN"/>
                <w14:textFill>
                  <w14:solidFill>
                    <w14:schemeClr w14:val="tx1"/>
                  </w14:solidFill>
                </w14:textFill>
              </w:rPr>
              <w:t>14.6</w:t>
            </w:r>
            <w:r>
              <w:rPr>
                <w:rFonts w:hint="eastAsia"/>
                <w:color w:val="000000" w:themeColor="text1"/>
                <w:sz w:val="21"/>
                <w:szCs w:val="21"/>
                <w14:textFill>
                  <w14:solidFill>
                    <w14:schemeClr w14:val="tx1"/>
                  </w14:solidFill>
                </w14:textFill>
              </w:rPr>
              <w:t>万元</w:t>
            </w:r>
          </w:p>
        </w:tc>
        <w:tc>
          <w:tcPr>
            <w:tcW w:w="725" w:type="pct"/>
            <w:vMerge w:val="continue"/>
            <w:vAlign w:val="center"/>
          </w:tcPr>
          <w:p>
            <w:pPr>
              <w:adjustRightInd w:val="0"/>
              <w:snapToGrid w:val="0"/>
              <w:jc w:val="center"/>
              <w:rPr>
                <w:color w:val="000000" w:themeColor="text1"/>
                <w:sz w:val="21"/>
                <w:szCs w:val="21"/>
                <w:highlight w:val="yellow"/>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34" w:hRule="atLeast"/>
        </w:trPr>
        <w:tc>
          <w:tcPr>
            <w:tcW w:w="387" w:type="pct"/>
            <w:vMerge w:val="restart"/>
            <w:vAlign w:val="center"/>
          </w:tcPr>
          <w:p>
            <w:pPr>
              <w:adjustRightInd w:val="0"/>
              <w:snapToGrid w:val="0"/>
              <w:jc w:val="center"/>
              <w:rPr>
                <w:bCs/>
                <w:color w:val="000000" w:themeColor="text1"/>
                <w:sz w:val="21"/>
                <w:szCs w:val="21"/>
                <w14:textFill>
                  <w14:solidFill>
                    <w14:schemeClr w14:val="tx1"/>
                  </w14:solidFill>
                </w14:textFill>
              </w:rPr>
            </w:pPr>
            <w:r>
              <w:rPr>
                <w:rFonts w:hint="eastAsia"/>
                <w:bCs/>
                <w:color w:val="000000" w:themeColor="text1"/>
                <w:sz w:val="21"/>
                <w:szCs w:val="21"/>
                <w14:textFill>
                  <w14:solidFill>
                    <w14:schemeClr w14:val="tx1"/>
                  </w14:solidFill>
                </w14:textFill>
              </w:rPr>
              <w:t>三</w:t>
            </w:r>
          </w:p>
        </w:tc>
        <w:tc>
          <w:tcPr>
            <w:tcW w:w="445" w:type="pct"/>
            <w:vMerge w:val="restart"/>
            <w:vAlign w:val="center"/>
          </w:tcPr>
          <w:p>
            <w:pPr>
              <w:adjustRightInd w:val="0"/>
              <w:snapToGrid w:val="0"/>
              <w:jc w:val="center"/>
              <w:rPr>
                <w:bCs/>
                <w:color w:val="000000" w:themeColor="text1"/>
                <w:sz w:val="21"/>
                <w:szCs w:val="21"/>
                <w14:textFill>
                  <w14:solidFill>
                    <w14:schemeClr w14:val="tx1"/>
                  </w14:solidFill>
                </w14:textFill>
              </w:rPr>
            </w:pPr>
            <w:r>
              <w:rPr>
                <w:rFonts w:hint="eastAsia"/>
                <w:bCs/>
                <w:color w:val="000000" w:themeColor="text1"/>
                <w:sz w:val="21"/>
                <w:szCs w:val="21"/>
                <w14:textFill>
                  <w14:solidFill>
                    <w14:schemeClr w14:val="tx1"/>
                  </w14:solidFill>
                </w14:textFill>
              </w:rPr>
              <w:t>固体</w:t>
            </w:r>
          </w:p>
          <w:p>
            <w:pPr>
              <w:adjustRightInd w:val="0"/>
              <w:snapToGrid w:val="0"/>
              <w:jc w:val="center"/>
              <w:rPr>
                <w:bCs/>
                <w:color w:val="000000" w:themeColor="text1"/>
                <w:sz w:val="21"/>
                <w:szCs w:val="21"/>
                <w14:textFill>
                  <w14:solidFill>
                    <w14:schemeClr w14:val="tx1"/>
                  </w14:solidFill>
                </w14:textFill>
              </w:rPr>
            </w:pPr>
            <w:r>
              <w:rPr>
                <w:rFonts w:hint="eastAsia"/>
                <w:bCs/>
                <w:color w:val="000000" w:themeColor="text1"/>
                <w:sz w:val="21"/>
                <w:szCs w:val="21"/>
                <w14:textFill>
                  <w14:solidFill>
                    <w14:schemeClr w14:val="tx1"/>
                  </w14:solidFill>
                </w14:textFill>
              </w:rPr>
              <w:t>废物</w:t>
            </w:r>
          </w:p>
        </w:tc>
        <w:tc>
          <w:tcPr>
            <w:tcW w:w="987" w:type="pct"/>
            <w:vAlign w:val="center"/>
          </w:tcPr>
          <w:p>
            <w:pPr>
              <w:adjustRightInd w:val="0"/>
              <w:snapToGrid w:val="0"/>
              <w:jc w:val="center"/>
              <w:rPr>
                <w:rFonts w:hint="default" w:eastAsia="宋体"/>
                <w:bCs/>
                <w:color w:val="000000" w:themeColor="text1"/>
                <w:sz w:val="21"/>
                <w:szCs w:val="21"/>
                <w:lang w:val="en-US" w:eastAsia="zh-CN"/>
                <w14:textFill>
                  <w14:solidFill>
                    <w14:schemeClr w14:val="tx1"/>
                  </w14:solidFill>
                </w14:textFill>
              </w:rPr>
            </w:pPr>
            <w:r>
              <w:rPr>
                <w:rFonts w:hint="eastAsia"/>
                <w:bCs/>
                <w:color w:val="000000" w:themeColor="text1"/>
                <w:sz w:val="21"/>
                <w:szCs w:val="21"/>
                <w:lang w:val="en-US" w:eastAsia="zh-CN"/>
                <w14:textFill>
                  <w14:solidFill>
                    <w14:schemeClr w14:val="tx1"/>
                  </w14:solidFill>
                </w14:textFill>
              </w:rPr>
              <w:t>泥浆池</w:t>
            </w:r>
          </w:p>
        </w:tc>
        <w:tc>
          <w:tcPr>
            <w:tcW w:w="1099" w:type="pct"/>
            <w:vAlign w:val="center"/>
          </w:tcPr>
          <w:p>
            <w:pPr>
              <w:pStyle w:val="20"/>
              <w:spacing w:before="1"/>
              <w:ind w:left="111" w:leftChars="0"/>
              <w:jc w:val="center"/>
              <w:rPr>
                <w:bCs/>
                <w:color w:val="000000" w:themeColor="text1"/>
                <w:sz w:val="21"/>
                <w:szCs w:val="21"/>
                <w14:textFill>
                  <w14:solidFill>
                    <w14:schemeClr w14:val="tx1"/>
                  </w14:solidFill>
                </w14:textFill>
              </w:rPr>
            </w:pPr>
            <w:r>
              <w:rPr>
                <w:rFonts w:hint="eastAsia"/>
                <w:bCs/>
                <w:color w:val="000000" w:themeColor="text1"/>
                <w:sz w:val="21"/>
                <w:szCs w:val="21"/>
                <w:lang w:eastAsia="zh-CN"/>
                <w14:textFill>
                  <w14:solidFill>
                    <w14:schemeClr w14:val="tx1"/>
                  </w14:solidFill>
                </w14:textFill>
              </w:rPr>
              <w:t>对废弃泥浆进行自然蒸发后就地填埋</w:t>
            </w:r>
          </w:p>
        </w:tc>
        <w:tc>
          <w:tcPr>
            <w:tcW w:w="1355" w:type="pct"/>
            <w:vAlign w:val="center"/>
          </w:tcPr>
          <w:p>
            <w:pPr>
              <w:adjustRightInd w:val="0"/>
              <w:snapToGrid w:val="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单个井场费用</w:t>
            </w:r>
            <w:r>
              <w:rPr>
                <w:color w:val="000000" w:themeColor="text1"/>
                <w:sz w:val="21"/>
                <w:szCs w:val="21"/>
                <w14:textFill>
                  <w14:solidFill>
                    <w14:schemeClr w14:val="tx1"/>
                  </w14:solidFill>
                </w14:textFill>
              </w:rPr>
              <w:t>0.4</w:t>
            </w:r>
            <w:r>
              <w:rPr>
                <w:rFonts w:hint="eastAsia"/>
                <w:color w:val="000000" w:themeColor="text1"/>
                <w:sz w:val="21"/>
                <w:szCs w:val="21"/>
                <w14:textFill>
                  <w14:solidFill>
                    <w14:schemeClr w14:val="tx1"/>
                  </w14:solidFill>
                </w14:textFill>
              </w:rPr>
              <w:t>万元，</w:t>
            </w:r>
          </w:p>
          <w:p>
            <w:pPr>
              <w:adjustRightInd w:val="0"/>
              <w:snapToGrid w:val="0"/>
              <w:rPr>
                <w:bCs/>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总费用</w:t>
            </w:r>
            <w:r>
              <w:rPr>
                <w:rFonts w:hint="eastAsia"/>
                <w:color w:val="000000" w:themeColor="text1"/>
                <w:sz w:val="21"/>
                <w:szCs w:val="21"/>
                <w:lang w:val="en-US" w:eastAsia="zh-CN"/>
                <w14:textFill>
                  <w14:solidFill>
                    <w14:schemeClr w14:val="tx1"/>
                  </w14:solidFill>
                </w14:textFill>
              </w:rPr>
              <w:t>58.4</w:t>
            </w:r>
            <w:r>
              <w:rPr>
                <w:rFonts w:hint="eastAsia"/>
                <w:color w:val="000000" w:themeColor="text1"/>
                <w:sz w:val="21"/>
                <w:szCs w:val="21"/>
                <w14:textFill>
                  <w14:solidFill>
                    <w14:schemeClr w14:val="tx1"/>
                  </w14:solidFill>
                </w14:textFill>
              </w:rPr>
              <w:t>万元</w:t>
            </w:r>
          </w:p>
        </w:tc>
        <w:tc>
          <w:tcPr>
            <w:tcW w:w="725" w:type="pct"/>
            <w:vMerge w:val="continue"/>
            <w:vAlign w:val="center"/>
          </w:tcPr>
          <w:p>
            <w:pPr>
              <w:adjustRightInd w:val="0"/>
              <w:snapToGrid w:val="0"/>
              <w:jc w:val="center"/>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34" w:hRule="atLeast"/>
        </w:trPr>
        <w:tc>
          <w:tcPr>
            <w:tcW w:w="387" w:type="pct"/>
            <w:vMerge w:val="continue"/>
            <w:vAlign w:val="center"/>
          </w:tcPr>
          <w:p>
            <w:pPr>
              <w:adjustRightInd w:val="0"/>
              <w:snapToGrid w:val="0"/>
              <w:jc w:val="center"/>
              <w:rPr>
                <w:bCs/>
                <w:color w:val="000000" w:themeColor="text1"/>
                <w:sz w:val="21"/>
                <w:szCs w:val="21"/>
                <w14:textFill>
                  <w14:solidFill>
                    <w14:schemeClr w14:val="tx1"/>
                  </w14:solidFill>
                </w14:textFill>
              </w:rPr>
            </w:pPr>
          </w:p>
        </w:tc>
        <w:tc>
          <w:tcPr>
            <w:tcW w:w="445" w:type="pct"/>
            <w:vMerge w:val="continue"/>
            <w:vAlign w:val="center"/>
          </w:tcPr>
          <w:p>
            <w:pPr>
              <w:adjustRightInd w:val="0"/>
              <w:snapToGrid w:val="0"/>
              <w:jc w:val="center"/>
              <w:rPr>
                <w:bCs/>
                <w:color w:val="000000" w:themeColor="text1"/>
                <w:sz w:val="21"/>
                <w:szCs w:val="21"/>
                <w14:textFill>
                  <w14:solidFill>
                    <w14:schemeClr w14:val="tx1"/>
                  </w14:solidFill>
                </w14:textFill>
              </w:rPr>
            </w:pPr>
          </w:p>
        </w:tc>
        <w:tc>
          <w:tcPr>
            <w:tcW w:w="987" w:type="pct"/>
            <w:vAlign w:val="center"/>
          </w:tcPr>
          <w:p>
            <w:pPr>
              <w:adjustRightInd w:val="0"/>
              <w:snapToGrid w:val="0"/>
              <w:jc w:val="center"/>
              <w:rPr>
                <w:rFonts w:hint="eastAsia" w:eastAsia="宋体"/>
                <w:b/>
                <w:bCs/>
                <w:color w:val="000000" w:themeColor="text1"/>
                <w:sz w:val="21"/>
                <w:szCs w:val="21"/>
                <w:lang w:val="en-US" w:eastAsia="zh-CN"/>
                <w14:textFill>
                  <w14:solidFill>
                    <w14:schemeClr w14:val="tx1"/>
                  </w14:solidFill>
                </w14:textFill>
              </w:rPr>
            </w:pPr>
            <w:r>
              <w:rPr>
                <w:color w:val="000000" w:themeColor="text1"/>
                <w:sz w:val="21"/>
                <w:szCs w:val="21"/>
                <w14:textFill>
                  <w14:solidFill>
                    <w14:schemeClr w14:val="tx1"/>
                  </w14:solidFill>
                </w14:textFill>
              </w:rPr>
              <w:t>岩芯</w:t>
            </w:r>
            <w:r>
              <w:rPr>
                <w:rFonts w:hint="eastAsia"/>
                <w:color w:val="000000" w:themeColor="text1"/>
                <w:sz w:val="21"/>
                <w:szCs w:val="21"/>
                <w:lang w:val="en-US" w:eastAsia="zh-CN"/>
                <w14:textFill>
                  <w14:solidFill>
                    <w14:schemeClr w14:val="tx1"/>
                  </w14:solidFill>
                </w14:textFill>
              </w:rPr>
              <w:t>池</w:t>
            </w:r>
          </w:p>
        </w:tc>
        <w:tc>
          <w:tcPr>
            <w:tcW w:w="1099" w:type="pct"/>
            <w:vAlign w:val="center"/>
          </w:tcPr>
          <w:p>
            <w:pPr>
              <w:pStyle w:val="20"/>
              <w:ind w:left="111" w:leftChars="0"/>
              <w:jc w:val="center"/>
              <w:rPr>
                <w:b/>
                <w:bCs/>
                <w:color w:val="000000" w:themeColor="text1"/>
                <w:sz w:val="21"/>
                <w:szCs w:val="21"/>
                <w14:textFill>
                  <w14:solidFill>
                    <w14:schemeClr w14:val="tx1"/>
                  </w14:solidFill>
                </w14:textFill>
              </w:rPr>
            </w:pPr>
            <w:r>
              <w:rPr>
                <w:color w:val="000000" w:themeColor="text1"/>
                <w:kern w:val="2"/>
                <w:sz w:val="21"/>
                <w:szCs w:val="21"/>
                <w:lang w:eastAsia="zh-CN" w:bidi="ar-SA"/>
                <w14:textFill>
                  <w14:solidFill>
                    <w14:schemeClr w14:val="tx1"/>
                  </w14:solidFill>
                </w14:textFill>
              </w:rPr>
              <w:t>存放</w:t>
            </w:r>
            <w:r>
              <w:rPr>
                <w:rFonts w:hint="eastAsia"/>
                <w:color w:val="000000" w:themeColor="text1"/>
                <w:kern w:val="2"/>
                <w:sz w:val="21"/>
                <w:szCs w:val="21"/>
                <w:lang w:eastAsia="zh-CN" w:bidi="ar-SA"/>
                <w14:textFill>
                  <w14:solidFill>
                    <w14:schemeClr w14:val="tx1"/>
                  </w14:solidFill>
                </w14:textFill>
              </w:rPr>
              <w:t>岩芯</w:t>
            </w:r>
            <w:r>
              <w:rPr>
                <w:color w:val="000000" w:themeColor="text1"/>
                <w:kern w:val="2"/>
                <w:sz w:val="21"/>
                <w:szCs w:val="21"/>
                <w:lang w:eastAsia="zh-CN" w:bidi="ar-SA"/>
                <w14:textFill>
                  <w14:solidFill>
                    <w14:schemeClr w14:val="tx1"/>
                  </w14:solidFill>
                </w14:textFill>
              </w:rPr>
              <w:t>的</w:t>
            </w:r>
            <w:r>
              <w:rPr>
                <w:rFonts w:hint="eastAsia"/>
                <w:color w:val="000000" w:themeColor="text1"/>
                <w:kern w:val="2"/>
                <w:sz w:val="21"/>
                <w:szCs w:val="21"/>
                <w:lang w:eastAsia="zh-CN" w:bidi="ar-SA"/>
                <w14:textFill>
                  <w14:solidFill>
                    <w14:schemeClr w14:val="tx1"/>
                  </w14:solidFill>
                </w14:textFill>
              </w:rPr>
              <w:t>岩芯</w:t>
            </w:r>
            <w:r>
              <w:rPr>
                <w:color w:val="000000" w:themeColor="text1"/>
                <w:kern w:val="2"/>
                <w:sz w:val="21"/>
                <w:szCs w:val="21"/>
                <w:lang w:eastAsia="zh-CN" w:bidi="ar-SA"/>
                <w14:textFill>
                  <w14:solidFill>
                    <w14:schemeClr w14:val="tx1"/>
                  </w14:solidFill>
                </w14:textFill>
              </w:rPr>
              <w:t>池内铺设防渗材料</w:t>
            </w:r>
            <w:r>
              <w:rPr>
                <w:rFonts w:hint="eastAsia"/>
                <w:color w:val="000000" w:themeColor="text1"/>
                <w:kern w:val="2"/>
                <w:sz w:val="21"/>
                <w:szCs w:val="21"/>
                <w:lang w:eastAsia="zh-CN" w:bidi="ar-SA"/>
                <w14:textFill>
                  <w14:solidFill>
                    <w14:schemeClr w14:val="tx1"/>
                  </w14:solidFill>
                </w14:textFill>
              </w:rPr>
              <w:t>，钻探结束后就地填埋</w:t>
            </w:r>
          </w:p>
        </w:tc>
        <w:tc>
          <w:tcPr>
            <w:tcW w:w="1355" w:type="pct"/>
            <w:vAlign w:val="center"/>
          </w:tcPr>
          <w:p>
            <w:pPr>
              <w:adjustRightInd w:val="0"/>
              <w:snapToGrid w:val="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单个井场费用</w:t>
            </w:r>
            <w:r>
              <w:rPr>
                <w:color w:val="000000" w:themeColor="text1"/>
                <w:sz w:val="21"/>
                <w:szCs w:val="21"/>
                <w14:textFill>
                  <w14:solidFill>
                    <w14:schemeClr w14:val="tx1"/>
                  </w14:solidFill>
                </w14:textFill>
              </w:rPr>
              <w:t>0.6</w:t>
            </w:r>
            <w:r>
              <w:rPr>
                <w:rFonts w:hint="eastAsia"/>
                <w:color w:val="000000" w:themeColor="text1"/>
                <w:sz w:val="21"/>
                <w:szCs w:val="21"/>
                <w14:textFill>
                  <w14:solidFill>
                    <w14:schemeClr w14:val="tx1"/>
                  </w14:solidFill>
                </w14:textFill>
              </w:rPr>
              <w:t>万元，</w:t>
            </w:r>
          </w:p>
          <w:p>
            <w:pPr>
              <w:adjustRightInd w:val="0"/>
              <w:snapToGrid w:val="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总费用</w:t>
            </w:r>
            <w:r>
              <w:rPr>
                <w:rFonts w:hint="eastAsia"/>
                <w:color w:val="000000" w:themeColor="text1"/>
                <w:sz w:val="21"/>
                <w:szCs w:val="21"/>
                <w:lang w:val="en-US" w:eastAsia="zh-CN"/>
                <w14:textFill>
                  <w14:solidFill>
                    <w14:schemeClr w14:val="tx1"/>
                  </w14:solidFill>
                </w14:textFill>
              </w:rPr>
              <w:t>87.6</w:t>
            </w:r>
            <w:r>
              <w:rPr>
                <w:rFonts w:hint="eastAsia"/>
                <w:color w:val="000000" w:themeColor="text1"/>
                <w:sz w:val="21"/>
                <w:szCs w:val="21"/>
                <w14:textFill>
                  <w14:solidFill>
                    <w14:schemeClr w14:val="tx1"/>
                  </w14:solidFill>
                </w14:textFill>
              </w:rPr>
              <w:t>万元</w:t>
            </w:r>
          </w:p>
        </w:tc>
        <w:tc>
          <w:tcPr>
            <w:tcW w:w="725" w:type="pct"/>
            <w:vMerge w:val="continue"/>
            <w:vAlign w:val="center"/>
          </w:tcPr>
          <w:p>
            <w:pPr>
              <w:adjustRightInd w:val="0"/>
              <w:snapToGrid w:val="0"/>
              <w:jc w:val="center"/>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34" w:hRule="atLeast"/>
        </w:trPr>
        <w:tc>
          <w:tcPr>
            <w:tcW w:w="387" w:type="pct"/>
            <w:vMerge w:val="continue"/>
            <w:vAlign w:val="center"/>
          </w:tcPr>
          <w:p>
            <w:pPr>
              <w:adjustRightInd w:val="0"/>
              <w:snapToGrid w:val="0"/>
              <w:jc w:val="center"/>
              <w:rPr>
                <w:bCs/>
                <w:color w:val="000000" w:themeColor="text1"/>
                <w:sz w:val="21"/>
                <w:szCs w:val="21"/>
                <w14:textFill>
                  <w14:solidFill>
                    <w14:schemeClr w14:val="tx1"/>
                  </w14:solidFill>
                </w14:textFill>
              </w:rPr>
            </w:pPr>
          </w:p>
        </w:tc>
        <w:tc>
          <w:tcPr>
            <w:tcW w:w="445" w:type="pct"/>
            <w:vMerge w:val="continue"/>
            <w:vAlign w:val="center"/>
          </w:tcPr>
          <w:p>
            <w:pPr>
              <w:adjustRightInd w:val="0"/>
              <w:snapToGrid w:val="0"/>
              <w:jc w:val="center"/>
              <w:rPr>
                <w:bCs/>
                <w:color w:val="000000" w:themeColor="text1"/>
                <w:sz w:val="21"/>
                <w:szCs w:val="21"/>
                <w14:textFill>
                  <w14:solidFill>
                    <w14:schemeClr w14:val="tx1"/>
                  </w14:solidFill>
                </w14:textFill>
              </w:rPr>
            </w:pPr>
          </w:p>
        </w:tc>
        <w:tc>
          <w:tcPr>
            <w:tcW w:w="987" w:type="pct"/>
            <w:vAlign w:val="center"/>
          </w:tcPr>
          <w:p>
            <w:pPr>
              <w:adjustRightInd w:val="0"/>
              <w:snapToGrid w:val="0"/>
              <w:jc w:val="center"/>
              <w:rPr>
                <w:rFonts w:hint="eastAsia" w:eastAsia="宋体"/>
                <w:color w:val="000000" w:themeColor="text1"/>
                <w:sz w:val="21"/>
                <w:szCs w:val="21"/>
                <w:lang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垃圾桶</w:t>
            </w:r>
          </w:p>
        </w:tc>
        <w:tc>
          <w:tcPr>
            <w:tcW w:w="1099" w:type="pct"/>
            <w:vAlign w:val="center"/>
          </w:tcPr>
          <w:p>
            <w:pPr>
              <w:pStyle w:val="20"/>
              <w:ind w:left="111" w:leftChars="0"/>
              <w:jc w:val="center"/>
              <w:rPr>
                <w:color w:val="000000" w:themeColor="text1"/>
                <w:sz w:val="21"/>
                <w:szCs w:val="21"/>
                <w14:textFill>
                  <w14:solidFill>
                    <w14:schemeClr w14:val="tx1"/>
                  </w14:solidFill>
                </w14:textFill>
              </w:rPr>
            </w:pPr>
            <w:r>
              <w:rPr>
                <w:rFonts w:hint="eastAsia"/>
                <w:color w:val="000000" w:themeColor="text1"/>
                <w:kern w:val="2"/>
                <w:sz w:val="21"/>
                <w:szCs w:val="21"/>
                <w:lang w:eastAsia="zh-CN" w:bidi="ar-SA"/>
                <w14:textFill>
                  <w14:solidFill>
                    <w14:schemeClr w14:val="tx1"/>
                  </w14:solidFill>
                </w14:textFill>
              </w:rPr>
              <w:t>集中收集、处置</w:t>
            </w:r>
          </w:p>
        </w:tc>
        <w:tc>
          <w:tcPr>
            <w:tcW w:w="1355" w:type="pct"/>
            <w:vAlign w:val="center"/>
          </w:tcPr>
          <w:p>
            <w:pPr>
              <w:adjustRightInd w:val="0"/>
              <w:snapToGrid w:val="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单个井场费用</w:t>
            </w:r>
            <w:r>
              <w:rPr>
                <w:color w:val="000000" w:themeColor="text1"/>
                <w:sz w:val="21"/>
                <w:szCs w:val="21"/>
                <w14:textFill>
                  <w14:solidFill>
                    <w14:schemeClr w14:val="tx1"/>
                  </w14:solidFill>
                </w14:textFill>
              </w:rPr>
              <w:t>0.1</w:t>
            </w:r>
            <w:r>
              <w:rPr>
                <w:rFonts w:hint="eastAsia"/>
                <w:color w:val="000000" w:themeColor="text1"/>
                <w:sz w:val="21"/>
                <w:szCs w:val="21"/>
                <w14:textFill>
                  <w14:solidFill>
                    <w14:schemeClr w14:val="tx1"/>
                  </w14:solidFill>
                </w14:textFill>
              </w:rPr>
              <w:t>万元，</w:t>
            </w:r>
          </w:p>
          <w:p>
            <w:pPr>
              <w:adjustRightInd w:val="0"/>
              <w:snapToGrid w:val="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总费用</w:t>
            </w:r>
            <w:r>
              <w:rPr>
                <w:rFonts w:hint="eastAsia"/>
                <w:color w:val="000000" w:themeColor="text1"/>
                <w:sz w:val="21"/>
                <w:szCs w:val="21"/>
                <w:lang w:val="en-US" w:eastAsia="zh-CN"/>
                <w14:textFill>
                  <w14:solidFill>
                    <w14:schemeClr w14:val="tx1"/>
                  </w14:solidFill>
                </w14:textFill>
              </w:rPr>
              <w:t>14.6</w:t>
            </w:r>
            <w:r>
              <w:rPr>
                <w:rFonts w:hint="eastAsia"/>
                <w:color w:val="000000" w:themeColor="text1"/>
                <w:sz w:val="21"/>
                <w:szCs w:val="21"/>
                <w14:textFill>
                  <w14:solidFill>
                    <w14:schemeClr w14:val="tx1"/>
                  </w14:solidFill>
                </w14:textFill>
              </w:rPr>
              <w:t>万元</w:t>
            </w:r>
          </w:p>
        </w:tc>
        <w:tc>
          <w:tcPr>
            <w:tcW w:w="725" w:type="pct"/>
            <w:vMerge w:val="continue"/>
            <w:vAlign w:val="center"/>
          </w:tcPr>
          <w:p>
            <w:pPr>
              <w:adjustRightInd w:val="0"/>
              <w:snapToGrid w:val="0"/>
              <w:jc w:val="center"/>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34" w:hRule="atLeast"/>
        </w:trPr>
        <w:tc>
          <w:tcPr>
            <w:tcW w:w="387" w:type="pct"/>
            <w:vMerge w:val="continue"/>
            <w:vAlign w:val="center"/>
          </w:tcPr>
          <w:p>
            <w:pPr>
              <w:adjustRightInd w:val="0"/>
              <w:snapToGrid w:val="0"/>
              <w:jc w:val="center"/>
              <w:rPr>
                <w:bCs/>
                <w:color w:val="000000" w:themeColor="text1"/>
                <w:sz w:val="21"/>
                <w:szCs w:val="21"/>
                <w14:textFill>
                  <w14:solidFill>
                    <w14:schemeClr w14:val="tx1"/>
                  </w14:solidFill>
                </w14:textFill>
              </w:rPr>
            </w:pPr>
          </w:p>
        </w:tc>
        <w:tc>
          <w:tcPr>
            <w:tcW w:w="445" w:type="pct"/>
            <w:vMerge w:val="continue"/>
            <w:vAlign w:val="center"/>
          </w:tcPr>
          <w:p>
            <w:pPr>
              <w:adjustRightInd w:val="0"/>
              <w:snapToGrid w:val="0"/>
              <w:jc w:val="center"/>
              <w:rPr>
                <w:bCs/>
                <w:color w:val="000000" w:themeColor="text1"/>
                <w:sz w:val="21"/>
                <w:szCs w:val="21"/>
                <w14:textFill>
                  <w14:solidFill>
                    <w14:schemeClr w14:val="tx1"/>
                  </w14:solidFill>
                </w14:textFill>
              </w:rPr>
            </w:pPr>
          </w:p>
        </w:tc>
        <w:tc>
          <w:tcPr>
            <w:tcW w:w="987" w:type="pct"/>
            <w:vAlign w:val="center"/>
          </w:tcPr>
          <w:p>
            <w:pPr>
              <w:adjustRightInd w:val="0"/>
              <w:snapToGrid w:val="0"/>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废机油收集桶</w:t>
            </w:r>
          </w:p>
        </w:tc>
        <w:tc>
          <w:tcPr>
            <w:tcW w:w="1099" w:type="pct"/>
            <w:vAlign w:val="center"/>
          </w:tcPr>
          <w:p>
            <w:pPr>
              <w:jc w:val="center"/>
              <w:rPr>
                <w:color w:val="000000" w:themeColor="text1"/>
                <w:sz w:val="2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经收集后交有资质单位进行处置</w:t>
            </w:r>
          </w:p>
        </w:tc>
        <w:tc>
          <w:tcPr>
            <w:tcW w:w="1355" w:type="pct"/>
            <w:vAlign w:val="center"/>
          </w:tcPr>
          <w:p>
            <w:pPr>
              <w:adjustRightInd w:val="0"/>
              <w:snapToGrid w:val="0"/>
              <w:rPr>
                <w:rFonts w:hint="eastAsia"/>
                <w:color w:val="000000" w:themeColor="text1"/>
                <w:sz w:val="2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单个钻井场地费用为</w:t>
            </w:r>
            <w:r>
              <w:rPr>
                <w:rFonts w:hint="eastAsia"/>
                <w:bCs/>
                <w:color w:val="000000" w:themeColor="text1"/>
                <w:sz w:val="21"/>
                <w:szCs w:val="21"/>
                <w:lang w:eastAsia="zh-CN"/>
                <w14:textFill>
                  <w14:solidFill>
                    <w14:schemeClr w14:val="tx1"/>
                  </w14:solidFill>
                </w14:textFill>
              </w:rPr>
              <w:t>0.5</w:t>
            </w:r>
            <w:r>
              <w:rPr>
                <w:rFonts w:hint="eastAsia"/>
                <w:color w:val="000000" w:themeColor="text1"/>
                <w:sz w:val="21"/>
                <w:szCs w:val="21"/>
                <w:lang w:eastAsia="zh-CN"/>
                <w14:textFill>
                  <w14:solidFill>
                    <w14:schemeClr w14:val="tx1"/>
                  </w14:solidFill>
                </w14:textFill>
              </w:rPr>
              <w:t>万元，总费用为</w:t>
            </w:r>
            <w:r>
              <w:rPr>
                <w:rFonts w:hint="eastAsia"/>
                <w:color w:val="000000" w:themeColor="text1"/>
                <w:sz w:val="21"/>
                <w:szCs w:val="21"/>
                <w:lang w:val="en-US" w:eastAsia="zh-CN"/>
                <w14:textFill>
                  <w14:solidFill>
                    <w14:schemeClr w14:val="tx1"/>
                  </w14:solidFill>
                </w14:textFill>
              </w:rPr>
              <w:t>71.5</w:t>
            </w:r>
            <w:r>
              <w:rPr>
                <w:rFonts w:hint="eastAsia"/>
                <w:color w:val="000000" w:themeColor="text1"/>
                <w:sz w:val="21"/>
                <w:szCs w:val="21"/>
                <w:lang w:eastAsia="zh-CN"/>
                <w14:textFill>
                  <w14:solidFill>
                    <w14:schemeClr w14:val="tx1"/>
                  </w14:solidFill>
                </w14:textFill>
              </w:rPr>
              <w:t>万元</w:t>
            </w:r>
          </w:p>
        </w:tc>
        <w:tc>
          <w:tcPr>
            <w:tcW w:w="725" w:type="pct"/>
            <w:vMerge w:val="continue"/>
            <w:vAlign w:val="center"/>
          </w:tcPr>
          <w:p>
            <w:pPr>
              <w:adjustRightInd w:val="0"/>
              <w:snapToGrid w:val="0"/>
              <w:jc w:val="center"/>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34" w:hRule="atLeast"/>
        </w:trPr>
        <w:tc>
          <w:tcPr>
            <w:tcW w:w="387" w:type="pct"/>
            <w:vAlign w:val="center"/>
          </w:tcPr>
          <w:p>
            <w:pPr>
              <w:adjustRightInd w:val="0"/>
              <w:snapToGrid w:val="0"/>
              <w:jc w:val="center"/>
              <w:rPr>
                <w:rFonts w:hint="eastAsia" w:ascii="Times New Roman" w:hAnsi="Times New Roman" w:eastAsia="宋体" w:cs="Times New Roman"/>
                <w:bCs/>
                <w:color w:val="000000" w:themeColor="text1"/>
                <w:kern w:val="2"/>
                <w:sz w:val="21"/>
                <w:szCs w:val="21"/>
                <w:lang w:val="en-US" w:eastAsia="zh-CN" w:bidi="ar-SA"/>
                <w14:textFill>
                  <w14:solidFill>
                    <w14:schemeClr w14:val="tx1"/>
                  </w14:solidFill>
                </w14:textFill>
              </w:rPr>
            </w:pPr>
            <w:r>
              <w:rPr>
                <w:rFonts w:hint="eastAsia"/>
                <w:bCs/>
                <w:color w:val="000000" w:themeColor="text1"/>
                <w:sz w:val="21"/>
                <w:szCs w:val="21"/>
                <w14:textFill>
                  <w14:solidFill>
                    <w14:schemeClr w14:val="tx1"/>
                  </w14:solidFill>
                </w14:textFill>
              </w:rPr>
              <w:t>四</w:t>
            </w:r>
          </w:p>
        </w:tc>
        <w:tc>
          <w:tcPr>
            <w:tcW w:w="445" w:type="pct"/>
            <w:vAlign w:val="center"/>
          </w:tcPr>
          <w:p>
            <w:pPr>
              <w:adjustRightInd w:val="0"/>
              <w:snapToGrid w:val="0"/>
              <w:jc w:val="center"/>
              <w:rPr>
                <w:rFonts w:hint="eastAsia" w:ascii="Times New Roman" w:hAnsi="Times New Roman" w:eastAsia="宋体" w:cs="Times New Roman"/>
                <w:bCs/>
                <w:color w:val="000000" w:themeColor="text1"/>
                <w:kern w:val="2"/>
                <w:sz w:val="21"/>
                <w:szCs w:val="21"/>
                <w:lang w:val="en-US" w:eastAsia="zh-CN" w:bidi="ar-SA"/>
                <w14:textFill>
                  <w14:solidFill>
                    <w14:schemeClr w14:val="tx1"/>
                  </w14:solidFill>
                </w14:textFill>
              </w:rPr>
            </w:pPr>
            <w:r>
              <w:rPr>
                <w:color w:val="000000" w:themeColor="text1"/>
                <w:sz w:val="21"/>
                <w:szCs w:val="21"/>
                <w14:textFill>
                  <w14:solidFill>
                    <w14:schemeClr w14:val="tx1"/>
                  </w14:solidFill>
                </w14:textFill>
              </w:rPr>
              <w:t>噪声</w:t>
            </w:r>
          </w:p>
        </w:tc>
        <w:tc>
          <w:tcPr>
            <w:tcW w:w="987" w:type="pct"/>
            <w:vAlign w:val="center"/>
          </w:tcPr>
          <w:p>
            <w:pPr>
              <w:adjustRightInd w:val="0"/>
              <w:snapToGrid w:val="0"/>
              <w:rPr>
                <w:rFonts w:hint="eastAsia" w:ascii="Times New Roman" w:hAnsi="Times New Roman" w:eastAsia="宋体" w:cs="Times New Roman"/>
                <w:bCs/>
                <w:color w:val="000000" w:themeColor="text1"/>
                <w:kern w:val="2"/>
                <w:sz w:val="21"/>
                <w:szCs w:val="21"/>
                <w:lang w:val="en-US" w:eastAsia="zh-CN" w:bidi="ar-SA"/>
                <w14:textFill>
                  <w14:solidFill>
                    <w14:schemeClr w14:val="tx1"/>
                  </w14:solidFill>
                </w14:textFill>
              </w:rPr>
            </w:pPr>
            <w:r>
              <w:rPr>
                <w:bCs/>
                <w:color w:val="000000" w:themeColor="text1"/>
                <w:sz w:val="21"/>
                <w:szCs w:val="21"/>
                <w14:textFill>
                  <w14:solidFill>
                    <w14:schemeClr w14:val="tx1"/>
                  </w14:solidFill>
                </w14:textFill>
              </w:rPr>
              <w:t>井场柴油机、发电机、泥浆泵</w:t>
            </w:r>
            <w:r>
              <w:rPr>
                <w:rFonts w:hint="eastAsia"/>
                <w:bCs/>
                <w:color w:val="000000" w:themeColor="text1"/>
                <w:sz w:val="21"/>
                <w:szCs w:val="21"/>
                <w14:textFill>
                  <w14:solidFill>
                    <w14:schemeClr w14:val="tx1"/>
                  </w14:solidFill>
                </w14:textFill>
              </w:rPr>
              <w:t>等</w:t>
            </w:r>
          </w:p>
        </w:tc>
        <w:tc>
          <w:tcPr>
            <w:tcW w:w="1099" w:type="pct"/>
            <w:vAlign w:val="top"/>
          </w:tcPr>
          <w:p>
            <w:pPr>
              <w:pStyle w:val="20"/>
              <w:ind w:left="111"/>
              <w:jc w:val="center"/>
              <w:rPr>
                <w:bCs/>
                <w:color w:val="000000" w:themeColor="text1"/>
                <w:sz w:val="21"/>
                <w:szCs w:val="21"/>
                <w:lang w:eastAsia="zh-CN"/>
                <w14:textFill>
                  <w14:solidFill>
                    <w14:schemeClr w14:val="tx1"/>
                  </w14:solidFill>
                </w14:textFill>
              </w:rPr>
            </w:pPr>
            <w:r>
              <w:rPr>
                <w:bCs/>
                <w:color w:val="000000" w:themeColor="text1"/>
                <w:sz w:val="21"/>
                <w:szCs w:val="21"/>
                <w:lang w:eastAsia="zh-CN"/>
                <w14:textFill>
                  <w14:solidFill>
                    <w14:schemeClr w14:val="tx1"/>
                  </w14:solidFill>
                </w14:textFill>
              </w:rPr>
              <w:t>选用低噪声设备、弹性衬垫减振降噪</w:t>
            </w:r>
          </w:p>
          <w:p>
            <w:pPr>
              <w:pStyle w:val="20"/>
              <w:ind w:left="111" w:leftChars="0"/>
              <w:jc w:val="center"/>
              <w:rPr>
                <w:rFonts w:hint="eastAsia" w:ascii="Times New Roman" w:hAnsi="Times New Roman" w:eastAsia="宋体" w:cs="Times New Roman"/>
                <w:bCs/>
                <w:color w:val="000000" w:themeColor="text1"/>
                <w:kern w:val="0"/>
                <w:sz w:val="21"/>
                <w:szCs w:val="21"/>
                <w:lang w:val="en-US" w:eastAsia="zh-CN" w:bidi="ar-SA"/>
                <w14:textFill>
                  <w14:solidFill>
                    <w14:schemeClr w14:val="tx1"/>
                  </w14:solidFill>
                </w14:textFill>
              </w:rPr>
            </w:pPr>
            <w:r>
              <w:rPr>
                <w:bCs/>
                <w:color w:val="000000" w:themeColor="text1"/>
                <w:sz w:val="21"/>
                <w:szCs w:val="21"/>
                <w:lang w:eastAsia="zh-CN"/>
                <w14:textFill>
                  <w14:solidFill>
                    <w14:schemeClr w14:val="tx1"/>
                  </w14:solidFill>
                </w14:textFill>
              </w:rPr>
              <w:t>等措施</w:t>
            </w:r>
            <w:r>
              <w:rPr>
                <w:color w:val="000000" w:themeColor="text1"/>
                <w:sz w:val="21"/>
                <w:szCs w:val="21"/>
                <w14:textFill>
                  <w14:solidFill>
                    <w14:schemeClr w14:val="tx1"/>
                  </w14:solidFill>
                </w14:textFill>
              </w:rPr>
              <w:t xml:space="preserve"> </w:t>
            </w:r>
          </w:p>
        </w:tc>
        <w:tc>
          <w:tcPr>
            <w:tcW w:w="1355" w:type="pct"/>
            <w:vAlign w:val="center"/>
          </w:tcPr>
          <w:p>
            <w:pPr>
              <w:adjustRightInd w:val="0"/>
              <w:snapToGrid w:val="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单个井场费用</w:t>
            </w:r>
            <w:r>
              <w:rPr>
                <w:color w:val="000000" w:themeColor="text1"/>
                <w:sz w:val="21"/>
                <w:szCs w:val="21"/>
                <w14:textFill>
                  <w14:solidFill>
                    <w14:schemeClr w14:val="tx1"/>
                  </w14:solidFill>
                </w14:textFill>
              </w:rPr>
              <w:t>0.5</w:t>
            </w:r>
            <w:r>
              <w:rPr>
                <w:rFonts w:hint="eastAsia"/>
                <w:color w:val="000000" w:themeColor="text1"/>
                <w:sz w:val="21"/>
                <w:szCs w:val="21"/>
                <w14:textFill>
                  <w14:solidFill>
                    <w14:schemeClr w14:val="tx1"/>
                  </w14:solidFill>
                </w14:textFill>
              </w:rPr>
              <w:t>万元，</w:t>
            </w:r>
          </w:p>
          <w:p>
            <w:pPr>
              <w:adjustRightInd w:val="0"/>
              <w:snapToGrid w:val="0"/>
              <w:rPr>
                <w:rFonts w:hint="eastAsia" w:ascii="Times New Roman" w:hAnsi="Times New Roman" w:eastAsia="宋体" w:cs="Times New Roman"/>
                <w:bCs/>
                <w:color w:val="000000" w:themeColor="text1"/>
                <w:kern w:val="2"/>
                <w:sz w:val="21"/>
                <w:szCs w:val="21"/>
                <w:lang w:val="en-US" w:eastAsia="zh-CN" w:bidi="ar-SA"/>
                <w14:textFill>
                  <w14:solidFill>
                    <w14:schemeClr w14:val="tx1"/>
                  </w14:solidFill>
                </w14:textFill>
              </w:rPr>
            </w:pPr>
            <w:r>
              <w:rPr>
                <w:rFonts w:hint="eastAsia"/>
                <w:color w:val="000000" w:themeColor="text1"/>
                <w:sz w:val="21"/>
                <w:szCs w:val="21"/>
                <w14:textFill>
                  <w14:solidFill>
                    <w14:schemeClr w14:val="tx1"/>
                  </w14:solidFill>
                </w14:textFill>
              </w:rPr>
              <w:t>总费用</w:t>
            </w:r>
            <w:r>
              <w:rPr>
                <w:rFonts w:hint="eastAsia"/>
                <w:color w:val="000000" w:themeColor="text1"/>
                <w:sz w:val="21"/>
                <w:szCs w:val="21"/>
                <w:lang w:val="en-US" w:eastAsia="zh-CN"/>
                <w14:textFill>
                  <w14:solidFill>
                    <w14:schemeClr w14:val="tx1"/>
                  </w14:solidFill>
                </w14:textFill>
              </w:rPr>
              <w:t>73</w:t>
            </w:r>
            <w:r>
              <w:rPr>
                <w:rFonts w:hint="eastAsia"/>
                <w:color w:val="000000" w:themeColor="text1"/>
                <w:sz w:val="21"/>
                <w:szCs w:val="21"/>
                <w14:textFill>
                  <w14:solidFill>
                    <w14:schemeClr w14:val="tx1"/>
                  </w14:solidFill>
                </w14:textFill>
              </w:rPr>
              <w:t>万元</w:t>
            </w:r>
          </w:p>
        </w:tc>
        <w:tc>
          <w:tcPr>
            <w:tcW w:w="725" w:type="pct"/>
            <w:vMerge w:val="continue"/>
            <w:vAlign w:val="center"/>
          </w:tcPr>
          <w:p>
            <w:pPr>
              <w:adjustRightInd w:val="0"/>
              <w:snapToGrid w:val="0"/>
              <w:jc w:val="center"/>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34" w:hRule="atLeast"/>
        </w:trPr>
        <w:tc>
          <w:tcPr>
            <w:tcW w:w="387" w:type="pct"/>
            <w:vAlign w:val="center"/>
          </w:tcPr>
          <w:p>
            <w:pPr>
              <w:adjustRightInd w:val="0"/>
              <w:snapToGrid w:val="0"/>
              <w:jc w:val="center"/>
              <w:rPr>
                <w:bCs/>
                <w:color w:val="000000" w:themeColor="text1"/>
                <w:sz w:val="21"/>
                <w:szCs w:val="21"/>
                <w14:textFill>
                  <w14:solidFill>
                    <w14:schemeClr w14:val="tx1"/>
                  </w14:solidFill>
                </w14:textFill>
              </w:rPr>
            </w:pPr>
            <w:r>
              <w:rPr>
                <w:rFonts w:hint="eastAsia"/>
                <w:bCs/>
                <w:color w:val="000000" w:themeColor="text1"/>
                <w:sz w:val="21"/>
                <w:szCs w:val="21"/>
                <w14:textFill>
                  <w14:solidFill>
                    <w14:schemeClr w14:val="tx1"/>
                  </w14:solidFill>
                </w14:textFill>
              </w:rPr>
              <w:t>五</w:t>
            </w:r>
          </w:p>
        </w:tc>
        <w:tc>
          <w:tcPr>
            <w:tcW w:w="445" w:type="pct"/>
            <w:vAlign w:val="center"/>
          </w:tcPr>
          <w:p>
            <w:pPr>
              <w:adjustRightInd w:val="0"/>
              <w:snapToGrid w:val="0"/>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生态</w:t>
            </w:r>
          </w:p>
          <w:p>
            <w:pPr>
              <w:adjustRightInd w:val="0"/>
              <w:snapToGrid w:val="0"/>
              <w:jc w:val="center"/>
              <w:rPr>
                <w:bCs/>
                <w:color w:val="000000" w:themeColor="text1"/>
                <w:sz w:val="21"/>
                <w:szCs w:val="21"/>
                <w14:textFill>
                  <w14:solidFill>
                    <w14:schemeClr w14:val="tx1"/>
                  </w14:solidFill>
                </w14:textFill>
              </w:rPr>
            </w:pPr>
            <w:r>
              <w:rPr>
                <w:rFonts w:hint="eastAsia"/>
                <w:bCs/>
                <w:color w:val="000000" w:themeColor="text1"/>
                <w:sz w:val="21"/>
                <w:szCs w:val="21"/>
                <w14:textFill>
                  <w14:solidFill>
                    <w14:schemeClr w14:val="tx1"/>
                  </w14:solidFill>
                </w14:textFill>
              </w:rPr>
              <w:t>恢复</w:t>
            </w:r>
          </w:p>
        </w:tc>
        <w:tc>
          <w:tcPr>
            <w:tcW w:w="987" w:type="pct"/>
            <w:vAlign w:val="center"/>
          </w:tcPr>
          <w:p>
            <w:pPr>
              <w:adjustRightInd w:val="0"/>
              <w:snapToGrid w:val="0"/>
              <w:jc w:val="center"/>
              <w:rPr>
                <w:rFonts w:hint="default" w:eastAsia="宋体"/>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1099" w:type="pct"/>
            <w:vAlign w:val="center"/>
          </w:tcPr>
          <w:p>
            <w:pPr>
              <w:pStyle w:val="20"/>
              <w:ind w:left="111" w:leftChars="0"/>
              <w:jc w:val="center"/>
              <w:rPr>
                <w:color w:val="000000" w:themeColor="text1"/>
                <w:sz w:val="21"/>
                <w:szCs w:val="21"/>
                <w14:textFill>
                  <w14:solidFill>
                    <w14:schemeClr w14:val="tx1"/>
                  </w14:solidFill>
                </w14:textFill>
              </w:rPr>
            </w:pPr>
            <w:r>
              <w:rPr>
                <w:rFonts w:hint="eastAsia"/>
                <w:bCs/>
                <w:color w:val="000000" w:themeColor="text1"/>
                <w:sz w:val="21"/>
                <w:szCs w:val="21"/>
                <w:lang w:eastAsia="zh-CN"/>
                <w14:textFill>
                  <w14:solidFill>
                    <w14:schemeClr w14:val="tx1"/>
                  </w14:solidFill>
                </w14:textFill>
              </w:rPr>
              <w:t>平整场地，并对临时占地进行恢复</w:t>
            </w:r>
          </w:p>
        </w:tc>
        <w:tc>
          <w:tcPr>
            <w:tcW w:w="1355" w:type="pct"/>
            <w:vAlign w:val="center"/>
          </w:tcPr>
          <w:p>
            <w:pPr>
              <w:adjustRightInd w:val="0"/>
              <w:snapToGrid w:val="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单个井场费用</w:t>
            </w:r>
            <w:r>
              <w:rPr>
                <w:color w:val="000000" w:themeColor="text1"/>
                <w:sz w:val="21"/>
                <w:szCs w:val="21"/>
                <w14:textFill>
                  <w14:solidFill>
                    <w14:schemeClr w14:val="tx1"/>
                  </w14:solidFill>
                </w14:textFill>
              </w:rPr>
              <w:t>0.5</w:t>
            </w:r>
            <w:r>
              <w:rPr>
                <w:rFonts w:hint="eastAsia"/>
                <w:color w:val="000000" w:themeColor="text1"/>
                <w:sz w:val="21"/>
                <w:szCs w:val="21"/>
                <w14:textFill>
                  <w14:solidFill>
                    <w14:schemeClr w14:val="tx1"/>
                  </w14:solidFill>
                </w14:textFill>
              </w:rPr>
              <w:t>万元，</w:t>
            </w:r>
          </w:p>
          <w:p>
            <w:pPr>
              <w:adjustRightInd w:val="0"/>
              <w:snapToGrid w:val="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总费用</w:t>
            </w:r>
            <w:r>
              <w:rPr>
                <w:rFonts w:hint="eastAsia"/>
                <w:color w:val="000000" w:themeColor="text1"/>
                <w:sz w:val="21"/>
                <w:szCs w:val="21"/>
                <w:lang w:val="en-US" w:eastAsia="zh-CN"/>
                <w14:textFill>
                  <w14:solidFill>
                    <w14:schemeClr w14:val="tx1"/>
                  </w14:solidFill>
                </w14:textFill>
              </w:rPr>
              <w:t>73</w:t>
            </w:r>
            <w:r>
              <w:rPr>
                <w:rFonts w:hint="eastAsia"/>
                <w:color w:val="000000" w:themeColor="text1"/>
                <w:sz w:val="21"/>
                <w:szCs w:val="21"/>
                <w14:textFill>
                  <w14:solidFill>
                    <w14:schemeClr w14:val="tx1"/>
                  </w14:solidFill>
                </w14:textFill>
              </w:rPr>
              <w:t>万元</w:t>
            </w:r>
          </w:p>
        </w:tc>
        <w:tc>
          <w:tcPr>
            <w:tcW w:w="725" w:type="pct"/>
            <w:vMerge w:val="continue"/>
            <w:vAlign w:val="center"/>
          </w:tcPr>
          <w:p>
            <w:pPr>
              <w:adjustRightInd w:val="0"/>
              <w:snapToGrid w:val="0"/>
              <w:jc w:val="center"/>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34" w:hRule="atLeast"/>
        </w:trPr>
        <w:tc>
          <w:tcPr>
            <w:tcW w:w="387" w:type="pct"/>
            <w:vAlign w:val="center"/>
          </w:tcPr>
          <w:p>
            <w:pPr>
              <w:adjustRightInd w:val="0"/>
              <w:snapToGrid w:val="0"/>
              <w:jc w:val="center"/>
              <w:rPr>
                <w:bCs/>
                <w:color w:val="000000" w:themeColor="text1"/>
                <w:sz w:val="21"/>
                <w:szCs w:val="21"/>
                <w14:textFill>
                  <w14:solidFill>
                    <w14:schemeClr w14:val="tx1"/>
                  </w14:solidFill>
                </w14:textFill>
              </w:rPr>
            </w:pPr>
            <w:r>
              <w:rPr>
                <w:rFonts w:hint="eastAsia"/>
                <w:bCs/>
                <w:color w:val="000000" w:themeColor="text1"/>
                <w:sz w:val="21"/>
                <w:szCs w:val="21"/>
                <w14:textFill>
                  <w14:solidFill>
                    <w14:schemeClr w14:val="tx1"/>
                  </w14:solidFill>
                </w14:textFill>
              </w:rPr>
              <w:t>六</w:t>
            </w:r>
          </w:p>
        </w:tc>
        <w:tc>
          <w:tcPr>
            <w:tcW w:w="445" w:type="pct"/>
            <w:vAlign w:val="center"/>
          </w:tcPr>
          <w:p>
            <w:pPr>
              <w:adjustRightInd w:val="0"/>
              <w:snapToGrid w:val="0"/>
              <w:jc w:val="center"/>
              <w:rPr>
                <w:bCs/>
                <w:color w:val="000000" w:themeColor="text1"/>
                <w:sz w:val="21"/>
                <w:szCs w:val="21"/>
                <w14:textFill>
                  <w14:solidFill>
                    <w14:schemeClr w14:val="tx1"/>
                  </w14:solidFill>
                </w14:textFill>
              </w:rPr>
            </w:pPr>
            <w:r>
              <w:rPr>
                <w:rFonts w:hint="eastAsia"/>
                <w:bCs/>
                <w:color w:val="000000" w:themeColor="text1"/>
                <w:sz w:val="21"/>
                <w:szCs w:val="21"/>
                <w14:textFill>
                  <w14:solidFill>
                    <w14:schemeClr w14:val="tx1"/>
                  </w14:solidFill>
                </w14:textFill>
              </w:rPr>
              <w:t>环境</w:t>
            </w:r>
          </w:p>
          <w:p>
            <w:pPr>
              <w:adjustRightInd w:val="0"/>
              <w:snapToGrid w:val="0"/>
              <w:jc w:val="center"/>
              <w:rPr>
                <w:bCs/>
                <w:color w:val="000000" w:themeColor="text1"/>
                <w:sz w:val="21"/>
                <w:szCs w:val="21"/>
                <w14:textFill>
                  <w14:solidFill>
                    <w14:schemeClr w14:val="tx1"/>
                  </w14:solidFill>
                </w14:textFill>
              </w:rPr>
            </w:pPr>
            <w:r>
              <w:rPr>
                <w:rFonts w:hint="eastAsia"/>
                <w:bCs/>
                <w:color w:val="000000" w:themeColor="text1"/>
                <w:sz w:val="21"/>
                <w:szCs w:val="21"/>
                <w14:textFill>
                  <w14:solidFill>
                    <w14:schemeClr w14:val="tx1"/>
                  </w14:solidFill>
                </w14:textFill>
              </w:rPr>
              <w:t>监测</w:t>
            </w:r>
          </w:p>
        </w:tc>
        <w:tc>
          <w:tcPr>
            <w:tcW w:w="987" w:type="pct"/>
            <w:vAlign w:val="center"/>
          </w:tcPr>
          <w:p>
            <w:pPr>
              <w:adjustRightInd w:val="0"/>
              <w:snapToGrid w:val="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γ辐射剂量率监测仪器</w:t>
            </w:r>
          </w:p>
        </w:tc>
        <w:tc>
          <w:tcPr>
            <w:tcW w:w="1099" w:type="pct"/>
            <w:vAlign w:val="center"/>
          </w:tcPr>
          <w:p>
            <w:pPr>
              <w:adjustRightInd w:val="0"/>
              <w:snapToGrid w:val="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配备</w:t>
            </w:r>
            <w:r>
              <w:rPr>
                <w:rFonts w:hint="eastAsia"/>
                <w:color w:val="000000" w:themeColor="text1"/>
                <w:sz w:val="21"/>
                <w:szCs w:val="21"/>
                <w:lang w:val="en-US" w:eastAsia="zh-CN"/>
                <w14:textFill>
                  <w14:solidFill>
                    <w14:schemeClr w14:val="tx1"/>
                  </w14:solidFill>
                </w14:textFill>
              </w:rPr>
              <w:t>4</w:t>
            </w:r>
            <w:r>
              <w:rPr>
                <w:rFonts w:hint="eastAsia"/>
                <w:color w:val="000000" w:themeColor="text1"/>
                <w:sz w:val="21"/>
                <w:szCs w:val="21"/>
                <w14:textFill>
                  <w14:solidFill>
                    <w14:schemeClr w14:val="tx1"/>
                  </w14:solidFill>
                </w14:textFill>
              </w:rPr>
              <w:t>台γ辐射剂量率监测仪器进行监测</w:t>
            </w:r>
          </w:p>
        </w:tc>
        <w:tc>
          <w:tcPr>
            <w:tcW w:w="1355" w:type="pct"/>
            <w:vAlign w:val="center"/>
          </w:tcPr>
          <w:p>
            <w:pPr>
              <w:adjustRightInd w:val="0"/>
              <w:snapToGrid w:val="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总费用</w:t>
            </w:r>
            <w:r>
              <w:rPr>
                <w:rFonts w:hint="eastAsia"/>
                <w:color w:val="000000" w:themeColor="text1"/>
                <w:sz w:val="21"/>
                <w:szCs w:val="21"/>
                <w:lang w:val="en-US" w:eastAsia="zh-CN"/>
                <w14:textFill>
                  <w14:solidFill>
                    <w14:schemeClr w14:val="tx1"/>
                  </w14:solidFill>
                </w14:textFill>
              </w:rPr>
              <w:t>4</w:t>
            </w:r>
            <w:r>
              <w:rPr>
                <w:rFonts w:hint="eastAsia"/>
                <w:color w:val="000000" w:themeColor="text1"/>
                <w:sz w:val="21"/>
                <w:szCs w:val="21"/>
                <w14:textFill>
                  <w14:solidFill>
                    <w14:schemeClr w14:val="tx1"/>
                  </w14:solidFill>
                </w14:textFill>
              </w:rPr>
              <w:t>万元</w:t>
            </w:r>
          </w:p>
        </w:tc>
        <w:tc>
          <w:tcPr>
            <w:tcW w:w="725" w:type="pct"/>
            <w:vMerge w:val="continue"/>
            <w:vAlign w:val="center"/>
          </w:tcPr>
          <w:p>
            <w:pPr>
              <w:adjustRightInd w:val="0"/>
              <w:snapToGrid w:val="0"/>
              <w:jc w:val="center"/>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9" w:hRule="atLeast"/>
        </w:trPr>
        <w:tc>
          <w:tcPr>
            <w:tcW w:w="2918" w:type="pct"/>
            <w:gridSpan w:val="4"/>
            <w:vAlign w:val="center"/>
          </w:tcPr>
          <w:p>
            <w:pPr>
              <w:adjustRightInd w:val="0"/>
              <w:snapToGrid w:val="0"/>
              <w:jc w:val="center"/>
              <w:rPr>
                <w:color w:val="000000" w:themeColor="text1"/>
                <w:sz w:val="21"/>
                <w:szCs w:val="21"/>
                <w14:textFill>
                  <w14:solidFill>
                    <w14:schemeClr w14:val="tx1"/>
                  </w14:solidFill>
                </w14:textFill>
              </w:rPr>
            </w:pPr>
            <w:r>
              <w:rPr>
                <w:rFonts w:hint="eastAsia"/>
                <w:bCs/>
                <w:color w:val="000000" w:themeColor="text1"/>
                <w:sz w:val="21"/>
                <w:szCs w:val="21"/>
                <w14:textFill>
                  <w14:solidFill>
                    <w14:schemeClr w14:val="tx1"/>
                  </w14:solidFill>
                </w14:textFill>
              </w:rPr>
              <w:t>合计</w:t>
            </w:r>
          </w:p>
        </w:tc>
        <w:tc>
          <w:tcPr>
            <w:tcW w:w="2081" w:type="pct"/>
            <w:gridSpan w:val="2"/>
            <w:vAlign w:val="center"/>
          </w:tcPr>
          <w:p>
            <w:pPr>
              <w:adjustRightInd w:val="0"/>
              <w:snapToGrid w:val="0"/>
              <w:jc w:val="center"/>
              <w:rPr>
                <w:color w:val="000000" w:themeColor="text1"/>
                <w:sz w:val="21"/>
                <w:szCs w:val="21"/>
                <w:highlight w:val="yellow"/>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573.4</w:t>
            </w:r>
            <w:r>
              <w:rPr>
                <w:rFonts w:hint="eastAsia"/>
                <w:color w:val="000000" w:themeColor="text1"/>
                <w:sz w:val="21"/>
                <w:szCs w:val="21"/>
                <w14:textFill>
                  <w14:solidFill>
                    <w14:schemeClr w14:val="tx1"/>
                  </w14:solidFill>
                </w14:textFill>
              </w:rPr>
              <w:t>万元</w:t>
            </w:r>
          </w:p>
        </w:tc>
      </w:tr>
    </w:tbl>
    <w:p>
      <w:pPr>
        <w:rPr>
          <w:color w:val="000000" w:themeColor="text1"/>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outlineLvl w:val="0"/>
        <w:rPr>
          <w:rFonts w:eastAsia="黑体"/>
          <w:color w:val="000000" w:themeColor="text1"/>
          <w:sz w:val="32"/>
          <w14:textFill>
            <w14:solidFill>
              <w14:schemeClr w14:val="tx1"/>
            </w14:solidFill>
          </w14:textFill>
        </w:rPr>
      </w:pPr>
      <w:r>
        <w:rPr>
          <w:rFonts w:hint="eastAsia" w:eastAsia="黑体"/>
          <w:color w:val="000000" w:themeColor="text1"/>
          <w:sz w:val="32"/>
          <w:lang w:val="en-US" w:eastAsia="zh-CN"/>
          <w14:textFill>
            <w14:solidFill>
              <w14:schemeClr w14:val="tx1"/>
            </w14:solidFill>
          </w14:textFill>
        </w:rPr>
        <w:t>十一、</w:t>
      </w:r>
      <w:r>
        <w:rPr>
          <w:rFonts w:hint="eastAsia" w:eastAsia="黑体"/>
          <w:color w:val="000000" w:themeColor="text1"/>
          <w:sz w:val="32"/>
          <w14:textFill>
            <w14:solidFill>
              <w14:schemeClr w14:val="tx1"/>
            </w14:solidFill>
          </w14:textFill>
        </w:rPr>
        <w:t>环境管理与监测计划</w:t>
      </w:r>
    </w:p>
    <w:tbl>
      <w:tblPr>
        <w:tblStyle w:val="15"/>
        <w:tblW w:w="0" w:type="auto"/>
        <w:tblInd w:w="101" w:type="dxa"/>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Layout w:type="autofit"/>
        <w:tblCellMar>
          <w:top w:w="0" w:type="dxa"/>
          <w:left w:w="108" w:type="dxa"/>
          <w:bottom w:w="0" w:type="dxa"/>
          <w:right w:w="108" w:type="dxa"/>
        </w:tblCellMar>
      </w:tblPr>
      <w:tblGrid>
        <w:gridCol w:w="9740"/>
      </w:tblGrid>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108" w:type="dxa"/>
            <w:bottom w:w="0" w:type="dxa"/>
            <w:right w:w="108" w:type="dxa"/>
          </w:tblCellMar>
        </w:tblPrEx>
        <w:trPr>
          <w:trHeight w:val="13153" w:hRule="atLeast"/>
        </w:trPr>
        <w:tc>
          <w:tcPr>
            <w:tcW w:w="9740" w:type="dxa"/>
          </w:tcPr>
          <w:p>
            <w:pPr>
              <w:pStyle w:val="19"/>
              <w:adjustRightInd/>
              <w:spacing w:line="360" w:lineRule="auto"/>
              <w:jc w:val="both"/>
              <w:rPr>
                <w:rFonts w:ascii="Times New Roman" w:hAnsi="Times New Roman" w:cs="Times New Roman"/>
                <w:b/>
                <w:bCs/>
                <w:color w:val="000000" w:themeColor="text1"/>
                <w14:textFill>
                  <w14:solidFill>
                    <w14:schemeClr w14:val="tx1"/>
                  </w14:solidFill>
                </w14:textFill>
              </w:rPr>
            </w:pPr>
            <w:r>
              <w:rPr>
                <w:rFonts w:ascii="Times New Roman" w:hAnsi="Times New Roman" w:cs="Times New Roman"/>
                <w:b/>
                <w:bCs/>
                <w:color w:val="000000" w:themeColor="text1"/>
                <w14:textFill>
                  <w14:solidFill>
                    <w14:schemeClr w14:val="tx1"/>
                  </w14:solidFill>
                </w14:textFill>
              </w:rPr>
              <w:t>1、环境管理</w:t>
            </w:r>
          </w:p>
          <w:p>
            <w:pPr>
              <w:spacing w:line="360" w:lineRule="auto"/>
              <w:ind w:firstLine="480" w:firstLineChars="200"/>
              <w:rPr>
                <w:rFonts w:hint="default" w:ascii="Times New Roman" w:hAnsi="Times New Roman" w:cs="Times New Roman"/>
                <w:color w:val="000000" w:themeColor="text1"/>
                <w:sz w:val="24"/>
                <w14:textFill>
                  <w14:solidFill>
                    <w14:schemeClr w14:val="tx1"/>
                  </w14:solidFill>
                </w14:textFill>
              </w:rPr>
            </w:pPr>
            <w:r>
              <w:rPr>
                <w:rFonts w:hint="default" w:ascii="Times New Roman" w:hAnsi="Times New Roman" w:cs="Times New Roman"/>
                <w:color w:val="000000" w:themeColor="text1"/>
                <w:sz w:val="24"/>
                <w14:textFill>
                  <w14:solidFill>
                    <w14:schemeClr w14:val="tx1"/>
                  </w14:solidFill>
                </w14:textFill>
              </w:rPr>
              <w:t>建立环境管理机构是落实项目环保各项任务的保证。环境管理机构至少需安排专职环境管理人员1-2人（可适当安排兼职），总体负责本项目辐射防护和环境保护方面的工作，其主要职责体现在以下几个方面：</w:t>
            </w:r>
          </w:p>
          <w:p>
            <w:pPr>
              <w:spacing w:line="360" w:lineRule="auto"/>
              <w:ind w:firstLine="480" w:firstLineChars="200"/>
              <w:rPr>
                <w:rFonts w:hint="default" w:ascii="Times New Roman" w:hAnsi="Times New Roman" w:cs="Times New Roman"/>
                <w:color w:val="000000" w:themeColor="text1"/>
                <w:sz w:val="24"/>
                <w14:textFill>
                  <w14:solidFill>
                    <w14:schemeClr w14:val="tx1"/>
                  </w14:solidFill>
                </w14:textFill>
              </w:rPr>
            </w:pPr>
            <w:r>
              <w:rPr>
                <w:rFonts w:hint="default" w:ascii="Times New Roman" w:hAnsi="Times New Roman" w:cs="Times New Roman"/>
                <w:color w:val="000000" w:themeColor="text1"/>
                <w:sz w:val="24"/>
                <w14:textFill>
                  <w14:solidFill>
                    <w14:schemeClr w14:val="tx1"/>
                  </w14:solidFill>
                </w14:textFill>
              </w:rPr>
              <w:t>（1）合理安排施工计划，确保文明施工；</w:t>
            </w:r>
          </w:p>
          <w:p>
            <w:pPr>
              <w:spacing w:line="360" w:lineRule="auto"/>
              <w:ind w:firstLine="480" w:firstLineChars="200"/>
              <w:rPr>
                <w:rFonts w:hint="default" w:ascii="Times New Roman" w:hAnsi="Times New Roman" w:cs="Times New Roman"/>
                <w:color w:val="000000" w:themeColor="text1"/>
                <w:sz w:val="24"/>
                <w14:textFill>
                  <w14:solidFill>
                    <w14:schemeClr w14:val="tx1"/>
                  </w14:solidFill>
                </w14:textFill>
              </w:rPr>
            </w:pPr>
            <w:r>
              <w:rPr>
                <w:rFonts w:hint="default" w:ascii="Times New Roman" w:hAnsi="Times New Roman" w:cs="Times New Roman"/>
                <w:color w:val="000000" w:themeColor="text1"/>
                <w:sz w:val="24"/>
                <w14:textFill>
                  <w14:solidFill>
                    <w14:schemeClr w14:val="tx1"/>
                  </w14:solidFill>
                </w14:textFill>
              </w:rPr>
              <w:t>（2）监督工程所产生废物的处置情况及去向，确保各项环保措施的落实；</w:t>
            </w:r>
          </w:p>
          <w:p>
            <w:pPr>
              <w:pStyle w:val="19"/>
              <w:adjustRightInd/>
              <w:spacing w:line="360" w:lineRule="auto"/>
              <w:ind w:firstLine="480" w:firstLineChars="200"/>
              <w:jc w:val="both"/>
              <w:rPr>
                <w:rFonts w:hint="default" w:ascii="Times New Roman" w:hAnsi="Times New Roman" w:cs="Times New Roman"/>
                <w:b/>
                <w:bCs/>
                <w:color w:val="000000" w:themeColor="text1"/>
                <w14:textFill>
                  <w14:solidFill>
                    <w14:schemeClr w14:val="tx1"/>
                  </w14:solidFill>
                </w14:textFill>
              </w:rPr>
            </w:pPr>
            <w:r>
              <w:rPr>
                <w:rFonts w:hint="default" w:ascii="Times New Roman" w:hAnsi="Times New Roman" w:cs="Times New Roman"/>
                <w:color w:val="000000" w:themeColor="text1"/>
                <w:sz w:val="24"/>
                <w14:textFill>
                  <w14:solidFill>
                    <w14:schemeClr w14:val="tx1"/>
                  </w14:solidFill>
                </w14:textFill>
              </w:rPr>
              <w:t>（3）对工程实施过程中存在的污染环境的情况予以及时纠正。</w:t>
            </w:r>
          </w:p>
          <w:p>
            <w:pPr>
              <w:pStyle w:val="19"/>
              <w:adjustRightInd/>
              <w:spacing w:line="360" w:lineRule="auto"/>
              <w:jc w:val="both"/>
              <w:rPr>
                <w:rFonts w:ascii="Times New Roman" w:hAnsi="Times New Roman" w:cs="Times New Roman"/>
                <w:b/>
                <w:bCs/>
                <w:color w:val="000000" w:themeColor="text1"/>
                <w14:textFill>
                  <w14:solidFill>
                    <w14:schemeClr w14:val="tx1"/>
                  </w14:solidFill>
                </w14:textFill>
              </w:rPr>
            </w:pPr>
            <w:r>
              <w:rPr>
                <w:rFonts w:hint="eastAsia" w:ascii="Times New Roman" w:hAnsi="Times New Roman" w:cs="Times New Roman"/>
                <w:b/>
                <w:bCs/>
                <w:color w:val="000000" w:themeColor="text1"/>
                <w14:textFill>
                  <w14:solidFill>
                    <w14:schemeClr w14:val="tx1"/>
                  </w14:solidFill>
                </w14:textFill>
              </w:rPr>
              <w:t>2、环境监测计划</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项目环境监测计划列于表1</w:t>
            </w:r>
            <w:r>
              <w:rPr>
                <w:color w:val="000000" w:themeColor="text1"/>
                <w:sz w:val="24"/>
                <w14:textFill>
                  <w14:solidFill>
                    <w14:schemeClr w14:val="tx1"/>
                  </w14:solidFill>
                </w14:textFill>
              </w:rPr>
              <w:t>1</w:t>
            </w:r>
            <w:r>
              <w:rPr>
                <w:rFonts w:hint="eastAsia"/>
                <w:color w:val="000000" w:themeColor="text1"/>
                <w:sz w:val="24"/>
                <w14:textFill>
                  <w14:solidFill>
                    <w14:schemeClr w14:val="tx1"/>
                  </w14:solidFill>
                </w14:textFill>
              </w:rPr>
              <w:t>-1，</w:t>
            </w:r>
            <w:r>
              <w:rPr>
                <w:rFonts w:hint="eastAsia"/>
                <w:color w:val="000000" w:themeColor="text1"/>
                <w:sz w:val="24"/>
                <w:lang w:val="en-US" w:eastAsia="zh-CN"/>
                <w14:textFill>
                  <w14:solidFill>
                    <w14:schemeClr w14:val="tx1"/>
                  </w14:solidFill>
                </w14:textFill>
              </w:rPr>
              <w:t>井场环境监测布点</w:t>
            </w:r>
            <w:r>
              <w:rPr>
                <w:rFonts w:hint="eastAsia"/>
                <w:color w:val="000000" w:themeColor="text1"/>
                <w:sz w:val="24"/>
                <w14:textFill>
                  <w14:solidFill>
                    <w14:schemeClr w14:val="tx1"/>
                  </w14:solidFill>
                </w14:textFill>
              </w:rPr>
              <w:t>详见附图</w:t>
            </w:r>
            <w:r>
              <w:rPr>
                <w:rFonts w:hint="eastAsia"/>
                <w:color w:val="000000" w:themeColor="text1"/>
                <w:sz w:val="24"/>
                <w:lang w:val="en-US" w:eastAsia="zh-CN"/>
                <w14:textFill>
                  <w14:solidFill>
                    <w14:schemeClr w14:val="tx1"/>
                  </w14:solidFill>
                </w14:textFill>
              </w:rPr>
              <w:t>8</w:t>
            </w:r>
            <w:r>
              <w:rPr>
                <w:rFonts w:hint="eastAsia"/>
                <w:color w:val="000000" w:themeColor="text1"/>
                <w:sz w:val="24"/>
                <w14:textFill>
                  <w14:solidFill>
                    <w14:schemeClr w14:val="tx1"/>
                  </w14:solidFill>
                </w14:textFill>
              </w:rPr>
              <w:t>。</w:t>
            </w:r>
          </w:p>
          <w:p>
            <w:pPr>
              <w:spacing w:line="240" w:lineRule="auto"/>
              <w:jc w:val="center"/>
              <w:rPr>
                <w:b w:val="0"/>
                <w:bCs w:val="0"/>
                <w:snapToGrid w:val="0"/>
                <w:color w:val="000000" w:themeColor="text1"/>
                <w:kern w:val="0"/>
                <w:sz w:val="24"/>
                <w14:textFill>
                  <w14:solidFill>
                    <w14:schemeClr w14:val="tx1"/>
                  </w14:solidFill>
                </w14:textFill>
              </w:rPr>
            </w:pPr>
            <w:r>
              <w:rPr>
                <w:b w:val="0"/>
                <w:bCs w:val="0"/>
                <w:snapToGrid w:val="0"/>
                <w:color w:val="000000" w:themeColor="text1"/>
                <w:kern w:val="0"/>
                <w:sz w:val="24"/>
                <w14:textFill>
                  <w14:solidFill>
                    <w14:schemeClr w14:val="tx1"/>
                  </w14:solidFill>
                </w14:textFill>
              </w:rPr>
              <w:t>表</w:t>
            </w:r>
            <w:r>
              <w:rPr>
                <w:rFonts w:hint="eastAsia"/>
                <w:b w:val="0"/>
                <w:bCs w:val="0"/>
                <w:snapToGrid w:val="0"/>
                <w:color w:val="000000" w:themeColor="text1"/>
                <w:kern w:val="0"/>
                <w:sz w:val="24"/>
                <w14:textFill>
                  <w14:solidFill>
                    <w14:schemeClr w14:val="tx1"/>
                  </w14:solidFill>
                </w14:textFill>
              </w:rPr>
              <w:t>1</w:t>
            </w:r>
            <w:r>
              <w:rPr>
                <w:b w:val="0"/>
                <w:bCs w:val="0"/>
                <w:snapToGrid w:val="0"/>
                <w:color w:val="000000" w:themeColor="text1"/>
                <w:kern w:val="0"/>
                <w:sz w:val="24"/>
                <w14:textFill>
                  <w14:solidFill>
                    <w14:schemeClr w14:val="tx1"/>
                  </w14:solidFill>
                </w14:textFill>
              </w:rPr>
              <w:t>1</w:t>
            </w:r>
            <w:r>
              <w:rPr>
                <w:rFonts w:hint="eastAsia"/>
                <w:b w:val="0"/>
                <w:bCs w:val="0"/>
                <w:snapToGrid w:val="0"/>
                <w:color w:val="000000" w:themeColor="text1"/>
                <w:kern w:val="0"/>
                <w:sz w:val="24"/>
                <w14:textFill>
                  <w14:solidFill>
                    <w14:schemeClr w14:val="tx1"/>
                  </w14:solidFill>
                </w14:textFill>
              </w:rPr>
              <w:t>-1</w:t>
            </w:r>
            <w:r>
              <w:rPr>
                <w:b w:val="0"/>
                <w:bCs w:val="0"/>
                <w:snapToGrid w:val="0"/>
                <w:color w:val="000000" w:themeColor="text1"/>
                <w:kern w:val="0"/>
                <w:sz w:val="24"/>
                <w14:textFill>
                  <w14:solidFill>
                    <w14:schemeClr w14:val="tx1"/>
                  </w14:solidFill>
                </w14:textFill>
              </w:rPr>
              <w:t xml:space="preserve">  环境</w:t>
            </w:r>
            <w:r>
              <w:rPr>
                <w:rFonts w:hint="eastAsia"/>
                <w:b w:val="0"/>
                <w:bCs w:val="0"/>
                <w:snapToGrid w:val="0"/>
                <w:color w:val="000000" w:themeColor="text1"/>
                <w:kern w:val="0"/>
                <w:sz w:val="24"/>
                <w14:textFill>
                  <w14:solidFill>
                    <w14:schemeClr w14:val="tx1"/>
                  </w14:solidFill>
                </w14:textFill>
              </w:rPr>
              <w:t>监测</w:t>
            </w:r>
            <w:r>
              <w:rPr>
                <w:b w:val="0"/>
                <w:bCs w:val="0"/>
                <w:snapToGrid w:val="0"/>
                <w:color w:val="000000" w:themeColor="text1"/>
                <w:kern w:val="0"/>
                <w:sz w:val="24"/>
                <w14:textFill>
                  <w14:solidFill>
                    <w14:schemeClr w14:val="tx1"/>
                  </w14:solidFill>
                </w14:textFill>
              </w:rPr>
              <w:t>计划</w:t>
            </w:r>
            <w:r>
              <w:rPr>
                <w:rFonts w:hint="eastAsia"/>
                <w:b w:val="0"/>
                <w:bCs w:val="0"/>
                <w:snapToGrid w:val="0"/>
                <w:color w:val="000000" w:themeColor="text1"/>
                <w:kern w:val="0"/>
                <w:sz w:val="24"/>
                <w:lang w:val="en-US" w:eastAsia="zh-CN"/>
                <w14:textFill>
                  <w14:solidFill>
                    <w14:schemeClr w14:val="tx1"/>
                  </w14:solidFill>
                </w14:textFill>
              </w:rPr>
              <w:t>一览</w:t>
            </w:r>
            <w:r>
              <w:rPr>
                <w:b w:val="0"/>
                <w:bCs w:val="0"/>
                <w:snapToGrid w:val="0"/>
                <w:color w:val="000000" w:themeColor="text1"/>
                <w:kern w:val="0"/>
                <w:sz w:val="24"/>
                <w14:textFill>
                  <w14:solidFill>
                    <w14:schemeClr w14:val="tx1"/>
                  </w14:solidFill>
                </w14:textFill>
              </w:rPr>
              <w:t>表</w:t>
            </w:r>
          </w:p>
          <w:tbl>
            <w:tblPr>
              <w:tblStyle w:val="14"/>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714"/>
              <w:gridCol w:w="1540"/>
              <w:gridCol w:w="1418"/>
              <w:gridCol w:w="1701"/>
              <w:gridCol w:w="1418"/>
              <w:gridCol w:w="270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76"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内容</w:t>
                  </w:r>
                </w:p>
              </w:tc>
              <w:tc>
                <w:tcPr>
                  <w:tcW w:w="811"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监测地点</w:t>
                  </w:r>
                </w:p>
              </w:tc>
              <w:tc>
                <w:tcPr>
                  <w:tcW w:w="747"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监测项目</w:t>
                  </w:r>
                </w:p>
              </w:tc>
              <w:tc>
                <w:tcPr>
                  <w:tcW w:w="896"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监测频次</w:t>
                  </w:r>
                </w:p>
              </w:tc>
              <w:tc>
                <w:tcPr>
                  <w:tcW w:w="747"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监测时段</w:t>
                  </w:r>
                </w:p>
              </w:tc>
              <w:tc>
                <w:tcPr>
                  <w:tcW w:w="1423"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控制标准或要求</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76"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辐射</w:t>
                  </w:r>
                </w:p>
              </w:tc>
              <w:tc>
                <w:tcPr>
                  <w:tcW w:w="811"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钻井场地</w:t>
                  </w:r>
                </w:p>
              </w:tc>
              <w:tc>
                <w:tcPr>
                  <w:tcW w:w="747"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γ辐射剂量率</w:t>
                  </w:r>
                </w:p>
              </w:tc>
              <w:tc>
                <w:tcPr>
                  <w:tcW w:w="896" w:type="pct"/>
                  <w:tcBorders>
                    <w:tl2br w:val="nil"/>
                    <w:tr2bl w:val="nil"/>
                  </w:tcBorders>
                  <w:shd w:val="clear" w:color="auto" w:fill="auto"/>
                  <w:vAlign w:val="center"/>
                </w:tcPr>
                <w:p>
                  <w:pP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钻孔施工前和封孔后各监测一次</w:t>
                  </w:r>
                </w:p>
              </w:tc>
              <w:tc>
                <w:tcPr>
                  <w:tcW w:w="747"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施工前封孔后</w:t>
                  </w:r>
                </w:p>
              </w:tc>
              <w:tc>
                <w:tcPr>
                  <w:tcW w:w="1423" w:type="pct"/>
                  <w:tcBorders>
                    <w:tl2br w:val="nil"/>
                    <w:tr2bl w:val="nil"/>
                  </w:tcBorders>
                  <w:shd w:val="clear" w:color="auto" w:fill="auto"/>
                  <w:vAlign w:val="center"/>
                </w:tcPr>
                <w:p>
                  <w:pP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确保前后两次剂量率监测结果处于同一水平范围内，所有监测数据存档备查</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76"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大气</w:t>
                  </w:r>
                </w:p>
              </w:tc>
              <w:tc>
                <w:tcPr>
                  <w:tcW w:w="811"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典型钻井场上风向及下风向</w:t>
                  </w:r>
                </w:p>
              </w:tc>
              <w:tc>
                <w:tcPr>
                  <w:tcW w:w="747"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颗粒物、SO</w:t>
                  </w:r>
                  <w:r>
                    <w:rPr>
                      <w:color w:val="000000" w:themeColor="text1"/>
                      <w:szCs w:val="21"/>
                      <w:vertAlign w:val="subscript"/>
                      <w14:textFill>
                        <w14:solidFill>
                          <w14:schemeClr w14:val="tx1"/>
                        </w14:solidFill>
                      </w14:textFill>
                    </w:rPr>
                    <w:t>2</w:t>
                  </w:r>
                  <w:r>
                    <w:rPr>
                      <w:rFonts w:hint="eastAsia"/>
                      <w:color w:val="000000" w:themeColor="text1"/>
                      <w:szCs w:val="21"/>
                      <w14:textFill>
                        <w14:solidFill>
                          <w14:schemeClr w14:val="tx1"/>
                        </w14:solidFill>
                      </w14:textFill>
                    </w:rPr>
                    <w:t>、NO</w:t>
                  </w:r>
                  <w:r>
                    <w:rPr>
                      <w:rFonts w:hint="eastAsia"/>
                      <w:color w:val="000000" w:themeColor="text1"/>
                      <w:szCs w:val="21"/>
                      <w:vertAlign w:val="subscript"/>
                      <w14:textFill>
                        <w14:solidFill>
                          <w14:schemeClr w14:val="tx1"/>
                        </w14:solidFill>
                      </w14:textFill>
                    </w:rPr>
                    <w:t>X</w:t>
                  </w:r>
                </w:p>
              </w:tc>
              <w:tc>
                <w:tcPr>
                  <w:tcW w:w="896"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一次</w:t>
                  </w:r>
                </w:p>
              </w:tc>
              <w:tc>
                <w:tcPr>
                  <w:tcW w:w="747"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施工期</w:t>
                  </w:r>
                </w:p>
              </w:tc>
              <w:tc>
                <w:tcPr>
                  <w:tcW w:w="1423" w:type="pct"/>
                  <w:tcBorders>
                    <w:tl2br w:val="nil"/>
                    <w:tr2bl w:val="nil"/>
                  </w:tcBorders>
                  <w:shd w:val="clear" w:color="auto" w:fill="auto"/>
                  <w:vAlign w:val="center"/>
                </w:tcPr>
                <w:p>
                  <w:pP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《大气污染物综合排放标准》（</w:t>
                  </w:r>
                  <w:r>
                    <w:rPr>
                      <w:color w:val="000000" w:themeColor="text1"/>
                      <w:szCs w:val="21"/>
                      <w14:textFill>
                        <w14:solidFill>
                          <w14:schemeClr w14:val="tx1"/>
                        </w14:solidFill>
                      </w14:textFill>
                    </w:rPr>
                    <w:t>GB16297-1996</w:t>
                  </w:r>
                  <w:r>
                    <w:rPr>
                      <w:rFonts w:hint="eastAsia"/>
                      <w:color w:val="000000" w:themeColor="text1"/>
                      <w:szCs w:val="21"/>
                      <w14:textFill>
                        <w14:solidFill>
                          <w14:schemeClr w14:val="tx1"/>
                        </w14:solidFill>
                      </w14:textFill>
                    </w:rPr>
                    <w:t>）中“无组织排放监控浓度限值”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76"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s="宋体"/>
                      <w:color w:val="000000" w:themeColor="text1"/>
                      <w:szCs w:val="21"/>
                      <w:lang w:bidi="ar"/>
                      <w14:textFill>
                        <w14:solidFill>
                          <w14:schemeClr w14:val="tx1"/>
                        </w14:solidFill>
                      </w14:textFill>
                    </w:rPr>
                    <w:t>噪声</w:t>
                  </w:r>
                </w:p>
              </w:tc>
              <w:tc>
                <w:tcPr>
                  <w:tcW w:w="811"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s="宋体"/>
                      <w:color w:val="000000" w:themeColor="text1"/>
                      <w:szCs w:val="21"/>
                      <w:lang w:bidi="ar"/>
                      <w14:textFill>
                        <w14:solidFill>
                          <w14:schemeClr w14:val="tx1"/>
                        </w14:solidFill>
                      </w14:textFill>
                    </w:rPr>
                    <w:t>典型钻井场界</w:t>
                  </w:r>
                </w:p>
              </w:tc>
              <w:tc>
                <w:tcPr>
                  <w:tcW w:w="747"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s="宋体"/>
                      <w:color w:val="000000" w:themeColor="text1"/>
                      <w:szCs w:val="21"/>
                      <w:lang w:bidi="ar"/>
                      <w14:textFill>
                        <w14:solidFill>
                          <w14:schemeClr w14:val="tx1"/>
                        </w14:solidFill>
                      </w14:textFill>
                    </w:rPr>
                    <w:t>等效连续</w:t>
                  </w:r>
                  <w:r>
                    <w:rPr>
                      <w:color w:val="000000" w:themeColor="text1"/>
                      <w:szCs w:val="21"/>
                      <w:lang w:bidi="ar"/>
                      <w14:textFill>
                        <w14:solidFill>
                          <w14:schemeClr w14:val="tx1"/>
                        </w14:solidFill>
                      </w14:textFill>
                    </w:rPr>
                    <w:t>A</w:t>
                  </w:r>
                  <w:r>
                    <w:rPr>
                      <w:rFonts w:hint="eastAsia" w:cs="宋体"/>
                      <w:color w:val="000000" w:themeColor="text1"/>
                      <w:szCs w:val="21"/>
                      <w:lang w:bidi="ar"/>
                      <w14:textFill>
                        <w14:solidFill>
                          <w14:schemeClr w14:val="tx1"/>
                        </w14:solidFill>
                      </w14:textFill>
                    </w:rPr>
                    <w:t>声级</w:t>
                  </w:r>
                </w:p>
              </w:tc>
              <w:tc>
                <w:tcPr>
                  <w:tcW w:w="896"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s="宋体"/>
                      <w:color w:val="000000" w:themeColor="text1"/>
                      <w:szCs w:val="21"/>
                      <w:lang w:bidi="ar"/>
                      <w14:textFill>
                        <w14:solidFill>
                          <w14:schemeClr w14:val="tx1"/>
                        </w14:solidFill>
                      </w14:textFill>
                    </w:rPr>
                    <w:t>一次</w:t>
                  </w:r>
                </w:p>
              </w:tc>
              <w:tc>
                <w:tcPr>
                  <w:tcW w:w="747"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s="宋体"/>
                      <w:color w:val="000000" w:themeColor="text1"/>
                      <w:szCs w:val="21"/>
                      <w:lang w:bidi="ar"/>
                      <w14:textFill>
                        <w14:solidFill>
                          <w14:schemeClr w14:val="tx1"/>
                        </w14:solidFill>
                      </w14:textFill>
                    </w:rPr>
                    <w:t>施工期</w:t>
                  </w:r>
                </w:p>
              </w:tc>
              <w:tc>
                <w:tcPr>
                  <w:tcW w:w="1423" w:type="pct"/>
                  <w:tcBorders>
                    <w:tl2br w:val="nil"/>
                    <w:tr2bl w:val="nil"/>
                  </w:tcBorders>
                  <w:shd w:val="clear" w:color="auto" w:fill="auto"/>
                  <w:vAlign w:val="center"/>
                </w:tcPr>
                <w:p>
                  <w:pPr>
                    <w:rPr>
                      <w:color w:val="000000" w:themeColor="text1"/>
                      <w:szCs w:val="21"/>
                      <w14:textFill>
                        <w14:solidFill>
                          <w14:schemeClr w14:val="tx1"/>
                        </w14:solidFill>
                      </w14:textFill>
                    </w:rPr>
                  </w:pPr>
                  <w:r>
                    <w:rPr>
                      <w:rFonts w:hint="eastAsia" w:cs="宋体"/>
                      <w:color w:val="000000" w:themeColor="text1"/>
                      <w:lang w:bidi="ar"/>
                      <w14:textFill>
                        <w14:solidFill>
                          <w14:schemeClr w14:val="tx1"/>
                        </w14:solidFill>
                      </w14:textFill>
                    </w:rPr>
                    <w:t>《建筑施工场界环境噪声排放标准》（</w:t>
                  </w:r>
                  <w:r>
                    <w:rPr>
                      <w:color w:val="000000" w:themeColor="text1"/>
                      <w:lang w:bidi="ar"/>
                      <w14:textFill>
                        <w14:solidFill>
                          <w14:schemeClr w14:val="tx1"/>
                        </w14:solidFill>
                      </w14:textFill>
                    </w:rPr>
                    <w:t>GB12523-2011</w:t>
                  </w:r>
                  <w:r>
                    <w:rPr>
                      <w:rFonts w:hint="eastAsia" w:cs="宋体"/>
                      <w:color w:val="000000" w:themeColor="text1"/>
                      <w:lang w:bidi="ar"/>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87" w:type="pct"/>
                  <w:gridSpan w:val="2"/>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钻井泥浆</w:t>
                  </w:r>
                </w:p>
              </w:tc>
              <w:tc>
                <w:tcPr>
                  <w:tcW w:w="747"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实验室分析U</w:t>
                  </w:r>
                  <w:r>
                    <w:rPr>
                      <w:rFonts w:hint="eastAsia"/>
                      <w:color w:val="000000" w:themeColor="text1"/>
                      <w:szCs w:val="21"/>
                      <w:vertAlign w:val="subscript"/>
                      <w14:textFill>
                        <w14:solidFill>
                          <w14:schemeClr w14:val="tx1"/>
                        </w14:solidFill>
                      </w14:textFill>
                    </w:rPr>
                    <w:t>天然</w:t>
                  </w:r>
                  <w:r>
                    <w:rPr>
                      <w:rFonts w:hint="eastAsia"/>
                      <w:color w:val="000000" w:themeColor="text1"/>
                      <w:szCs w:val="21"/>
                      <w14:textFill>
                        <w14:solidFill>
                          <w14:schemeClr w14:val="tx1"/>
                        </w14:solidFill>
                      </w14:textFill>
                    </w:rPr>
                    <w:t>、</w:t>
                  </w:r>
                  <w:r>
                    <w:rPr>
                      <w:rFonts w:hint="eastAsia"/>
                      <w:color w:val="000000" w:themeColor="text1"/>
                      <w:szCs w:val="21"/>
                      <w:vertAlign w:val="superscript"/>
                      <w14:textFill>
                        <w14:solidFill>
                          <w14:schemeClr w14:val="tx1"/>
                        </w14:solidFill>
                      </w14:textFill>
                    </w:rPr>
                    <w:t>226</w:t>
                  </w:r>
                  <w:r>
                    <w:rPr>
                      <w:rFonts w:hint="eastAsia"/>
                      <w:color w:val="000000" w:themeColor="text1"/>
                      <w:szCs w:val="21"/>
                      <w14:textFill>
                        <w14:solidFill>
                          <w14:schemeClr w14:val="tx1"/>
                        </w14:solidFill>
                      </w14:textFill>
                    </w:rPr>
                    <w:t>Ra</w:t>
                  </w:r>
                </w:p>
              </w:tc>
              <w:tc>
                <w:tcPr>
                  <w:tcW w:w="896" w:type="pct"/>
                  <w:tcBorders>
                    <w:tl2br w:val="nil"/>
                    <w:tr2bl w:val="nil"/>
                  </w:tcBorders>
                  <w:shd w:val="clear" w:color="auto" w:fill="auto"/>
                  <w:vAlign w:val="center"/>
                </w:tcPr>
                <w:p>
                  <w:pP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每个</w:t>
                  </w:r>
                  <w:r>
                    <w:rPr>
                      <w:rFonts w:hint="eastAsia"/>
                      <w:color w:val="000000" w:themeColor="text1"/>
                      <w:szCs w:val="21"/>
                      <w:lang w:eastAsia="zh-CN"/>
                      <w14:textFill>
                        <w14:solidFill>
                          <w14:schemeClr w14:val="tx1"/>
                        </w14:solidFill>
                      </w14:textFill>
                    </w:rPr>
                    <w:t>勘查区</w:t>
                  </w:r>
                  <w:r>
                    <w:rPr>
                      <w:rFonts w:hint="eastAsia"/>
                      <w:color w:val="000000" w:themeColor="text1"/>
                      <w:szCs w:val="21"/>
                      <w14:textFill>
                        <w14:solidFill>
                          <w14:schemeClr w14:val="tx1"/>
                        </w14:solidFill>
                      </w14:textFill>
                    </w:rPr>
                    <w:t>选取有代表性的钻井泥浆采样检测</w:t>
                  </w:r>
                </w:p>
              </w:tc>
              <w:tc>
                <w:tcPr>
                  <w:tcW w:w="747"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施工结束后</w:t>
                  </w:r>
                </w:p>
              </w:tc>
              <w:tc>
                <w:tcPr>
                  <w:tcW w:w="1423"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检测数据存档备查</w:t>
                  </w:r>
                </w:p>
              </w:tc>
            </w:tr>
          </w:tbl>
          <w:p>
            <w:pPr>
              <w:spacing w:line="360" w:lineRule="auto"/>
              <w:ind w:firstLine="480" w:firstLineChars="200"/>
              <w:rPr>
                <w:color w:val="000000" w:themeColor="text1"/>
                <w:lang w:eastAsia="zh-CN"/>
                <w14:textFill>
                  <w14:solidFill>
                    <w14:schemeClr w14:val="tx1"/>
                  </w14:solidFill>
                </w14:textFill>
              </w:rPr>
            </w:pPr>
            <w:bookmarkStart w:id="27" w:name="_Toc99951926"/>
            <w:r>
              <w:rPr>
                <w:rFonts w:hint="eastAsia"/>
                <w:color w:val="000000" w:themeColor="text1"/>
                <w:sz w:val="24"/>
                <w:szCs w:val="24"/>
                <w:lang w:eastAsia="zh-CN"/>
                <w14:textFill>
                  <w14:solidFill>
                    <w14:schemeClr w14:val="tx1"/>
                  </w14:solidFill>
                </w14:textFill>
              </w:rPr>
              <w:t>若封孔后钻探场地</w:t>
            </w:r>
            <w:r>
              <w:rPr>
                <w:rFonts w:hint="eastAsia"/>
                <w:color w:val="000000" w:themeColor="text1"/>
                <w:sz w:val="24"/>
                <w:szCs w:val="24"/>
                <w14:textFill>
                  <w14:solidFill>
                    <w14:schemeClr w14:val="tx1"/>
                  </w14:solidFill>
                </w14:textFill>
              </w:rPr>
              <w:t>γ</w:t>
            </w:r>
            <w:r>
              <w:rPr>
                <w:rFonts w:hint="eastAsia"/>
                <w:color w:val="000000" w:themeColor="text1"/>
                <w:sz w:val="24"/>
                <w:szCs w:val="24"/>
                <w:lang w:eastAsia="zh-CN"/>
                <w14:textFill>
                  <w14:solidFill>
                    <w14:schemeClr w14:val="tx1"/>
                  </w14:solidFill>
                </w14:textFill>
              </w:rPr>
              <w:t>辐射空气吸收剂量率明显高于钻探场地施工前空气吸收剂量率监测值，表明钻探过程中产生的含矿岩心出现撒漏情况，且未完全清理，应将撒漏的含矿岩心完全清理后与非矿段岩心一起埋入岩芯池，表面覆盖土层、压实后，重新进行</w:t>
            </w:r>
            <w:r>
              <w:rPr>
                <w:rFonts w:hint="eastAsia"/>
                <w:color w:val="000000" w:themeColor="text1"/>
                <w:sz w:val="24"/>
                <w:szCs w:val="24"/>
                <w14:textFill>
                  <w14:solidFill>
                    <w14:schemeClr w14:val="tx1"/>
                  </w14:solidFill>
                </w14:textFill>
              </w:rPr>
              <w:t>γ</w:t>
            </w:r>
            <w:r>
              <w:rPr>
                <w:rFonts w:hint="eastAsia"/>
                <w:color w:val="000000" w:themeColor="text1"/>
                <w:sz w:val="24"/>
                <w:szCs w:val="24"/>
                <w:lang w:eastAsia="zh-CN"/>
                <w14:textFill>
                  <w14:solidFill>
                    <w14:schemeClr w14:val="tx1"/>
                  </w14:solidFill>
                </w14:textFill>
              </w:rPr>
              <w:t>辐射空气吸收剂量率监</w:t>
            </w:r>
            <w:r>
              <w:rPr>
                <w:color w:val="000000" w:themeColor="text1"/>
                <w:sz w:val="24"/>
                <w:lang w:eastAsia="zh-CN"/>
                <w14:textFill>
                  <w14:solidFill>
                    <w14:schemeClr w14:val="tx1"/>
                  </w14:solidFill>
                </w14:textFill>
              </w:rPr>
              <w:t>测，并监测泥浆池</w:t>
            </w:r>
            <w:r>
              <w:rPr>
                <w:rFonts w:hint="eastAsia"/>
                <w:color w:val="000000" w:themeColor="text1"/>
                <w:sz w:val="24"/>
                <w:lang w:eastAsia="zh-CN"/>
                <w14:textFill>
                  <w14:solidFill>
                    <w14:schemeClr w14:val="tx1"/>
                  </w14:solidFill>
                </w14:textFill>
              </w:rPr>
              <w:t>、岩芯池氡及子体、氡析出率、气溶胶</w:t>
            </w:r>
            <w:r>
              <w:rPr>
                <w:rFonts w:hint="eastAsia"/>
                <w:color w:val="000000" w:themeColor="text1"/>
                <w:sz w:val="24"/>
                <w:szCs w:val="24"/>
                <w:lang w:eastAsia="zh-CN"/>
                <w14:textFill>
                  <w14:solidFill>
                    <w14:schemeClr w14:val="tx1"/>
                  </w14:solidFill>
                </w14:textFill>
              </w:rPr>
              <w:t>，直至土层表面</w:t>
            </w:r>
            <w:r>
              <w:rPr>
                <w:rFonts w:hint="eastAsia"/>
                <w:color w:val="000000" w:themeColor="text1"/>
                <w:sz w:val="24"/>
                <w:szCs w:val="24"/>
                <w14:textFill>
                  <w14:solidFill>
                    <w14:schemeClr w14:val="tx1"/>
                  </w14:solidFill>
                </w14:textFill>
              </w:rPr>
              <w:t>γ</w:t>
            </w:r>
            <w:r>
              <w:rPr>
                <w:rFonts w:hint="eastAsia"/>
                <w:color w:val="000000" w:themeColor="text1"/>
                <w:sz w:val="24"/>
                <w:szCs w:val="24"/>
                <w:lang w:eastAsia="zh-CN"/>
                <w14:textFill>
                  <w14:solidFill>
                    <w14:schemeClr w14:val="tx1"/>
                  </w14:solidFill>
                </w14:textFill>
              </w:rPr>
              <w:t>辐射空气吸收剂量率监测值与施工前空气吸收剂量率处于同一水平。</w:t>
            </w:r>
          </w:p>
          <w:bookmarkEnd w:id="27"/>
          <w:p>
            <w:pPr>
              <w:spacing w:line="360" w:lineRule="auto"/>
              <w:ind w:firstLine="420" w:firstLineChars="200"/>
              <w:rPr>
                <w:color w:val="000000" w:themeColor="text1"/>
                <w14:textFill>
                  <w14:solidFill>
                    <w14:schemeClr w14:val="tx1"/>
                  </w14:solidFill>
                </w14:textFill>
              </w:rPr>
            </w:pPr>
          </w:p>
        </w:tc>
      </w:tr>
    </w:tbl>
    <w:p>
      <w:pPr>
        <w:spacing w:line="360" w:lineRule="auto"/>
        <w:rPr>
          <w:color w:val="000000" w:themeColor="text1"/>
          <w:sz w:val="24"/>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outlineLvl w:val="0"/>
        <w:rPr>
          <w:rFonts w:eastAsia="黑体"/>
          <w:color w:val="000000" w:themeColor="text1"/>
          <w:sz w:val="32"/>
          <w14:textFill>
            <w14:solidFill>
              <w14:schemeClr w14:val="tx1"/>
            </w14:solidFill>
          </w14:textFill>
        </w:rPr>
      </w:pPr>
      <w:r>
        <w:rPr>
          <w:rFonts w:hint="eastAsia" w:eastAsia="黑体"/>
          <w:color w:val="000000" w:themeColor="text1"/>
          <w:sz w:val="32"/>
          <w:lang w:val="en-US" w:eastAsia="zh-CN"/>
          <w14:textFill>
            <w14:solidFill>
              <w14:schemeClr w14:val="tx1"/>
            </w14:solidFill>
          </w14:textFill>
        </w:rPr>
        <w:t>十二、</w:t>
      </w:r>
      <w:r>
        <w:rPr>
          <w:rFonts w:hint="eastAsia" w:eastAsia="黑体"/>
          <w:color w:val="000000" w:themeColor="text1"/>
          <w:sz w:val="32"/>
          <w14:textFill>
            <w14:solidFill>
              <w14:schemeClr w14:val="tx1"/>
            </w14:solidFill>
          </w14:textFill>
        </w:rPr>
        <w:t>环境修复</w:t>
      </w:r>
    </w:p>
    <w:tbl>
      <w:tblPr>
        <w:tblStyle w:val="15"/>
        <w:tblW w:w="0" w:type="auto"/>
        <w:tblInd w:w="131" w:type="dxa"/>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Layout w:type="autofit"/>
        <w:tblCellMar>
          <w:top w:w="0" w:type="dxa"/>
          <w:left w:w="108" w:type="dxa"/>
          <w:bottom w:w="0" w:type="dxa"/>
          <w:right w:w="108" w:type="dxa"/>
        </w:tblCellMar>
      </w:tblPr>
      <w:tblGrid>
        <w:gridCol w:w="9710"/>
      </w:tblGrid>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108" w:type="dxa"/>
            <w:bottom w:w="0" w:type="dxa"/>
            <w:right w:w="108" w:type="dxa"/>
          </w:tblCellMar>
        </w:tblPrEx>
        <w:trPr>
          <w:trHeight w:val="12666" w:hRule="atLeast"/>
        </w:trPr>
        <w:tc>
          <w:tcPr>
            <w:tcW w:w="9710" w:type="dxa"/>
          </w:tcPr>
          <w:p>
            <w:pPr>
              <w:spacing w:line="360" w:lineRule="auto"/>
              <w:rPr>
                <w:b/>
                <w:bCs/>
                <w:color w:val="000000" w:themeColor="text1"/>
                <w:sz w:val="24"/>
                <w14:textFill>
                  <w14:solidFill>
                    <w14:schemeClr w14:val="tx1"/>
                  </w14:solidFill>
                </w14:textFill>
              </w:rPr>
            </w:pPr>
            <w:r>
              <w:rPr>
                <w:b/>
                <w:bCs/>
                <w:color w:val="000000" w:themeColor="text1"/>
                <w:sz w:val="24"/>
                <w14:textFill>
                  <w14:solidFill>
                    <w14:schemeClr w14:val="tx1"/>
                  </w14:solidFill>
                </w14:textFill>
              </w:rPr>
              <w:t>1、</w:t>
            </w:r>
            <w:r>
              <w:rPr>
                <w:rFonts w:hint="eastAsia"/>
                <w:b/>
                <w:bCs/>
                <w:color w:val="000000" w:themeColor="text1"/>
                <w:sz w:val="24"/>
                <w14:textFill>
                  <w14:solidFill>
                    <w14:schemeClr w14:val="tx1"/>
                  </w14:solidFill>
                </w14:textFill>
              </w:rPr>
              <w:t>环境修复</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本项目钻探工作完成后，需要对施工场地进行有效地生态环境修复，采取的主要措施体现在以下几个方面：</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①为防止含矿含水层与其上下的含水层贯通，采用水泥进行全孔封闭，即从钻孔底部灌注水泥浆，直至孔口返出水泥浆为止。水泥封孔结束后，现场用水泥浇注</w:t>
            </w:r>
            <w:r>
              <w:rPr>
                <w:color w:val="000000" w:themeColor="text1"/>
                <w:sz w:val="24"/>
                <w14:textFill>
                  <w14:solidFill>
                    <w14:schemeClr w14:val="tx1"/>
                  </w14:solidFill>
                </w14:textFill>
              </w:rPr>
              <w:t>40cm×40cm×40cm</w:t>
            </w:r>
            <w:r>
              <w:rPr>
                <w:rFonts w:hint="eastAsia"/>
                <w:color w:val="000000" w:themeColor="text1"/>
                <w:sz w:val="24"/>
                <w14:textFill>
                  <w14:solidFill>
                    <w14:schemeClr w14:val="tx1"/>
                  </w14:solidFill>
                </w14:textFill>
              </w:rPr>
              <w:t>的水泥块体作为孔口标志，其上注明孔号、孔深、封孔日期等信息。</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②钻探工作结束后，及时拆除现场施工设备、物资和临时设施，清除现场各类杂物及垃圾；</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③对施工现场进行清理，对开挖的坑、池进行回填掩埋，按原始地形地貌平整场地，达到与周边环境相协调；</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④非矿段岩芯放置在岩芯池内，废弃泥浆进入泥浆池内，钻孔完毕后均就地覆土填埋处置。</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⑤对施工现场进行植被恢复，选择的复垦植被与周边环境相协调，防止环境污染和水土流失；</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⑥技术人员对机台平整恢复情况进行验收，并进行放射性强度检测，保其监测值与施工前监测值处于同一范围内，经验收合格后方可撤离；</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⑦巡视调查工区区域，查看区域内施工场地的生态恢复情况，发现问题及时采取相应的环境保护措施进行处理，无遗漏环境问题。</w:t>
            </w:r>
          </w:p>
          <w:p>
            <w:pPr>
              <w:spacing w:line="360" w:lineRule="auto"/>
              <w:rPr>
                <w:b/>
                <w:bCs/>
                <w:color w:val="000000" w:themeColor="text1"/>
                <w:sz w:val="24"/>
                <w14:textFill>
                  <w14:solidFill>
                    <w14:schemeClr w14:val="tx1"/>
                  </w14:solidFill>
                </w14:textFill>
              </w:rPr>
            </w:pPr>
            <w:r>
              <w:rPr>
                <w:b/>
                <w:bCs/>
                <w:color w:val="000000" w:themeColor="text1"/>
                <w:sz w:val="24"/>
                <w14:textFill>
                  <w14:solidFill>
                    <w14:schemeClr w14:val="tx1"/>
                  </w14:solidFill>
                </w14:textFill>
              </w:rPr>
              <w:t>2、长期监护</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本项目为铀矿地质勘查项目，地质钻孔进行封闭后，工程稳定性好，受其他因素影响小；场地平整和植被恢复措施落实后，临时占地可恢复原土地利用类型，对评价区域土地利用类型、植被影响较小。</w:t>
            </w:r>
            <w:r>
              <w:rPr>
                <w:rFonts w:hint="eastAsia"/>
                <w:color w:val="000000" w:themeColor="text1"/>
                <w:sz w:val="24"/>
                <w14:textFill>
                  <w14:solidFill>
                    <w14:schemeClr w14:val="tx1"/>
                  </w14:solidFill>
                </w14:textFill>
              </w:rPr>
              <w:t>因此</w:t>
            </w:r>
            <w:r>
              <w:rPr>
                <w:color w:val="000000" w:themeColor="text1"/>
                <w:sz w:val="24"/>
                <w14:textFill>
                  <w14:solidFill>
                    <w14:schemeClr w14:val="tx1"/>
                  </w14:solidFill>
                </w14:textFill>
              </w:rPr>
              <w:t>项目</w:t>
            </w:r>
            <w:r>
              <w:rPr>
                <w:rFonts w:hint="eastAsia"/>
                <w:color w:val="000000" w:themeColor="text1"/>
                <w:sz w:val="24"/>
                <w14:textFill>
                  <w14:solidFill>
                    <w14:schemeClr w14:val="tx1"/>
                  </w14:solidFill>
                </w14:textFill>
              </w:rPr>
              <w:t>完成</w:t>
            </w:r>
            <w:r>
              <w:rPr>
                <w:color w:val="000000" w:themeColor="text1"/>
                <w:sz w:val="24"/>
                <w14:textFill>
                  <w14:solidFill>
                    <w14:schemeClr w14:val="tx1"/>
                  </w14:solidFill>
                </w14:textFill>
              </w:rPr>
              <w:t>后不需要长期监护。</w:t>
            </w:r>
          </w:p>
        </w:tc>
      </w:tr>
    </w:tbl>
    <w:p>
      <w:pPr>
        <w:spacing w:line="360" w:lineRule="auto"/>
        <w:rPr>
          <w:color w:val="000000" w:themeColor="text1"/>
          <w:sz w:val="24"/>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outlineLvl w:val="0"/>
        <w:rPr>
          <w:rFonts w:eastAsia="黑体"/>
          <w:color w:val="000000" w:themeColor="text1"/>
          <w:sz w:val="32"/>
          <w14:textFill>
            <w14:solidFill>
              <w14:schemeClr w14:val="tx1"/>
            </w14:solidFill>
          </w14:textFill>
        </w:rPr>
      </w:pPr>
      <w:r>
        <w:rPr>
          <w:rFonts w:hint="eastAsia" w:eastAsia="黑体"/>
          <w:color w:val="000000" w:themeColor="text1"/>
          <w:sz w:val="32"/>
          <w:lang w:val="en-US" w:eastAsia="zh-CN"/>
          <w14:textFill>
            <w14:solidFill>
              <w14:schemeClr w14:val="tx1"/>
            </w14:solidFill>
          </w14:textFill>
        </w:rPr>
        <w:t>十三、</w:t>
      </w:r>
      <w:r>
        <w:rPr>
          <w:rFonts w:eastAsia="黑体"/>
          <w:color w:val="000000" w:themeColor="text1"/>
          <w:sz w:val="32"/>
          <w14:textFill>
            <w14:solidFill>
              <w14:schemeClr w14:val="tx1"/>
            </w14:solidFill>
          </w14:textFill>
        </w:rPr>
        <w:t>结论与建议</w:t>
      </w:r>
    </w:p>
    <w:tbl>
      <w:tblPr>
        <w:tblStyle w:val="14"/>
        <w:tblW w:w="4893" w:type="pct"/>
        <w:tblInd w:w="101"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974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2529" w:hRule="atLeast"/>
        </w:trPr>
        <w:tc>
          <w:tcPr>
            <w:tcW w:w="5000" w:type="pct"/>
          </w:tcPr>
          <w:p>
            <w:pPr>
              <w:spacing w:line="360" w:lineRule="auto"/>
              <w:rPr>
                <w:b/>
                <w:color w:val="000000" w:themeColor="text1"/>
                <w:sz w:val="28"/>
                <w:szCs w:val="28"/>
                <w14:textFill>
                  <w14:solidFill>
                    <w14:schemeClr w14:val="tx1"/>
                  </w14:solidFill>
                </w14:textFill>
              </w:rPr>
            </w:pPr>
            <w:r>
              <w:rPr>
                <w:rFonts w:hint="eastAsia"/>
                <w:b/>
                <w:color w:val="000000" w:themeColor="text1"/>
                <w:sz w:val="28"/>
                <w:szCs w:val="28"/>
                <w:lang w:val="en-US" w:eastAsia="zh-CN"/>
                <w14:textFill>
                  <w14:solidFill>
                    <w14:schemeClr w14:val="tx1"/>
                  </w14:solidFill>
                </w14:textFill>
              </w:rPr>
              <w:t>1</w:t>
            </w:r>
            <w:r>
              <w:rPr>
                <w:b/>
                <w:color w:val="000000" w:themeColor="text1"/>
                <w:sz w:val="28"/>
                <w:szCs w:val="28"/>
                <w14:textFill>
                  <w14:solidFill>
                    <w14:schemeClr w14:val="tx1"/>
                  </w14:solidFill>
                </w14:textFill>
              </w:rPr>
              <w:t>、结论</w:t>
            </w:r>
          </w:p>
          <w:p>
            <w:pPr>
              <w:pStyle w:val="5"/>
              <w:numPr>
                <w:ilvl w:val="0"/>
                <w:numId w:val="0"/>
              </w:numPr>
              <w:tabs>
                <w:tab w:val="left" w:pos="905"/>
              </w:tabs>
              <w:spacing w:before="0" w:after="0" w:line="360" w:lineRule="auto"/>
              <w:ind w:right="0" w:rightChars="0"/>
              <w:jc w:val="left"/>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lang w:val="en-US" w:eastAsia="zh-CN"/>
                <w14:textFill>
                  <w14:solidFill>
                    <w14:schemeClr w14:val="tx1"/>
                  </w14:solidFill>
                </w14:textFill>
              </w:rPr>
              <w:t>1.1</w:t>
            </w:r>
            <w:r>
              <w:rPr>
                <w:rFonts w:hint="default" w:ascii="Times New Roman" w:hAnsi="Times New Roman" w:cs="Times New Roman"/>
                <w:color w:val="000000" w:themeColor="text1"/>
                <w14:textFill>
                  <w14:solidFill>
                    <w14:schemeClr w14:val="tx1"/>
                  </w14:solidFill>
                </w14:textFill>
              </w:rPr>
              <w:t>项目概况</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default" w:ascii="Times New Roman" w:hAnsi="Times New Roman" w:eastAsia="宋体" w:cs="Times New Roman"/>
                <w:bCs/>
                <w:color w:val="000000" w:themeColor="text1"/>
                <w:sz w:val="24"/>
                <w:szCs w:val="20"/>
                <w:lang w:val="en-US" w:eastAsia="zh-CN"/>
                <w14:textFill>
                  <w14:solidFill>
                    <w14:schemeClr w14:val="tx1"/>
                  </w14:solidFill>
                </w14:textFill>
              </w:rPr>
            </w:pPr>
            <w:r>
              <w:rPr>
                <w:rFonts w:hint="eastAsia" w:cs="Times New Roman"/>
                <w:bCs/>
                <w:color w:val="000000" w:themeColor="text1"/>
                <w:sz w:val="24"/>
                <w:szCs w:val="20"/>
                <w:lang w:val="en-US" w:eastAsia="zh-CN"/>
                <w14:textFill>
                  <w14:solidFill>
                    <w14:schemeClr w14:val="tx1"/>
                  </w14:solidFill>
                </w14:textFill>
              </w:rPr>
              <w:t>（1）基本概况</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本项目为</w:t>
            </w:r>
            <w:r>
              <w:rPr>
                <w:rFonts w:hint="eastAsia"/>
                <w:color w:val="000000" w:themeColor="text1"/>
                <w:sz w:val="24"/>
                <w:lang w:val="en-GB"/>
                <w14:textFill>
                  <w14:solidFill>
                    <w14:schemeClr w14:val="tx1"/>
                  </w14:solidFill>
                </w14:textFill>
              </w:rPr>
              <w:t>甘肃省龙首山成矿带红石泉—青山堡地区铀矿资源调查评价与勘查</w:t>
            </w:r>
            <w:r>
              <w:rPr>
                <w:rFonts w:hint="eastAsia" w:ascii="Times New Roman" w:hAnsi="Times New Roman" w:eastAsia="宋体" w:cs="Times New Roman"/>
                <w:b w:val="0"/>
                <w:bCs w:val="0"/>
                <w:color w:val="000000" w:themeColor="text1"/>
                <w:kern w:val="2"/>
                <w:sz w:val="24"/>
                <w:szCs w:val="24"/>
                <w:lang w:val="en-GB" w:eastAsia="zh-CN" w:bidi="ar-SA"/>
                <w14:textFill>
                  <w14:solidFill>
                    <w14:schemeClr w14:val="tx1"/>
                  </w14:solidFill>
                </w14:textFill>
              </w:rPr>
              <w:t>，</w:t>
            </w:r>
            <w:r>
              <w:rPr>
                <w:rFonts w:hint="eastAsia" w:cs="Times New Roman"/>
                <w:b w:val="0"/>
                <w:bCs w:val="0"/>
                <w:color w:val="000000" w:themeColor="text1"/>
                <w:kern w:val="2"/>
                <w:sz w:val="24"/>
                <w:szCs w:val="24"/>
                <w:lang w:val="en-US" w:eastAsia="zh-CN" w:bidi="ar-SA"/>
                <w14:textFill>
                  <w14:solidFill>
                    <w14:schemeClr w14:val="tx1"/>
                  </w14:solidFill>
                </w14:textFill>
              </w:rPr>
              <w:t>位于</w:t>
            </w:r>
            <w:r>
              <w:rPr>
                <w:rFonts w:hint="eastAsia"/>
                <w:color w:val="000000" w:themeColor="text1"/>
                <w:sz w:val="24"/>
                <w:lang w:val="en-GB"/>
                <w14:textFill>
                  <w14:solidFill>
                    <w14:schemeClr w14:val="tx1"/>
                  </w14:solidFill>
                </w14:textFill>
              </w:rPr>
              <w:t>龙首山成矿带红石泉—青山堡地区</w:t>
            </w: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其行政区划</w:t>
            </w:r>
            <w:r>
              <w:rPr>
                <w:rFonts w:hint="eastAsia" w:cs="Times New Roman"/>
                <w:bCs/>
                <w:color w:val="000000" w:themeColor="text1"/>
                <w:sz w:val="24"/>
                <w:szCs w:val="20"/>
                <w:lang w:val="en-US" w:eastAsia="zh-CN"/>
                <w14:textFill>
                  <w14:solidFill>
                    <w14:schemeClr w14:val="tx1"/>
                  </w14:solidFill>
                </w14:textFill>
              </w:rPr>
              <w:t>属甘肃省张</w:t>
            </w:r>
            <w:r>
              <w:rPr>
                <w:rFonts w:hint="eastAsia"/>
                <w:color w:val="000000" w:themeColor="text1"/>
                <w:sz w:val="24"/>
                <w:lang w:val="en-US" w:eastAsia="zh-CN"/>
                <w14:textFill>
                  <w14:solidFill>
                    <w14:schemeClr w14:val="tx1"/>
                  </w14:solidFill>
                </w14:textFill>
              </w:rPr>
              <w:t>掖市（山丹县）、金昌市（金川区和永昌县）</w:t>
            </w:r>
            <w:r>
              <w:rPr>
                <w:rFonts w:hint="eastAsia" w:cs="Times New Roman"/>
                <w:bCs/>
                <w:color w:val="000000" w:themeColor="text1"/>
                <w:sz w:val="24"/>
                <w:szCs w:val="20"/>
                <w:lang w:val="en-US" w:eastAsia="zh-CN"/>
                <w14:textFill>
                  <w14:solidFill>
                    <w14:schemeClr w14:val="tx1"/>
                  </w14:solidFill>
                </w14:textFill>
              </w:rPr>
              <w:t>及内蒙古自治区阿拉善右旗</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w:t>
            </w:r>
          </w:p>
          <w:p>
            <w:pPr>
              <w:pStyle w:val="4"/>
              <w:keepNext/>
              <w:keepLines/>
              <w:pageBreakBefore w:val="0"/>
              <w:widowControl w:val="0"/>
              <w:kinsoku/>
              <w:wordWrap/>
              <w:overflowPunct/>
              <w:topLinePunct w:val="0"/>
              <w:autoSpaceDE/>
              <w:autoSpaceDN/>
              <w:bidi w:val="0"/>
              <w:adjustRightInd/>
              <w:snapToGrid/>
              <w:spacing w:before="0" w:after="0" w:line="360" w:lineRule="auto"/>
              <w:ind w:firstLine="480" w:firstLineChars="200"/>
              <w:textAlignment w:val="auto"/>
              <w:rPr>
                <w:rFonts w:hint="default" w:ascii="Times New Roman" w:hAnsi="Times New Roman" w:eastAsia="宋体" w:cs="Times New Roman"/>
                <w:b w:val="0"/>
                <w:bCs/>
                <w:color w:val="000000" w:themeColor="text1"/>
                <w:kern w:val="2"/>
                <w:sz w:val="24"/>
                <w:szCs w:val="20"/>
                <w:lang w:val="en-US" w:eastAsia="zh-CN" w:bidi="ar-SA"/>
                <w14:textFill>
                  <w14:solidFill>
                    <w14:schemeClr w14:val="tx1"/>
                  </w14:solidFill>
                </w14:textFill>
              </w:rPr>
            </w:pPr>
            <w:r>
              <w:rPr>
                <w:rFonts w:hint="eastAsia" w:ascii="Times New Roman" w:hAnsi="Times New Roman" w:eastAsia="宋体" w:cs="Times New Roman"/>
                <w:b w:val="0"/>
                <w:bCs/>
                <w:color w:val="000000" w:themeColor="text1"/>
                <w:kern w:val="2"/>
                <w:sz w:val="24"/>
                <w:szCs w:val="20"/>
                <w:lang w:val="en-GB" w:eastAsia="zh-CN" w:bidi="ar-SA"/>
                <w14:textFill>
                  <w14:solidFill>
                    <w14:schemeClr w14:val="tx1"/>
                  </w14:solidFill>
                </w14:textFill>
              </w:rPr>
              <w:t>（</w:t>
            </w:r>
            <w:r>
              <w:rPr>
                <w:rFonts w:hint="eastAsia" w:ascii="Times New Roman" w:hAnsi="Times New Roman" w:eastAsia="宋体" w:cs="Times New Roman"/>
                <w:b w:val="0"/>
                <w:bCs/>
                <w:color w:val="000000" w:themeColor="text1"/>
                <w:kern w:val="2"/>
                <w:sz w:val="24"/>
                <w:szCs w:val="20"/>
                <w:lang w:val="en-US" w:eastAsia="zh-CN" w:bidi="ar-SA"/>
                <w14:textFill>
                  <w14:solidFill>
                    <w14:schemeClr w14:val="tx1"/>
                  </w14:solidFill>
                </w14:textFill>
              </w:rPr>
              <w:t>2</w:t>
            </w:r>
            <w:r>
              <w:rPr>
                <w:rFonts w:hint="eastAsia" w:ascii="Times New Roman" w:hAnsi="Times New Roman" w:eastAsia="宋体" w:cs="Times New Roman"/>
                <w:b w:val="0"/>
                <w:bCs/>
                <w:color w:val="000000" w:themeColor="text1"/>
                <w:kern w:val="2"/>
                <w:sz w:val="24"/>
                <w:szCs w:val="20"/>
                <w:lang w:val="en-GB" w:eastAsia="zh-CN" w:bidi="ar-SA"/>
                <w14:textFill>
                  <w14:solidFill>
                    <w14:schemeClr w14:val="tx1"/>
                  </w14:solidFill>
                </w14:textFill>
              </w:rPr>
              <w:t>）</w:t>
            </w:r>
            <w:r>
              <w:rPr>
                <w:rFonts w:hint="eastAsia" w:ascii="Times New Roman" w:hAnsi="Times New Roman" w:eastAsia="宋体" w:cs="Times New Roman"/>
                <w:b w:val="0"/>
                <w:bCs/>
                <w:color w:val="000000" w:themeColor="text1"/>
                <w:kern w:val="2"/>
                <w:sz w:val="24"/>
                <w:szCs w:val="20"/>
                <w:lang w:val="en-US" w:eastAsia="zh-CN" w:bidi="ar-SA"/>
                <w14:textFill>
                  <w14:solidFill>
                    <w14:schemeClr w14:val="tx1"/>
                  </w14:solidFill>
                </w14:textFill>
              </w:rPr>
              <w:t>建设内容</w:t>
            </w:r>
          </w:p>
          <w:p>
            <w:pPr>
              <w:pStyle w:val="4"/>
              <w:keepNext/>
              <w:keepLines/>
              <w:pageBreakBefore w:val="0"/>
              <w:widowControl w:val="0"/>
              <w:kinsoku/>
              <w:wordWrap/>
              <w:overflowPunct/>
              <w:topLinePunct w:val="0"/>
              <w:autoSpaceDE/>
              <w:autoSpaceDN/>
              <w:bidi w:val="0"/>
              <w:adjustRightInd/>
              <w:snapToGrid/>
              <w:spacing w:before="0" w:after="0" w:line="360" w:lineRule="auto"/>
              <w:ind w:firstLine="480" w:firstLineChars="200"/>
              <w:textAlignment w:val="auto"/>
              <w:rPr>
                <w:rFonts w:hint="default"/>
                <w:color w:val="000000" w:themeColor="text1"/>
                <w:sz w:val="24"/>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本项目工作时间为2022-2026年，2022年</w:t>
            </w:r>
            <w:r>
              <w:rPr>
                <w:rFonts w:ascii="Times New Roman" w:hAnsi="Times New Roman" w:cs="Times New Roman"/>
                <w:b w:val="0"/>
                <w:bCs w:val="0"/>
                <w:color w:val="000000" w:themeColor="text1"/>
                <w:sz w:val="24"/>
                <w:lang w:eastAsia="zh-CN"/>
                <w14:textFill>
                  <w14:solidFill>
                    <w14:schemeClr w14:val="tx1"/>
                  </w14:solidFill>
                </w14:textFill>
              </w:rPr>
              <w:t>机械岩心钻探</w:t>
            </w:r>
            <w:r>
              <w:rPr>
                <w:rFonts w:hint="eastAsia" w:ascii="Times New Roman" w:hAnsi="Times New Roman" w:cs="Times New Roman"/>
                <w:b w:val="0"/>
                <w:bCs w:val="0"/>
                <w:color w:val="000000" w:themeColor="text1"/>
                <w:sz w:val="24"/>
                <w:lang w:val="en-US" w:eastAsia="zh-CN"/>
                <w14:textFill>
                  <w14:solidFill>
                    <w14:schemeClr w14:val="tx1"/>
                  </w14:solidFill>
                </w14:textFill>
              </w:rPr>
              <w:t>12000</w:t>
            </w:r>
            <w:r>
              <w:rPr>
                <w:rFonts w:hint="default" w:ascii="Times New Roman" w:hAnsi="Times New Roman" w:cs="Times New Roman"/>
                <w:b w:val="0"/>
                <w:bCs w:val="0"/>
                <w:color w:val="000000" w:themeColor="text1"/>
                <w:sz w:val="24"/>
                <w14:textFill>
                  <w14:solidFill>
                    <w14:schemeClr w14:val="tx1"/>
                  </w14:solidFill>
                </w14:textFill>
              </w:rPr>
              <w:t>m</w:t>
            </w:r>
            <w:r>
              <w:rPr>
                <w:rFonts w:ascii="Times New Roman" w:hAnsi="Times New Roman" w:cs="Times New Roman"/>
                <w:b w:val="0"/>
                <w:bCs w:val="0"/>
                <w:color w:val="000000" w:themeColor="text1"/>
                <w:sz w:val="24"/>
                <w:lang w:eastAsia="zh-CN"/>
                <w14:textFill>
                  <w14:solidFill>
                    <w14:schemeClr w14:val="tx1"/>
                  </w14:solidFill>
                </w14:textFill>
              </w:rPr>
              <w:t>，拟设钻孔</w:t>
            </w:r>
            <w:r>
              <w:rPr>
                <w:rFonts w:hint="eastAsia" w:ascii="Times New Roman" w:hAnsi="Times New Roman" w:cs="Times New Roman"/>
                <w:b w:val="0"/>
                <w:bCs w:val="0"/>
                <w:color w:val="000000" w:themeColor="text1"/>
                <w:sz w:val="24"/>
                <w:lang w:val="en-US" w:eastAsia="zh-CN"/>
                <w14:textFill>
                  <w14:solidFill>
                    <w14:schemeClr w14:val="tx1"/>
                  </w14:solidFill>
                </w14:textFill>
              </w:rPr>
              <w:t>26</w:t>
            </w:r>
            <w:r>
              <w:rPr>
                <w:rFonts w:ascii="Times New Roman" w:hAnsi="Times New Roman" w:cs="Times New Roman"/>
                <w:b w:val="0"/>
                <w:bCs w:val="0"/>
                <w:color w:val="000000" w:themeColor="text1"/>
                <w:sz w:val="24"/>
                <w:lang w:eastAsia="zh-CN"/>
                <w14:textFill>
                  <w14:solidFill>
                    <w14:schemeClr w14:val="tx1"/>
                  </w14:solidFill>
                </w14:textFill>
              </w:rPr>
              <w:t>个</w:t>
            </w:r>
            <w:r>
              <w:rPr>
                <w:rFonts w:hint="eastAsia" w:ascii="Times New Roman" w:hAnsi="Times New Roman" w:cs="Times New Roman"/>
                <w:b w:val="0"/>
                <w:bCs w:val="0"/>
                <w:color w:val="000000" w:themeColor="text1"/>
                <w:sz w:val="24"/>
                <w:lang w:eastAsia="zh-CN"/>
                <w14:textFill>
                  <w14:solidFill>
                    <w14:schemeClr w14:val="tx1"/>
                  </w14:solidFill>
                </w14:textFill>
              </w:rPr>
              <w:t>。</w:t>
            </w:r>
            <w:r>
              <w:rPr>
                <w:rFonts w:hint="eastAsia" w:ascii="Times New Roman" w:hAnsi="Times New Roman" w:cs="Times New Roman"/>
                <w:b w:val="0"/>
                <w:bCs w:val="0"/>
                <w:color w:val="000000" w:themeColor="text1"/>
                <w:sz w:val="24"/>
                <w:lang w:val="en-US" w:eastAsia="zh-CN"/>
                <w14:textFill>
                  <w14:solidFill>
                    <w14:schemeClr w14:val="tx1"/>
                  </w14:solidFill>
                </w14:textFill>
              </w:rPr>
              <w:t>2023-2026年</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该勘查区内预估钻探工作量55000m，拟设钻孔120</w:t>
            </w:r>
            <w:r>
              <w:rPr>
                <w:rFonts w:hint="eastAsia" w:ascii="Times New Roman" w:hAnsi="Times New Roman" w:eastAsia="宋体" w:cs="Times New Roman"/>
                <w:b w:val="0"/>
                <w:bCs/>
                <w:color w:val="000000" w:themeColor="text1"/>
                <w:kern w:val="2"/>
                <w:sz w:val="24"/>
                <w:szCs w:val="20"/>
                <w:lang w:val="en-US" w:eastAsia="zh-CN" w:bidi="ar-SA"/>
                <w14:textFill>
                  <w14:solidFill>
                    <w14:schemeClr w14:val="tx1"/>
                  </w14:solidFill>
                </w14:textFill>
              </w:rPr>
              <w:t>个。</w:t>
            </w:r>
          </w:p>
          <w:p>
            <w:pPr>
              <w:pStyle w:val="5"/>
              <w:numPr>
                <w:ilvl w:val="0"/>
                <w:numId w:val="0"/>
              </w:numPr>
              <w:tabs>
                <w:tab w:val="left" w:pos="905"/>
              </w:tabs>
              <w:spacing w:before="0" w:after="0" w:line="360" w:lineRule="auto"/>
              <w:ind w:right="0" w:rightChars="0"/>
              <w:jc w:val="left"/>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cs="Times New Roman"/>
                <w:color w:val="000000" w:themeColor="text1"/>
                <w:lang w:val="en-US" w:eastAsia="zh-CN"/>
                <w14:textFill>
                  <w14:solidFill>
                    <w14:schemeClr w14:val="tx1"/>
                  </w14:solidFill>
                </w14:textFill>
              </w:rPr>
              <w:t>1.</w:t>
            </w:r>
            <w:r>
              <w:rPr>
                <w:rFonts w:hint="eastAsia" w:ascii="Times New Roman" w:hAnsi="Times New Roman" w:cs="Times New Roman"/>
                <w:color w:val="000000" w:themeColor="text1"/>
                <w:lang w:val="en-US" w:eastAsia="zh-CN"/>
                <w14:textFill>
                  <w14:solidFill>
                    <w14:schemeClr w14:val="tx1"/>
                  </w14:solidFill>
                </w14:textFill>
              </w:rPr>
              <w:t>2分析判断相关情况</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（1）产业政策符合性分析</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本项目</w:t>
            </w:r>
            <w:r>
              <w:rPr>
                <w:color w:val="000000" w:themeColor="text1"/>
                <w:sz w:val="24"/>
                <w14:textFill>
                  <w14:solidFill>
                    <w14:schemeClr w14:val="tx1"/>
                  </w14:solidFill>
                </w14:textFill>
              </w:rPr>
              <w:t>未列入</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甘肃省</w:t>
            </w:r>
            <w:r>
              <w:rPr>
                <w:color w:val="000000" w:themeColor="text1"/>
                <w:sz w:val="24"/>
                <w14:textFill>
                  <w14:solidFill>
                    <w14:schemeClr w14:val="tx1"/>
                  </w14:solidFill>
                </w14:textFill>
              </w:rPr>
              <w:t>国家重点生态功能区产业准入负面清单（试行）</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w:t>
            </w:r>
            <w:r>
              <w:rPr>
                <w:rFonts w:hint="eastAsia"/>
                <w:color w:val="000000" w:themeColor="text1"/>
                <w:sz w:val="24"/>
                <w:lang w:val="en-GB" w:eastAsia="zh-CN"/>
                <w14:textFill>
                  <w14:solidFill>
                    <w14:schemeClr w14:val="tx1"/>
                  </w14:solidFill>
                </w14:textFill>
              </w:rPr>
              <w:t>《内蒙古自治区国家重点生态功能区产业准入负面清单（试行）》</w:t>
            </w:r>
            <w:r>
              <w:rPr>
                <w:rFonts w:hint="eastAsia"/>
                <w:color w:val="000000" w:themeColor="text1"/>
                <w:sz w:val="24"/>
                <w:lang w:val="en-US" w:eastAsia="zh-CN"/>
                <w14:textFill>
                  <w14:solidFill>
                    <w14:schemeClr w14:val="tx1"/>
                  </w14:solidFill>
                </w14:textFill>
              </w:rPr>
              <w:t>。</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本项目属《产业结构调整指导目录（2019年本）》中“鼓励类”，符合国家产业政策。</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eastAsia="zh-CN"/>
                <w14:textFill>
                  <w14:solidFill>
                    <w14:schemeClr w14:val="tx1"/>
                  </w14:solidFill>
                </w14:textFill>
              </w:rPr>
              <w:t>）</w:t>
            </w:r>
            <w:r>
              <w:rPr>
                <w:color w:val="000000" w:themeColor="text1"/>
                <w:sz w:val="24"/>
                <w14:textFill>
                  <w14:solidFill>
                    <w14:schemeClr w14:val="tx1"/>
                  </w14:solidFill>
                </w14:textFill>
              </w:rPr>
              <w:t>与相关区划、规划符合性分析</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color w:val="000000" w:themeColor="text1"/>
                <w:sz w:val="24"/>
                <w14:textFill>
                  <w14:solidFill>
                    <w14:schemeClr w14:val="tx1"/>
                  </w14:solidFill>
                </w14:textFill>
              </w:rPr>
              <w:t>本项目属铀矿地质勘查，在</w:t>
            </w:r>
            <w:r>
              <w:rPr>
                <w:rFonts w:hint="eastAsia"/>
                <w:color w:val="000000" w:themeColor="text1"/>
                <w:sz w:val="24"/>
                <w:lang w:eastAsia="zh-CN"/>
                <w14:textFill>
                  <w14:solidFill>
                    <w14:schemeClr w14:val="tx1"/>
                  </w14:solidFill>
                </w14:textFill>
              </w:rPr>
              <w:t>勘查</w:t>
            </w:r>
            <w:r>
              <w:rPr>
                <w:color w:val="000000" w:themeColor="text1"/>
                <w:sz w:val="24"/>
                <w14:textFill>
                  <w14:solidFill>
                    <w14:schemeClr w14:val="tx1"/>
                  </w14:solidFill>
                </w14:textFill>
              </w:rPr>
              <w:t>施工过程避开禁止开发区域，同时采取生态保护与恢复措施，对生态环境影响小</w:t>
            </w:r>
            <w:r>
              <w:rPr>
                <w:rFonts w:hint="eastAsia"/>
                <w:color w:val="000000" w:themeColor="text1"/>
                <w:sz w:val="24"/>
                <w:lang w:eastAsia="zh-CN"/>
                <w14:textFill>
                  <w14:solidFill>
                    <w14:schemeClr w14:val="tx1"/>
                  </w14:solidFill>
                </w14:textFill>
              </w:rPr>
              <w:t>。</w:t>
            </w:r>
            <w:r>
              <w:rPr>
                <w:rFonts w:hint="default"/>
                <w:color w:val="000000" w:themeColor="text1"/>
                <w:sz w:val="24"/>
                <w:lang w:val="en-US" w:eastAsia="zh-CN"/>
                <w14:textFill>
                  <w14:solidFill>
                    <w14:schemeClr w14:val="tx1"/>
                  </w14:solidFill>
                </w14:textFill>
              </w:rPr>
              <w:t>本项目符合</w:t>
            </w:r>
            <w:r>
              <w:rPr>
                <w:rFonts w:hint="eastAsia"/>
                <w:color w:val="000000" w:themeColor="text1"/>
                <w:sz w:val="24"/>
                <w:lang w:val="en-US" w:eastAsia="zh-CN"/>
                <w14:textFill>
                  <w14:solidFill>
                    <w14:schemeClr w14:val="tx1"/>
                  </w14:solidFill>
                </w14:textFill>
              </w:rPr>
              <w:t>《甘肃省主体功能区规划》、《内蒙古自治区主体功能区规划》、《甘肃省</w:t>
            </w:r>
            <w:r>
              <w:rPr>
                <w:rFonts w:hint="eastAsia"/>
                <w:color w:val="000000" w:themeColor="text1"/>
                <w:sz w:val="24"/>
                <w14:textFill>
                  <w14:solidFill>
                    <w14:schemeClr w14:val="tx1"/>
                  </w14:solidFill>
                </w14:textFill>
              </w:rPr>
              <w:t>矿产资源总体规划（2016-2020年）</w:t>
            </w:r>
            <w:r>
              <w:rPr>
                <w:rFonts w:hint="eastAsia"/>
                <w:color w:val="000000" w:themeColor="text1"/>
                <w:sz w:val="24"/>
                <w:lang w:val="en-US" w:eastAsia="zh-CN"/>
                <w14:textFill>
                  <w14:solidFill>
                    <w14:schemeClr w14:val="tx1"/>
                  </w14:solidFill>
                </w14:textFill>
              </w:rPr>
              <w:t>》、</w:t>
            </w:r>
            <w:r>
              <w:rPr>
                <w:rFonts w:hint="eastAsia"/>
                <w:color w:val="000000" w:themeColor="text1"/>
                <w:sz w:val="24"/>
                <w14:textFill>
                  <w14:solidFill>
                    <w14:schemeClr w14:val="tx1"/>
                  </w14:solidFill>
                </w14:textFill>
              </w:rPr>
              <w:t>《内蒙古自治区矿产资源总体规划（2016-2020年）》</w:t>
            </w:r>
            <w:r>
              <w:rPr>
                <w:rFonts w:hint="eastAsia" w:ascii="宋体" w:hAnsi="宋体" w:cs="宋体"/>
                <w:color w:val="000000" w:themeColor="text1"/>
                <w:kern w:val="0"/>
                <w:sz w:val="24"/>
                <w:szCs w:val="24"/>
                <w:lang w:val="en-US" w:eastAsia="zh-CN" w:bidi="ar"/>
                <w14:textFill>
                  <w14:solidFill>
                    <w14:schemeClr w14:val="tx1"/>
                  </w14:solidFill>
                </w14:textFill>
              </w:rPr>
              <w:t>、</w:t>
            </w:r>
            <w:r>
              <w:rPr>
                <w:rFonts w:hint="eastAsia"/>
                <w:color w:val="000000" w:themeColor="text1"/>
                <w:sz w:val="24"/>
                <w:lang w:val="en-US" w:eastAsia="zh-CN"/>
                <w14:textFill>
                  <w14:solidFill>
                    <w14:schemeClr w14:val="tx1"/>
                  </w14:solidFill>
                </w14:textFill>
              </w:rPr>
              <w:t>《甘肃省“三线一单”生态环境分区管控》、《内蒙古自治区“三线一单”生态环境分区管控》的要求。</w:t>
            </w:r>
          </w:p>
          <w:p>
            <w:pPr>
              <w:pStyle w:val="5"/>
              <w:numPr>
                <w:ilvl w:val="0"/>
                <w:numId w:val="0"/>
              </w:numPr>
              <w:tabs>
                <w:tab w:val="left" w:pos="905"/>
              </w:tabs>
              <w:spacing w:before="0" w:after="0" w:line="360" w:lineRule="auto"/>
              <w:ind w:right="0" w:rightChars="0"/>
              <w:jc w:val="left"/>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cs="Times New Roman"/>
                <w:color w:val="000000" w:themeColor="text1"/>
                <w:lang w:val="en-US" w:eastAsia="zh-CN"/>
                <w14:textFill>
                  <w14:solidFill>
                    <w14:schemeClr w14:val="tx1"/>
                  </w14:solidFill>
                </w14:textFill>
              </w:rPr>
              <w:t>1.</w:t>
            </w:r>
            <w:r>
              <w:rPr>
                <w:rFonts w:hint="eastAsia" w:ascii="Times New Roman" w:hAnsi="Times New Roman" w:cs="Times New Roman"/>
                <w:color w:val="000000" w:themeColor="text1"/>
                <w:lang w:val="en-US" w:eastAsia="zh-CN"/>
                <w14:textFill>
                  <w14:solidFill>
                    <w14:schemeClr w14:val="tx1"/>
                  </w14:solidFill>
                </w14:textFill>
              </w:rPr>
              <w:t>3区域环境质量现状</w:t>
            </w:r>
          </w:p>
          <w:p>
            <w:pPr>
              <w:keepNext/>
              <w:keepLines/>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（1）环境空气质量</w:t>
            </w:r>
          </w:p>
          <w:p>
            <w:pPr>
              <w:keepNext/>
              <w:keepLines/>
              <w:spacing w:line="360" w:lineRule="auto"/>
              <w:ind w:firstLine="480" w:firstLineChars="200"/>
              <w:rPr>
                <w:rFonts w:hint="default"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color w:val="000000" w:themeColor="text1"/>
                <w:sz w:val="24"/>
                <w14:textFill>
                  <w14:solidFill>
                    <w14:schemeClr w14:val="tx1"/>
                  </w14:solidFill>
                </w14:textFill>
              </w:rPr>
              <w:t>根据</w:t>
            </w:r>
            <w:r>
              <w:rPr>
                <w:rFonts w:hint="eastAsia"/>
                <w:color w:val="000000" w:themeColor="text1"/>
                <w:sz w:val="24"/>
                <w:lang w:eastAsia="zh-CN"/>
                <w14:textFill>
                  <w14:solidFill>
                    <w14:schemeClr w14:val="tx1"/>
                  </w14:solidFill>
                </w14:textFill>
              </w:rPr>
              <w:t>环境保护部环境工程评估中心“国家环境保护环境影响评价数值模拟重点实验室”上线的环境空气质量模型基础数据服务系统查询，</w:t>
            </w:r>
            <w:r>
              <w:rPr>
                <w:rFonts w:hint="eastAsia"/>
                <w:color w:val="000000" w:themeColor="text1"/>
                <w:sz w:val="24"/>
                <w:lang w:val="en-US" w:eastAsia="zh-CN"/>
                <w14:textFill>
                  <w14:solidFill>
                    <w14:schemeClr w14:val="tx1"/>
                  </w14:solidFill>
                </w14:textFill>
              </w:rPr>
              <w:t>内蒙古自治区阿拉善及甘肃省张掖市、金昌市</w:t>
            </w:r>
            <w:r>
              <w:rPr>
                <w:rFonts w:hint="eastAsia"/>
                <w:color w:val="000000" w:themeColor="text1"/>
                <w:sz w:val="24"/>
                <w14:textFill>
                  <w14:solidFill>
                    <w14:schemeClr w14:val="tx1"/>
                  </w14:solidFill>
                </w14:textFill>
              </w:rPr>
              <w:t>20</w:t>
            </w:r>
            <w:r>
              <w:rPr>
                <w:color w:val="000000" w:themeColor="text1"/>
                <w:sz w:val="24"/>
                <w14:textFill>
                  <w14:solidFill>
                    <w14:schemeClr w14:val="tx1"/>
                  </w14:solidFill>
                </w14:textFill>
              </w:rPr>
              <w:t>20</w:t>
            </w:r>
            <w:r>
              <w:rPr>
                <w:rFonts w:hint="eastAsia"/>
                <w:color w:val="000000" w:themeColor="text1"/>
                <w:sz w:val="24"/>
                <w14:textFill>
                  <w14:solidFill>
                    <w14:schemeClr w14:val="tx1"/>
                  </w14:solidFill>
                </w14:textFill>
              </w:rPr>
              <w:t>年</w:t>
            </w:r>
            <w:r>
              <w:rPr>
                <w:rFonts w:hint="eastAsia"/>
                <w:color w:val="000000" w:themeColor="text1"/>
                <w:sz w:val="24"/>
                <w:lang w:val="en-US" w:eastAsia="zh-CN"/>
                <w14:textFill>
                  <w14:solidFill>
                    <w14:schemeClr w14:val="tx1"/>
                  </w14:solidFill>
                </w14:textFill>
              </w:rPr>
              <w:t>环境空气质量</w:t>
            </w:r>
            <w:r>
              <w:rPr>
                <w:rFonts w:hint="eastAsia"/>
                <w:color w:val="000000" w:themeColor="text1"/>
                <w:sz w:val="24"/>
                <w14:textFill>
                  <w14:solidFill>
                    <w14:schemeClr w14:val="tx1"/>
                  </w14:solidFill>
                </w14:textFill>
              </w:rPr>
              <w:t>均满足《环境空气质量标准》（GB3095-2012）中二级标准限值。根据《环境影响评价技术导则 大气环境》（HJ2.2-2018），</w:t>
            </w:r>
            <w:r>
              <w:rPr>
                <w:rFonts w:hint="eastAsia"/>
                <w:color w:val="000000" w:themeColor="text1"/>
                <w:sz w:val="24"/>
                <w:lang w:val="en-US" w:eastAsia="zh-CN"/>
                <w14:textFill>
                  <w14:solidFill>
                    <w14:schemeClr w14:val="tx1"/>
                  </w14:solidFill>
                </w14:textFill>
              </w:rPr>
              <w:t>项目所在区为环境空气质量达标区。</w:t>
            </w:r>
          </w:p>
          <w:p>
            <w:pPr>
              <w:spacing w:line="360" w:lineRule="auto"/>
              <w:ind w:firstLine="480" w:firstLineChars="200"/>
              <w:rPr>
                <w:rFonts w:hint="eastAsia"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（2）环境噪声</w:t>
            </w:r>
          </w:p>
          <w:p>
            <w:pPr>
              <w:spacing w:line="360" w:lineRule="auto"/>
              <w:ind w:firstLine="480" w:firstLineChars="200"/>
              <w:rPr>
                <w:rFonts w:hint="eastAsia"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根据《2020年甘肃省生态环境状况公报》、《2020年内蒙古自治区生态环境状况公报》，区域声环境质量处在“较好”水平。</w:t>
            </w:r>
          </w:p>
          <w:p>
            <w:pPr>
              <w:spacing w:line="360" w:lineRule="auto"/>
              <w:ind w:firstLine="480" w:firstLineChars="200"/>
              <w:rPr>
                <w:rFonts w:hint="eastAsia"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（3）辐射环境</w:t>
            </w:r>
          </w:p>
          <w:p>
            <w:pPr>
              <w:spacing w:line="360" w:lineRule="auto"/>
              <w:ind w:firstLine="480" w:firstLineChars="200"/>
              <w:rPr>
                <w:color w:val="000000" w:themeColor="text1"/>
                <w:sz w:val="24"/>
                <w:lang w:eastAsia="zh-CN"/>
                <w14:textFill>
                  <w14:solidFill>
                    <w14:schemeClr w14:val="tx1"/>
                  </w14:solidFill>
                </w14:textFill>
              </w:rPr>
            </w:pPr>
            <w:r>
              <w:rPr>
                <w:rFonts w:hint="eastAsia" w:ascii="Times New Roman" w:hAnsi="Times New Roman" w:cs="Times New Roman"/>
                <w:color w:val="000000" w:themeColor="text1"/>
                <w:sz w:val="24"/>
                <w:szCs w:val="24"/>
                <w:lang w:eastAsia="zh-CN"/>
                <w14:textFill>
                  <w14:solidFill>
                    <w14:schemeClr w14:val="tx1"/>
                  </w14:solidFill>
                </w14:textFill>
              </w:rPr>
              <w:t>根据</w:t>
            </w:r>
            <w:r>
              <w:rPr>
                <w:rFonts w:ascii="Times New Roman" w:hAnsi="Times New Roman" w:cs="Times New Roman"/>
                <w:color w:val="000000" w:themeColor="text1"/>
                <w:sz w:val="24"/>
                <w:szCs w:val="24"/>
                <w:lang w:eastAsia="zh-CN"/>
                <w14:textFill>
                  <w14:solidFill>
                    <w14:schemeClr w14:val="tx1"/>
                  </w14:solidFill>
                </w14:textFill>
              </w:rPr>
              <w:t>《中国环境天然放射性水平》（2015版）</w:t>
            </w:r>
            <w:r>
              <w:rPr>
                <w:rFonts w:hint="eastAsia" w:ascii="Times New Roman" w:hAnsi="Times New Roman" w:cs="Times New Roman"/>
                <w:color w:val="000000" w:themeColor="text1"/>
                <w:sz w:val="24"/>
                <w:szCs w:val="24"/>
                <w:lang w:eastAsia="zh-CN"/>
                <w14:textFill>
                  <w14:solidFill>
                    <w14:schemeClr w14:val="tx1"/>
                  </w14:solidFill>
                </w14:textFill>
              </w:rPr>
              <w:t>中</w:t>
            </w:r>
            <w:r>
              <w:rPr>
                <w:rFonts w:hint="eastAsia"/>
                <w:color w:val="000000" w:themeColor="text1"/>
                <w:sz w:val="24"/>
                <w:lang w:eastAsia="zh-CN"/>
                <w14:textFill>
                  <w14:solidFill>
                    <w14:schemeClr w14:val="tx1"/>
                  </w14:solidFill>
                </w14:textFill>
              </w:rPr>
              <w:t>天然贯穿辐射剂量率、地表水和农村井水中U</w:t>
            </w:r>
            <w:r>
              <w:rPr>
                <w:rFonts w:hint="eastAsia"/>
                <w:color w:val="000000" w:themeColor="text1"/>
                <w:sz w:val="24"/>
                <w:vertAlign w:val="subscript"/>
                <w:lang w:eastAsia="zh-CN"/>
                <w14:textFill>
                  <w14:solidFill>
                    <w14:schemeClr w14:val="tx1"/>
                  </w14:solidFill>
                </w14:textFill>
              </w:rPr>
              <w:t>天然</w:t>
            </w:r>
            <w:r>
              <w:rPr>
                <w:rFonts w:hint="eastAsia"/>
                <w:color w:val="000000" w:themeColor="text1"/>
                <w:sz w:val="24"/>
                <w:lang w:eastAsia="zh-CN"/>
                <w14:textFill>
                  <w14:solidFill>
                    <w14:schemeClr w14:val="tx1"/>
                  </w14:solidFill>
                </w14:textFill>
              </w:rPr>
              <w:t>、</w:t>
            </w:r>
            <w:r>
              <w:rPr>
                <w:rFonts w:hint="eastAsia"/>
                <w:color w:val="000000" w:themeColor="text1"/>
                <w:sz w:val="24"/>
                <w:vertAlign w:val="superscript"/>
                <w:lang w:eastAsia="zh-CN"/>
                <w14:textFill>
                  <w14:solidFill>
                    <w14:schemeClr w14:val="tx1"/>
                  </w14:solidFill>
                </w14:textFill>
              </w:rPr>
              <w:t>226</w:t>
            </w:r>
            <w:r>
              <w:rPr>
                <w:rFonts w:hint="eastAsia"/>
                <w:color w:val="000000" w:themeColor="text1"/>
                <w:sz w:val="24"/>
                <w:lang w:eastAsia="zh-CN"/>
                <w14:textFill>
                  <w14:solidFill>
                    <w14:schemeClr w14:val="tx1"/>
                  </w14:solidFill>
                </w14:textFill>
              </w:rPr>
              <w:t>Ra浓度、土壤中</w:t>
            </w:r>
            <w:r>
              <w:rPr>
                <w:rFonts w:hint="eastAsia"/>
                <w:color w:val="000000" w:themeColor="text1"/>
                <w:sz w:val="24"/>
                <w:vertAlign w:val="superscript"/>
                <w:lang w:eastAsia="zh-CN"/>
                <w14:textFill>
                  <w14:solidFill>
                    <w14:schemeClr w14:val="tx1"/>
                  </w14:solidFill>
                </w14:textFill>
              </w:rPr>
              <w:t>238</w:t>
            </w:r>
            <w:r>
              <w:rPr>
                <w:rFonts w:hint="eastAsia"/>
                <w:color w:val="000000" w:themeColor="text1"/>
                <w:sz w:val="24"/>
                <w:lang w:eastAsia="zh-CN"/>
                <w14:textFill>
                  <w14:solidFill>
                    <w14:schemeClr w14:val="tx1"/>
                  </w14:solidFill>
                </w14:textFill>
              </w:rPr>
              <w:t>U、</w:t>
            </w:r>
            <w:r>
              <w:rPr>
                <w:rFonts w:hint="eastAsia"/>
                <w:color w:val="000000" w:themeColor="text1"/>
                <w:sz w:val="24"/>
                <w:vertAlign w:val="superscript"/>
                <w:lang w:eastAsia="zh-CN"/>
                <w14:textFill>
                  <w14:solidFill>
                    <w14:schemeClr w14:val="tx1"/>
                  </w14:solidFill>
                </w14:textFill>
              </w:rPr>
              <w:t>226</w:t>
            </w:r>
            <w:r>
              <w:rPr>
                <w:rFonts w:hint="eastAsia"/>
                <w:color w:val="000000" w:themeColor="text1"/>
                <w:sz w:val="24"/>
                <w:lang w:eastAsia="zh-CN"/>
                <w14:textFill>
                  <w14:solidFill>
                    <w14:schemeClr w14:val="tx1"/>
                  </w14:solidFill>
                </w14:textFill>
              </w:rPr>
              <w:t>Ra数据可知，</w:t>
            </w:r>
            <w:r>
              <w:rPr>
                <w:rFonts w:ascii="Times New Roman" w:hAnsi="Times New Roman" w:cs="Times New Roman"/>
                <w:color w:val="000000" w:themeColor="text1"/>
                <w:sz w:val="24"/>
                <w:szCs w:val="24"/>
                <w:lang w:eastAsia="zh-CN"/>
                <w14:textFill>
                  <w14:solidFill>
                    <w14:schemeClr w14:val="tx1"/>
                  </w14:solidFill>
                </w14:textFill>
              </w:rPr>
              <w:t>项目所在区域</w:t>
            </w:r>
            <w:r>
              <w:rPr>
                <w:rFonts w:hint="eastAsia" w:ascii="Times New Roman" w:hAnsi="Times New Roman" w:cs="Times New Roman"/>
                <w:color w:val="000000" w:themeColor="text1"/>
                <w:sz w:val="24"/>
                <w:szCs w:val="24"/>
                <w:lang w:eastAsia="zh-CN"/>
                <w14:textFill>
                  <w14:solidFill>
                    <w14:schemeClr w14:val="tx1"/>
                  </w14:solidFill>
                </w14:textFill>
              </w:rPr>
              <w:t>内</w:t>
            </w:r>
            <w:r>
              <w:rPr>
                <w:rFonts w:ascii="Times New Roman" w:hAnsi="Times New Roman" w:cs="Times New Roman"/>
                <w:color w:val="000000" w:themeColor="text1"/>
                <w:sz w:val="24"/>
                <w:szCs w:val="24"/>
                <w:lang w:eastAsia="zh-CN"/>
                <w14:textFill>
                  <w14:solidFill>
                    <w14:schemeClr w14:val="tx1"/>
                  </w14:solidFill>
                </w14:textFill>
              </w:rPr>
              <w:t>辐射环境质量现状良好</w:t>
            </w:r>
            <w:r>
              <w:rPr>
                <w:rFonts w:hint="eastAsia"/>
                <w:color w:val="000000" w:themeColor="text1"/>
                <w:sz w:val="24"/>
                <w:lang w:eastAsia="zh-CN"/>
                <w14:textFill>
                  <w14:solidFill>
                    <w14:schemeClr w14:val="tx1"/>
                  </w14:solidFill>
                </w14:textFill>
              </w:rPr>
              <w:t>。</w:t>
            </w:r>
          </w:p>
          <w:p>
            <w:pPr>
              <w:spacing w:line="360" w:lineRule="auto"/>
              <w:ind w:firstLine="480" w:firstLineChars="200"/>
              <w:rPr>
                <w:rFonts w:hint="eastAsia"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（4）生态环境</w:t>
            </w:r>
          </w:p>
          <w:p>
            <w:pPr>
              <w:pStyle w:val="12"/>
              <w:spacing w:after="0" w:line="360" w:lineRule="auto"/>
              <w:ind w:left="0" w:leftChars="0" w:firstLine="480" w:firstLineChars="200"/>
              <w:rPr>
                <w:rFonts w:hint="eastAsia" w:eastAsia="宋体" w:cs="Times New Roman"/>
                <w:color w:val="000000" w:themeColor="text1"/>
                <w:kern w:val="2"/>
                <w:sz w:val="24"/>
                <w:szCs w:val="24"/>
                <w:lang w:val="en-US" w:eastAsia="zh-CN" w:bidi="ar-SA"/>
                <w14:textFill>
                  <w14:solidFill>
                    <w14:schemeClr w14:val="tx1"/>
                  </w14:solidFill>
                </w14:textFill>
              </w:rPr>
            </w:pPr>
            <w:r>
              <w:rPr>
                <w:rFonts w:hint="eastAsia" w:cs="Times New Roman"/>
                <w:color w:val="000000" w:themeColor="text1"/>
                <w:kern w:val="2"/>
                <w:sz w:val="24"/>
                <w:szCs w:val="24"/>
                <w:lang w:val="en-US" w:eastAsia="zh-CN" w:bidi="ar-SA"/>
                <w14:textFill>
                  <w14:solidFill>
                    <w14:schemeClr w14:val="tx1"/>
                  </w14:solidFill>
                </w14:textFill>
              </w:rPr>
              <w:t>根据《甘肃生态功能区划》，项目勘查区涉甘肃区域（</w:t>
            </w:r>
            <w:r>
              <w:rPr>
                <w:rFonts w:hint="eastAsia"/>
                <w:color w:val="000000" w:themeColor="text1"/>
                <w:sz w:val="24"/>
                <w:lang w:val="en-US" w:eastAsia="zh-CN"/>
                <w14:textFill>
                  <w14:solidFill>
                    <w14:schemeClr w14:val="tx1"/>
                  </w14:solidFill>
                </w14:textFill>
              </w:rPr>
              <w:t>张掖市、金昌市</w:t>
            </w:r>
            <w:r>
              <w:rPr>
                <w:rFonts w:hint="eastAsia" w:cs="Times New Roman"/>
                <w:color w:val="000000" w:themeColor="text1"/>
                <w:kern w:val="2"/>
                <w:sz w:val="24"/>
                <w:szCs w:val="24"/>
                <w:lang w:val="en-US" w:eastAsia="zh-CN" w:bidi="ar-SA"/>
                <w14:textFill>
                  <w14:solidFill>
                    <w14:schemeClr w14:val="tx1"/>
                  </w14:solidFill>
                </w14:textFill>
              </w:rPr>
              <w:t>）属龙首山山前牧业及防风固沙生态功能区、河西堡风蚀草原化荒漠生态功能区。根据《内蒙古自治区生态功能区划》，项目勘查区涉内蒙古自治区阿拉善，</w:t>
            </w:r>
            <w:r>
              <w:rPr>
                <w:rFonts w:hint="eastAsia" w:hAnsi="宋体"/>
                <w:color w:val="000000" w:themeColor="text1"/>
                <w:sz w:val="24"/>
                <w14:textFill>
                  <w14:solidFill>
                    <w14:schemeClr w14:val="tx1"/>
                  </w14:solidFill>
                </w14:textFill>
              </w:rPr>
              <w:t>属</w:t>
            </w:r>
            <w:r>
              <w:rPr>
                <w:rFonts w:hint="eastAsia" w:hAnsi="宋体"/>
                <w:color w:val="000000" w:themeColor="text1"/>
                <w:sz w:val="24"/>
                <w:lang w:val="en-US" w:eastAsia="zh-CN"/>
                <w14:textFill>
                  <w14:solidFill>
                    <w14:schemeClr w14:val="tx1"/>
                  </w14:solidFill>
                </w14:textFill>
              </w:rPr>
              <w:t>防风固沙</w:t>
            </w:r>
            <w:r>
              <w:rPr>
                <w:rFonts w:hint="eastAsia" w:hAnsi="宋体"/>
                <w:color w:val="000000" w:themeColor="text1"/>
                <w:sz w:val="24"/>
                <w14:textFill>
                  <w14:solidFill>
                    <w14:schemeClr w14:val="tx1"/>
                  </w14:solidFill>
                </w14:textFill>
              </w:rPr>
              <w:t>生态功能区</w:t>
            </w:r>
            <w:r>
              <w:rPr>
                <w:rFonts w:hint="eastAsia" w:hAnsi="宋体"/>
                <w:color w:val="000000" w:themeColor="text1"/>
                <w:sz w:val="24"/>
                <w:lang w:eastAsia="zh-CN"/>
                <w14:textFill>
                  <w14:solidFill>
                    <w14:schemeClr w14:val="tx1"/>
                  </w14:solidFill>
                </w14:textFill>
              </w:rPr>
              <w:t>。</w:t>
            </w:r>
          </w:p>
          <w:p>
            <w:pPr>
              <w:pStyle w:val="5"/>
              <w:numPr>
                <w:ilvl w:val="0"/>
                <w:numId w:val="0"/>
              </w:numPr>
              <w:tabs>
                <w:tab w:val="left" w:pos="905"/>
              </w:tabs>
              <w:spacing w:before="0" w:after="0" w:line="360" w:lineRule="auto"/>
              <w:ind w:right="0" w:rightChars="0"/>
              <w:jc w:val="left"/>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cs="Times New Roman"/>
                <w:color w:val="000000" w:themeColor="text1"/>
                <w:lang w:val="en-US" w:eastAsia="zh-CN"/>
                <w14:textFill>
                  <w14:solidFill>
                    <w14:schemeClr w14:val="tx1"/>
                  </w14:solidFill>
                </w14:textFill>
              </w:rPr>
              <w:t>1.</w:t>
            </w:r>
            <w:r>
              <w:rPr>
                <w:rFonts w:hint="eastAsia" w:ascii="Times New Roman" w:hAnsi="Times New Roman" w:cs="Times New Roman"/>
                <w:color w:val="000000" w:themeColor="text1"/>
                <w:lang w:val="en-US" w:eastAsia="zh-CN"/>
                <w14:textFill>
                  <w14:solidFill>
                    <w14:schemeClr w14:val="tx1"/>
                  </w14:solidFill>
                </w14:textFill>
              </w:rPr>
              <w:t>4主要环境影响分析及相关污染防治措施</w:t>
            </w:r>
          </w:p>
          <w:p>
            <w:pPr>
              <w:pStyle w:val="4"/>
              <w:keepNext/>
              <w:keepLines/>
              <w:pageBreakBefore w:val="0"/>
              <w:widowControl w:val="0"/>
              <w:numPr>
                <w:ilvl w:val="0"/>
                <w:numId w:val="0"/>
              </w:numPr>
              <w:kinsoku/>
              <w:wordWrap/>
              <w:overflowPunct/>
              <w:topLinePunct w:val="0"/>
              <w:autoSpaceDE/>
              <w:autoSpaceDN/>
              <w:bidi w:val="0"/>
              <w:adjustRightInd/>
              <w:snapToGrid/>
              <w:spacing w:before="0" w:after="0" w:line="360" w:lineRule="auto"/>
              <w:textAlignment w:val="auto"/>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t>1.4.1水环境影响分析及污染防治措施</w:t>
            </w:r>
          </w:p>
          <w:p>
            <w:pPr>
              <w:widowControl/>
              <w:spacing w:line="360" w:lineRule="auto"/>
              <w:ind w:firstLine="480" w:firstLineChars="200"/>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施工期的废水主要来自项目部、钻探勘查区人员生活污水以及钻井施工中的钻井泥浆废水、设备冲洗废水。项目部依托周边村庄现有旱厕，生活洗漱污水用于抑尘；钻探施工区的生活区设旱厕，生活洗漱污水用于抑尘。钻井泥浆池中的上清液循环使用，过程需补充一定消耗水量，废水全部循环，不外排。设备冲洗废水进入泥浆池沉淀自然干化，不外排。</w:t>
            </w:r>
          </w:p>
          <w:p>
            <w:pPr>
              <w:widowControl/>
              <w:spacing w:line="360" w:lineRule="auto"/>
              <w:ind w:firstLine="480" w:firstLineChars="200"/>
              <w:rPr>
                <w:color w:val="000000" w:themeColor="text1"/>
                <w:sz w:val="24"/>
                <w:szCs w:val="28"/>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综上所述，废水全部综合利用，不外排。不会对地表水环境产生影响。</w:t>
            </w:r>
          </w:p>
          <w:p>
            <w:pPr>
              <w:pStyle w:val="4"/>
              <w:keepNext/>
              <w:keepLines/>
              <w:pageBreakBefore w:val="0"/>
              <w:widowControl w:val="0"/>
              <w:numPr>
                <w:ilvl w:val="0"/>
                <w:numId w:val="0"/>
              </w:numPr>
              <w:kinsoku/>
              <w:wordWrap/>
              <w:overflowPunct/>
              <w:topLinePunct w:val="0"/>
              <w:autoSpaceDE/>
              <w:autoSpaceDN/>
              <w:bidi w:val="0"/>
              <w:adjustRightInd/>
              <w:snapToGrid/>
              <w:spacing w:before="0" w:after="0" w:line="360" w:lineRule="auto"/>
              <w:textAlignment w:val="auto"/>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t>1.4.2大气环境影响分析及污染防治措施</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hAnsi="Times New Roman"/>
                <w:color w:val="000000" w:themeColor="text1"/>
                <w:sz w:val="24"/>
                <w:szCs w:val="24"/>
                <w:lang w:eastAsia="zh-CN"/>
                <w14:textFill>
                  <w14:solidFill>
                    <w14:schemeClr w14:val="tx1"/>
                  </w14:solidFill>
                </w14:textFill>
              </w:rPr>
              <w:t>施工扬尘主要产生在钻前场地平整、土方开挖、开辟临时道路等环节，及材料运输过程中的道路扬尘，属于无组织排放。</w:t>
            </w:r>
            <w:r>
              <w:rPr>
                <w:rFonts w:hint="eastAsia"/>
                <w:color w:val="000000" w:themeColor="text1"/>
                <w:sz w:val="24"/>
                <w:lang w:eastAsia="zh-CN"/>
                <w14:textFill>
                  <w14:solidFill>
                    <w14:schemeClr w14:val="tx1"/>
                  </w14:solidFill>
                </w14:textFill>
              </w:rPr>
              <w:t>项目工期较短，其产生的影响相对较小；柴油机工作时产生废气主要污染物为颗粒物、NO</w:t>
            </w:r>
            <w:r>
              <w:rPr>
                <w:rFonts w:hint="eastAsia"/>
                <w:color w:val="000000" w:themeColor="text1"/>
                <w:sz w:val="24"/>
                <w:vertAlign w:val="subscript"/>
                <w:lang w:eastAsia="zh-CN"/>
                <w14:textFill>
                  <w14:solidFill>
                    <w14:schemeClr w14:val="tx1"/>
                  </w14:solidFill>
                </w14:textFill>
              </w:rPr>
              <w:t>x</w:t>
            </w:r>
            <w:r>
              <w:rPr>
                <w:rFonts w:hint="eastAsia"/>
                <w:color w:val="000000" w:themeColor="text1"/>
                <w:sz w:val="24"/>
                <w:lang w:eastAsia="zh-CN"/>
                <w14:textFill>
                  <w14:solidFill>
                    <w14:schemeClr w14:val="tx1"/>
                  </w14:solidFill>
                </w14:textFill>
              </w:rPr>
              <w:t>、SO</w:t>
            </w:r>
            <w:r>
              <w:rPr>
                <w:rFonts w:hint="eastAsia"/>
                <w:color w:val="000000" w:themeColor="text1"/>
                <w:sz w:val="24"/>
                <w:vertAlign w:val="subscript"/>
                <w:lang w:eastAsia="zh-CN"/>
                <w14:textFill>
                  <w14:solidFill>
                    <w14:schemeClr w14:val="tx1"/>
                  </w14:solidFill>
                </w14:textFill>
              </w:rPr>
              <w:t>2</w:t>
            </w:r>
            <w:r>
              <w:rPr>
                <w:rFonts w:hint="eastAsia"/>
                <w:color w:val="000000" w:themeColor="text1"/>
                <w:sz w:val="24"/>
                <w:lang w:eastAsia="zh-CN"/>
                <w14:textFill>
                  <w14:solidFill>
                    <w14:schemeClr w14:val="tx1"/>
                  </w14:solidFill>
                </w14:textFill>
              </w:rPr>
              <w:t>、CO、总烃等，为无组织、分散排放。本项目选择符合环保要求的柴油机，每个钻孔用到柴油机的时间仅为15天左右，所在地地势较为开阔，周围没有密集的建筑物与居民区，有利于大气污染物扩散，随着钻井工作的结束，柴油机排放的废气对环境空气的影响会逐渐消失，因此该项目钻井柴油机械废气对周围环境影响不大。</w:t>
            </w:r>
          </w:p>
          <w:p>
            <w:pPr>
              <w:pStyle w:val="4"/>
              <w:keepNext/>
              <w:keepLines/>
              <w:pageBreakBefore w:val="0"/>
              <w:widowControl w:val="0"/>
              <w:numPr>
                <w:ilvl w:val="0"/>
                <w:numId w:val="0"/>
              </w:numPr>
              <w:kinsoku/>
              <w:wordWrap/>
              <w:overflowPunct/>
              <w:topLinePunct w:val="0"/>
              <w:autoSpaceDE/>
              <w:autoSpaceDN/>
              <w:bidi w:val="0"/>
              <w:adjustRightInd/>
              <w:snapToGrid/>
              <w:spacing w:before="0" w:after="0" w:line="360" w:lineRule="auto"/>
              <w:textAlignment w:val="auto"/>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t>1.4.3声环境影响分析及污染防治措施</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钻井噪声主要来源于钻机、钻机自带柴油机、柴油发电机、泥浆泵等连续性噪声，噪声源强在90~95dB(A)，主要措施是柴油发电机自带消音装置，在柴油机、发电机、泥浆泵等设备下加减振垫料，在钻井过程中平稳操作，避免产生非正常的噪声。钻探施工时间较短，伴随施工结束，影响消失，采取评价中的噪声控制措施后，钻井噪声对声环境的影响可得到有效控制。</w:t>
            </w:r>
          </w:p>
          <w:p>
            <w:pPr>
              <w:pStyle w:val="4"/>
              <w:keepNext/>
              <w:keepLines/>
              <w:pageBreakBefore w:val="0"/>
              <w:widowControl w:val="0"/>
              <w:numPr>
                <w:ilvl w:val="0"/>
                <w:numId w:val="0"/>
              </w:numPr>
              <w:kinsoku/>
              <w:wordWrap/>
              <w:overflowPunct/>
              <w:topLinePunct w:val="0"/>
              <w:autoSpaceDE/>
              <w:autoSpaceDN/>
              <w:bidi w:val="0"/>
              <w:adjustRightInd/>
              <w:snapToGrid/>
              <w:spacing w:before="0" w:after="0" w:line="360" w:lineRule="auto"/>
              <w:textAlignment w:val="auto"/>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t>1.4.4固体废物环境影响分析及污染防治措施</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ascii="宋体" w:cs="宋体"/>
                <w:color w:val="000000" w:themeColor="text1"/>
                <w:kern w:val="0"/>
                <w:sz w:val="24"/>
                <w14:textFill>
                  <w14:solidFill>
                    <w14:schemeClr w14:val="tx1"/>
                  </w14:solidFill>
                </w14:textFill>
              </w:rPr>
              <w:t>根据工程分析，本项目固体废物主要为</w:t>
            </w:r>
            <w:r>
              <w:rPr>
                <w:rFonts w:hint="eastAsia"/>
                <w:color w:val="000000" w:themeColor="text1"/>
                <w:sz w:val="24"/>
                <w14:textFill>
                  <w14:solidFill>
                    <w14:schemeClr w14:val="tx1"/>
                  </w14:solidFill>
                </w14:textFill>
              </w:rPr>
              <w:t>剥离表土、</w:t>
            </w:r>
            <w:r>
              <w:rPr>
                <w:rFonts w:hint="eastAsia" w:ascii="宋体" w:cs="宋体"/>
                <w:color w:val="000000" w:themeColor="text1"/>
                <w:kern w:val="0"/>
                <w:sz w:val="24"/>
                <w14:textFill>
                  <w14:solidFill>
                    <w14:schemeClr w14:val="tx1"/>
                  </w14:solidFill>
                </w14:textFill>
              </w:rPr>
              <w:t>钻井泥浆、岩芯、施工人员生活垃圾</w:t>
            </w:r>
            <w:r>
              <w:rPr>
                <w:rFonts w:hint="eastAsia"/>
                <w:color w:val="000000" w:themeColor="text1"/>
                <w:sz w:val="24"/>
                <w:lang w:val="en-US" w:eastAsia="zh-CN"/>
                <w14:textFill>
                  <w14:solidFill>
                    <w14:schemeClr w14:val="tx1"/>
                  </w14:solidFill>
                </w14:textFill>
              </w:rPr>
              <w:t>以及废机油。</w:t>
            </w:r>
          </w:p>
          <w:p>
            <w:pPr>
              <w:spacing w:line="360" w:lineRule="auto"/>
              <w:ind w:firstLine="480" w:firstLineChars="200"/>
              <w:rPr>
                <w:color w:val="000000" w:themeColor="text1"/>
                <w:sz w:val="24"/>
                <w:lang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剥离</w:t>
            </w:r>
            <w:r>
              <w:rPr>
                <w:rFonts w:hint="eastAsia" w:hAnsi="Times New Roman"/>
                <w:color w:val="000000" w:themeColor="text1"/>
                <w:sz w:val="24"/>
                <w:szCs w:val="24"/>
                <w:lang w:eastAsia="zh-CN"/>
                <w14:textFill>
                  <w14:solidFill>
                    <w14:schemeClr w14:val="tx1"/>
                  </w14:solidFill>
                </w14:textFill>
              </w:rPr>
              <w:t>表土就近堆放于钻孔平台附近，待封孔后用于场地恢复。</w:t>
            </w:r>
            <w:r>
              <w:rPr>
                <w:rFonts w:hint="eastAsia"/>
                <w:color w:val="000000" w:themeColor="text1"/>
                <w:sz w:val="24"/>
                <w:lang w:eastAsia="zh-CN"/>
                <w14:textFill>
                  <w14:solidFill>
                    <w14:schemeClr w14:val="tx1"/>
                  </w14:solidFill>
                </w14:textFill>
              </w:rPr>
              <w:t>废弃泥浆自然蒸发后于防渗泥浆池填埋，并进行生态恢复。钻井过程中岩芯全部集中放置在岩芯箱内，施工结束后，矿段岩芯全部取样，送实验室进行分析；非矿段岩芯集中在岩芯池填埋，岩芯池铺设HDPE防渗膜。</w:t>
            </w:r>
            <w:r>
              <w:rPr>
                <w:rFonts w:hint="eastAsia"/>
                <w:color w:val="000000" w:themeColor="text1"/>
                <w:sz w:val="24"/>
                <w:lang w:val="en-GB" w:eastAsia="zh-CN"/>
                <w14:textFill>
                  <w14:solidFill>
                    <w14:schemeClr w14:val="tx1"/>
                  </w14:solidFill>
                </w14:textFill>
              </w:rPr>
              <w:t>对产生的废油</w:t>
            </w:r>
            <w:r>
              <w:rPr>
                <w:rFonts w:hint="eastAsia"/>
                <w:bCs/>
                <w:color w:val="000000" w:themeColor="text1"/>
                <w:sz w:val="24"/>
                <w:lang w:eastAsia="zh-CN"/>
                <w14:textFill>
                  <w14:solidFill>
                    <w14:schemeClr w14:val="tx1"/>
                  </w14:solidFill>
                </w14:textFill>
              </w:rPr>
              <w:t>物</w:t>
            </w:r>
            <w:r>
              <w:rPr>
                <w:rFonts w:hint="eastAsia"/>
                <w:color w:val="000000" w:themeColor="text1"/>
                <w:sz w:val="24"/>
                <w:lang w:val="en-GB" w:eastAsia="zh-CN"/>
                <w14:textFill>
                  <w14:solidFill>
                    <w14:schemeClr w14:val="tx1"/>
                  </w14:solidFill>
                </w14:textFill>
              </w:rPr>
              <w:t>采用专用收集桶集中收集，</w:t>
            </w:r>
            <w:r>
              <w:rPr>
                <w:rFonts w:hint="eastAsia"/>
                <w:color w:val="000000" w:themeColor="text1"/>
                <w:sz w:val="24"/>
                <w:szCs w:val="28"/>
                <w:lang w:eastAsia="zh-CN"/>
                <w14:textFill>
                  <w14:solidFill>
                    <w14:schemeClr w14:val="tx1"/>
                  </w14:solidFill>
                </w14:textFill>
              </w:rPr>
              <w:t>经收集后交有资质单位进行处置</w:t>
            </w:r>
            <w:r>
              <w:rPr>
                <w:rFonts w:hint="eastAsia"/>
                <w:color w:val="000000" w:themeColor="text1"/>
                <w:sz w:val="24"/>
                <w:lang w:eastAsia="zh-CN"/>
                <w14:textFill>
                  <w14:solidFill>
                    <w14:schemeClr w14:val="tx1"/>
                  </w14:solidFill>
                </w14:textFill>
              </w:rPr>
              <w:t>。钻探勘查区生活垃圾用垃圾袋带回项目部，项目部设垃圾桶进行收集，定期送往乡镇垃圾堆放点，由当地环卫部门清理处置。</w:t>
            </w:r>
          </w:p>
          <w:p>
            <w:pPr>
              <w:pStyle w:val="4"/>
              <w:keepNext/>
              <w:keepLines/>
              <w:pageBreakBefore w:val="0"/>
              <w:widowControl w:val="0"/>
              <w:numPr>
                <w:ilvl w:val="0"/>
                <w:numId w:val="0"/>
              </w:numPr>
              <w:kinsoku/>
              <w:wordWrap/>
              <w:overflowPunct/>
              <w:topLinePunct w:val="0"/>
              <w:autoSpaceDE/>
              <w:autoSpaceDN/>
              <w:bidi w:val="0"/>
              <w:adjustRightInd/>
              <w:snapToGrid/>
              <w:spacing w:before="0" w:after="0" w:line="360" w:lineRule="auto"/>
              <w:textAlignment w:val="auto"/>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t>1.4.5土壤、地下水环境影响分析</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根据《环境影响评价技术导则 地下水环境》（HJ610-2016），本项目属于附录A中 C地质勘查 24、矿产资源地质勘查（包括勘查活动），地下水环境影响评价项目类别是IV类；根据《环境影响评价技术导则 土壤环境（试行）》（HJ964-2018），本项目属于附录A中其他行业，土壤环境影响评价项目类别是IV类。所以，本次不开展土壤、地下水环境影响评价。</w:t>
            </w:r>
          </w:p>
          <w:p>
            <w:pPr>
              <w:pStyle w:val="4"/>
              <w:keepNext/>
              <w:keepLines/>
              <w:pageBreakBefore w:val="0"/>
              <w:widowControl w:val="0"/>
              <w:numPr>
                <w:ilvl w:val="0"/>
                <w:numId w:val="0"/>
              </w:numPr>
              <w:kinsoku/>
              <w:wordWrap/>
              <w:overflowPunct/>
              <w:topLinePunct w:val="0"/>
              <w:autoSpaceDE/>
              <w:autoSpaceDN/>
              <w:bidi w:val="0"/>
              <w:adjustRightInd/>
              <w:snapToGrid/>
              <w:spacing w:before="0" w:after="0" w:line="360" w:lineRule="auto"/>
              <w:textAlignment w:val="auto"/>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t>1.4.6辐射环境影响分析</w:t>
            </w:r>
          </w:p>
          <w:p>
            <w:pPr>
              <w:pStyle w:val="4"/>
              <w:keepNext/>
              <w:keepLines/>
              <w:pageBreakBefore w:val="0"/>
              <w:widowControl w:val="0"/>
              <w:numPr>
                <w:ilvl w:val="0"/>
                <w:numId w:val="0"/>
              </w:numPr>
              <w:kinsoku/>
              <w:wordWrap/>
              <w:overflowPunct/>
              <w:topLinePunct w:val="0"/>
              <w:autoSpaceDE/>
              <w:autoSpaceDN/>
              <w:bidi w:val="0"/>
              <w:adjustRightInd/>
              <w:snapToGrid/>
              <w:spacing w:before="0" w:after="0" w:line="360" w:lineRule="auto"/>
              <w:ind w:firstLine="480" w:firstLineChars="200"/>
              <w:textAlignment w:val="auto"/>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钻探施工活动中无液态放射性流出物产生，本项目钻孔孔径较小，且采用湿法钻探，氡及其子体释放量极少，施工时间较短，居民区位于钻探区域50m外，在钻孔附近空气稀释和氡气自发衰变（半衰期3.825d）作用下，钻探区域50m外环境空气中氡浓度已降至环境本底水平，对公众不产生附加剂量。</w:t>
            </w:r>
          </w:p>
          <w:p>
            <w:pPr>
              <w:pStyle w:val="4"/>
              <w:keepNext/>
              <w:keepLines/>
              <w:pageBreakBefore w:val="0"/>
              <w:widowControl w:val="0"/>
              <w:numPr>
                <w:ilvl w:val="0"/>
                <w:numId w:val="0"/>
              </w:numPr>
              <w:kinsoku/>
              <w:wordWrap/>
              <w:overflowPunct/>
              <w:topLinePunct w:val="0"/>
              <w:autoSpaceDE/>
              <w:autoSpaceDN/>
              <w:bidi w:val="0"/>
              <w:adjustRightInd/>
              <w:snapToGrid/>
              <w:spacing w:before="0" w:after="0" w:line="360" w:lineRule="auto"/>
              <w:textAlignment w:val="auto"/>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t>1.4.7环境风险影响分析</w:t>
            </w:r>
          </w:p>
          <w:p>
            <w:pPr>
              <w:spacing w:line="360" w:lineRule="auto"/>
              <w:ind w:firstLine="480" w:firstLineChars="200"/>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本项目的环境风险防范类型主要为柴油的泄漏、火灾爆炸产生的伴生或次生污染物的环境风险。在采取必要的环境风险防范措施的前提下，项目的环境风险能够得到有效控制，环境风险可接受。</w:t>
            </w:r>
          </w:p>
          <w:p>
            <w:pPr>
              <w:pStyle w:val="4"/>
              <w:keepNext/>
              <w:keepLines/>
              <w:pageBreakBefore w:val="0"/>
              <w:widowControl w:val="0"/>
              <w:numPr>
                <w:ilvl w:val="0"/>
                <w:numId w:val="0"/>
              </w:numPr>
              <w:kinsoku/>
              <w:wordWrap/>
              <w:overflowPunct/>
              <w:topLinePunct w:val="0"/>
              <w:autoSpaceDE/>
              <w:autoSpaceDN/>
              <w:bidi w:val="0"/>
              <w:adjustRightInd/>
              <w:snapToGrid/>
              <w:spacing w:before="0" w:after="0" w:line="360" w:lineRule="auto"/>
              <w:textAlignment w:val="auto"/>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t>1.4.8生态环境影响分析</w:t>
            </w:r>
          </w:p>
          <w:p>
            <w:pPr>
              <w:spacing w:line="360" w:lineRule="auto"/>
              <w:ind w:firstLine="480" w:firstLineChars="200"/>
              <w:rPr>
                <w:rFonts w:hint="eastAsia"/>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本项目钻井位置不占用</w:t>
            </w:r>
            <w:r>
              <w:rPr>
                <w:rFonts w:hint="eastAsia"/>
                <w:color w:val="000000" w:themeColor="text1"/>
                <w:kern w:val="0"/>
                <w:sz w:val="24"/>
                <w:lang w:val="en-US" w:eastAsia="zh-CN"/>
                <w14:textFill>
                  <w14:solidFill>
                    <w14:schemeClr w14:val="tx1"/>
                  </w14:solidFill>
                </w14:textFill>
              </w:rPr>
              <w:t>勘查区内的</w:t>
            </w:r>
            <w:r>
              <w:rPr>
                <w:rFonts w:hint="eastAsia"/>
                <w:color w:val="000000" w:themeColor="text1"/>
                <w:kern w:val="0"/>
                <w:sz w:val="24"/>
                <w14:textFill>
                  <w14:solidFill>
                    <w14:schemeClr w14:val="tx1"/>
                  </w14:solidFill>
                </w14:textFill>
              </w:rPr>
              <w:t>自然保护区、世界文化自然遗产、风景名胜区、森林公园、地质公园、湿地公园、水源地等生态敏感区，不涉及基本农田，且均为临时占地。项目由于施工期短，施工期结束后恢复生态，对生态环境影响较小。</w:t>
            </w:r>
          </w:p>
          <w:p>
            <w:pPr>
              <w:spacing w:line="360" w:lineRule="auto"/>
              <w:ind w:firstLine="480" w:firstLineChars="200"/>
              <w:rPr>
                <w:rFonts w:hint="eastAsia"/>
                <w:color w:val="000000" w:themeColor="text1"/>
                <w:kern w:val="0"/>
                <w:sz w:val="24"/>
                <w14:textFill>
                  <w14:solidFill>
                    <w14:schemeClr w14:val="tx1"/>
                  </w14:solidFill>
                </w14:textFill>
              </w:rPr>
            </w:pPr>
            <w:r>
              <w:rPr>
                <w:rFonts w:hint="eastAsia"/>
                <w:color w:val="000000" w:themeColor="text1"/>
                <w:kern w:val="0"/>
                <w:sz w:val="24"/>
                <w:lang w:val="en-US" w:eastAsia="zh-CN"/>
                <w14:textFill>
                  <w14:solidFill>
                    <w14:schemeClr w14:val="tx1"/>
                  </w14:solidFill>
                </w14:textFill>
              </w:rPr>
              <w:t>考虑到</w:t>
            </w:r>
            <w:r>
              <w:rPr>
                <w:rFonts w:hint="default"/>
                <w:color w:val="000000" w:themeColor="text1"/>
                <w:kern w:val="0"/>
                <w:sz w:val="24"/>
                <w:lang w:val="en-US" w:eastAsia="zh-CN"/>
                <w14:textFill>
                  <w14:solidFill>
                    <w14:schemeClr w14:val="tx1"/>
                  </w14:solidFill>
                </w14:textFill>
              </w:rPr>
              <w:t>20</w:t>
            </w:r>
            <w:r>
              <w:rPr>
                <w:rFonts w:hint="eastAsia"/>
                <w:color w:val="000000" w:themeColor="text1"/>
                <w:kern w:val="0"/>
                <w:sz w:val="24"/>
                <w:lang w:val="en-US" w:eastAsia="zh-CN"/>
                <w14:textFill>
                  <w14:solidFill>
                    <w14:schemeClr w14:val="tx1"/>
                  </w14:solidFill>
                </w14:textFill>
              </w:rPr>
              <w:t>22年拟布设钻孔在勘查中会根据实际情况进行调整，同时</w:t>
            </w:r>
            <w:r>
              <w:rPr>
                <w:rFonts w:hint="default"/>
                <w:color w:val="000000" w:themeColor="text1"/>
                <w:kern w:val="0"/>
                <w:sz w:val="24"/>
                <w:lang w:val="en-US" w:eastAsia="zh-CN"/>
                <w14:textFill>
                  <w14:solidFill>
                    <w14:schemeClr w14:val="tx1"/>
                  </w14:solidFill>
                </w14:textFill>
              </w:rPr>
              <w:t>20</w:t>
            </w:r>
            <w:r>
              <w:rPr>
                <w:rFonts w:hint="eastAsia"/>
                <w:color w:val="000000" w:themeColor="text1"/>
                <w:kern w:val="0"/>
                <w:sz w:val="24"/>
                <w:lang w:val="en-US" w:eastAsia="zh-CN"/>
                <w14:textFill>
                  <w14:solidFill>
                    <w14:schemeClr w14:val="tx1"/>
                  </w14:solidFill>
                </w14:textFill>
              </w:rPr>
              <w:t>23-2026年钻孔位置尚未确定。因此，评价要求</w:t>
            </w:r>
            <w:r>
              <w:rPr>
                <w:rFonts w:hint="default"/>
                <w:color w:val="000000" w:themeColor="text1"/>
                <w:kern w:val="0"/>
                <w:sz w:val="24"/>
                <w:lang w:val="en-US" w:eastAsia="zh-CN"/>
                <w14:textFill>
                  <w14:solidFill>
                    <w14:schemeClr w14:val="tx1"/>
                  </w14:solidFill>
                </w14:textFill>
              </w:rPr>
              <w:t>202</w:t>
            </w:r>
            <w:r>
              <w:rPr>
                <w:rFonts w:hint="eastAsia"/>
                <w:color w:val="000000" w:themeColor="text1"/>
                <w:kern w:val="0"/>
                <w:sz w:val="24"/>
                <w:lang w:val="en-US" w:eastAsia="zh-CN"/>
                <w14:textFill>
                  <w14:solidFill>
                    <w14:schemeClr w14:val="tx1"/>
                  </w14:solidFill>
                </w14:textFill>
              </w:rPr>
              <w:t>2年钻孔调整以及</w:t>
            </w:r>
            <w:r>
              <w:rPr>
                <w:rFonts w:hint="default"/>
                <w:color w:val="000000" w:themeColor="text1"/>
                <w:kern w:val="0"/>
                <w:sz w:val="24"/>
                <w:lang w:val="en-US" w:eastAsia="zh-CN"/>
                <w14:textFill>
                  <w14:solidFill>
                    <w14:schemeClr w14:val="tx1"/>
                  </w14:solidFill>
                </w14:textFill>
              </w:rPr>
              <w:t>20</w:t>
            </w:r>
            <w:r>
              <w:rPr>
                <w:rFonts w:hint="eastAsia"/>
                <w:color w:val="000000" w:themeColor="text1"/>
                <w:kern w:val="0"/>
                <w:sz w:val="24"/>
                <w:lang w:val="en-US" w:eastAsia="zh-CN"/>
                <w14:textFill>
                  <w14:solidFill>
                    <w14:schemeClr w14:val="tx1"/>
                  </w14:solidFill>
                </w14:textFill>
              </w:rPr>
              <w:t>23-2026年拟布设的钻孔具体施工时，应对勘查区内环境敏感区的进行避让。</w:t>
            </w:r>
          </w:p>
          <w:p>
            <w:pPr>
              <w:spacing w:line="360" w:lineRule="auto"/>
              <w:rPr>
                <w:rFonts w:eastAsia="黑体"/>
                <w:color w:val="000000" w:themeColor="text1"/>
                <w:sz w:val="28"/>
                <w:szCs w:val="28"/>
                <w14:textFill>
                  <w14:solidFill>
                    <w14:schemeClr w14:val="tx1"/>
                  </w14:solidFill>
                </w14:textFill>
              </w:rPr>
            </w:pPr>
            <w:r>
              <w:rPr>
                <w:rFonts w:hint="eastAsia" w:eastAsia="黑体"/>
                <w:color w:val="000000" w:themeColor="text1"/>
                <w:sz w:val="28"/>
                <w:szCs w:val="28"/>
                <w:lang w:val="en-US" w:eastAsia="zh-CN"/>
                <w14:textFill>
                  <w14:solidFill>
                    <w14:schemeClr w14:val="tx1"/>
                  </w14:solidFill>
                </w14:textFill>
              </w:rPr>
              <w:t>2</w:t>
            </w:r>
            <w:r>
              <w:rPr>
                <w:rFonts w:hint="eastAsia" w:eastAsia="黑体"/>
                <w:color w:val="000000" w:themeColor="text1"/>
                <w:sz w:val="28"/>
                <w:szCs w:val="28"/>
                <w14:textFill>
                  <w14:solidFill>
                    <w14:schemeClr w14:val="tx1"/>
                  </w14:solidFill>
                </w14:textFill>
              </w:rPr>
              <w:t>、</w:t>
            </w:r>
            <w:r>
              <w:rPr>
                <w:rFonts w:eastAsia="黑体"/>
                <w:color w:val="000000" w:themeColor="text1"/>
                <w:sz w:val="28"/>
                <w:szCs w:val="28"/>
                <w14:textFill>
                  <w14:solidFill>
                    <w14:schemeClr w14:val="tx1"/>
                  </w14:solidFill>
                </w14:textFill>
              </w:rPr>
              <w:t>总结论</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本项目的建设符合国家和地方政策，污染物产生途径和产生量相对较少，采取合理、可靠的防治措施后，可使污染物排放得到有效控制；工程采取的污染物防治和生态保护措施可行，对周围环境影响较小。因此，从环境保护角度来看，本项目是可行的。</w:t>
            </w:r>
          </w:p>
          <w:p>
            <w:pPr>
              <w:spacing w:line="360" w:lineRule="auto"/>
              <w:rPr>
                <w:rFonts w:eastAsia="黑体"/>
                <w:color w:val="000000" w:themeColor="text1"/>
                <w:sz w:val="28"/>
                <w:szCs w:val="28"/>
                <w14:textFill>
                  <w14:solidFill>
                    <w14:schemeClr w14:val="tx1"/>
                  </w14:solidFill>
                </w14:textFill>
              </w:rPr>
            </w:pPr>
            <w:r>
              <w:rPr>
                <w:rFonts w:hint="eastAsia" w:eastAsia="黑体"/>
                <w:color w:val="000000" w:themeColor="text1"/>
                <w:sz w:val="28"/>
                <w:szCs w:val="28"/>
                <w:lang w:val="en-US" w:eastAsia="zh-CN"/>
                <w14:textFill>
                  <w14:solidFill>
                    <w14:schemeClr w14:val="tx1"/>
                  </w14:solidFill>
                </w14:textFill>
              </w:rPr>
              <w:t>3</w:t>
            </w:r>
            <w:r>
              <w:rPr>
                <w:rFonts w:hint="eastAsia" w:eastAsia="黑体"/>
                <w:color w:val="000000" w:themeColor="text1"/>
                <w:sz w:val="28"/>
                <w:szCs w:val="28"/>
                <w14:textFill>
                  <w14:solidFill>
                    <w14:schemeClr w14:val="tx1"/>
                  </w14:solidFill>
                </w14:textFill>
              </w:rPr>
              <w:t>、</w:t>
            </w:r>
            <w:r>
              <w:rPr>
                <w:rFonts w:eastAsia="黑体"/>
                <w:color w:val="000000" w:themeColor="text1"/>
                <w:sz w:val="28"/>
                <w:szCs w:val="28"/>
                <w14:textFill>
                  <w14:solidFill>
                    <w14:schemeClr w14:val="tx1"/>
                  </w14:solidFill>
                </w14:textFill>
              </w:rPr>
              <w:t>建议和要求</w:t>
            </w:r>
          </w:p>
          <w:p>
            <w:pPr>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w:t>
            </w:r>
            <w:r>
              <w:rPr>
                <w:rFonts w:hint="default"/>
                <w:color w:val="000000" w:themeColor="text1"/>
                <w:sz w:val="24"/>
                <w:lang w:val="en-US" w:eastAsia="zh-CN"/>
                <w14:textFill>
                  <w14:solidFill>
                    <w14:schemeClr w14:val="tx1"/>
                  </w14:solidFill>
                </w14:textFill>
              </w:rPr>
              <w:t>1</w:t>
            </w:r>
            <w:r>
              <w:rPr>
                <w:rFonts w:hint="eastAsia"/>
                <w:color w:val="000000" w:themeColor="text1"/>
                <w:sz w:val="24"/>
                <w:lang w:val="en-US" w:eastAsia="zh-CN"/>
                <w14:textFill>
                  <w14:solidFill>
                    <w14:schemeClr w14:val="tx1"/>
                  </w14:solidFill>
                </w14:textFill>
              </w:rPr>
              <w:t>）严格按照施工设计方案要求，现场注意文明施工，安全施工，合理安排施工时间和限制施工范围，加强生态保护。</w:t>
            </w:r>
          </w:p>
          <w:p>
            <w:pPr>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w:t>
            </w:r>
            <w:r>
              <w:rPr>
                <w:rFonts w:hint="default"/>
                <w:color w:val="000000" w:themeColor="text1"/>
                <w:sz w:val="24"/>
                <w:lang w:val="en-US" w:eastAsia="zh-CN"/>
                <w14:textFill>
                  <w14:solidFill>
                    <w14:schemeClr w14:val="tx1"/>
                  </w14:solidFill>
                </w14:textFill>
              </w:rPr>
              <w:t>2</w:t>
            </w:r>
            <w:r>
              <w:rPr>
                <w:rFonts w:hint="eastAsia"/>
                <w:color w:val="000000" w:themeColor="text1"/>
                <w:sz w:val="24"/>
                <w:lang w:val="en-US" w:eastAsia="zh-CN"/>
                <w14:textFill>
                  <w14:solidFill>
                    <w14:schemeClr w14:val="tx1"/>
                  </w14:solidFill>
                </w14:textFill>
              </w:rPr>
              <w:t>）严格落实钻井泥浆、生活废水处理等环保措施，减少污染物排放，降低对周围环境的影响。</w:t>
            </w:r>
          </w:p>
          <w:p>
            <w:pPr>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w:t>
            </w:r>
            <w:r>
              <w:rPr>
                <w:rFonts w:hint="default"/>
                <w:color w:val="000000" w:themeColor="text1"/>
                <w:sz w:val="24"/>
                <w:lang w:val="en-US" w:eastAsia="zh-CN"/>
                <w14:textFill>
                  <w14:solidFill>
                    <w14:schemeClr w14:val="tx1"/>
                  </w14:solidFill>
                </w14:textFill>
              </w:rPr>
              <w:t>3</w:t>
            </w:r>
            <w:r>
              <w:rPr>
                <w:rFonts w:hint="eastAsia"/>
                <w:color w:val="000000" w:themeColor="text1"/>
                <w:sz w:val="24"/>
                <w:lang w:val="en-US" w:eastAsia="zh-CN"/>
                <w14:textFill>
                  <w14:solidFill>
                    <w14:schemeClr w14:val="tx1"/>
                  </w14:solidFill>
                </w14:textFill>
              </w:rPr>
              <w:t>）施工作业应采取有效的生态保护措施保护动植物，减少对生态环境的影响。</w:t>
            </w:r>
          </w:p>
          <w:p>
            <w:pPr>
              <w:spacing w:line="400" w:lineRule="atLeast"/>
              <w:ind w:firstLine="480" w:firstLineChars="200"/>
              <w:rPr>
                <w:rFonts w:ascii="宋体" w:hAnsi="Calibri" w:cs="宋体"/>
                <w:color w:val="000000" w:themeColor="text1"/>
                <w:sz w:val="24"/>
                <w14:textFill>
                  <w14:solidFill>
                    <w14:schemeClr w14:val="tx1"/>
                  </w14:solidFill>
                </w14:textFill>
              </w:rPr>
            </w:pPr>
          </w:p>
        </w:tc>
      </w:tr>
    </w:tbl>
    <w:p>
      <w:pPr>
        <w:rPr>
          <w:color w:val="000000" w:themeColor="text1"/>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pStyle w:val="13"/>
        <w:spacing w:line="360" w:lineRule="auto"/>
        <w:jc w:val="center"/>
        <w:rPr>
          <w:rFonts w:ascii="方正小标宋_GBK" w:hAnsi="黑体"/>
          <w:color w:val="000000" w:themeColor="text1"/>
          <w:kern w:val="0"/>
          <w:sz w:val="32"/>
          <w:szCs w:val="32"/>
          <w14:textFill>
            <w14:solidFill>
              <w14:schemeClr w14:val="tx1"/>
            </w14:solidFill>
          </w14:textFill>
        </w:rPr>
      </w:pPr>
      <w:r>
        <w:rPr>
          <w:rFonts w:ascii="方正小标宋_GBK" w:hAnsi="方正小标宋_GBK"/>
          <w:color w:val="000000" w:themeColor="text1"/>
          <w:sz w:val="32"/>
          <w:szCs w:val="32"/>
          <w14:textFill>
            <w14:solidFill>
              <w14:schemeClr w14:val="tx1"/>
            </w14:solidFill>
          </w14:textFill>
        </w:rPr>
        <w:t>建设项目污染物排放量汇总表</w:t>
      </w:r>
    </w:p>
    <w:tbl>
      <w:tblPr>
        <w:tblStyle w:val="14"/>
        <w:tblW w:w="0" w:type="auto"/>
        <w:tblInd w:w="80"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1588"/>
        <w:gridCol w:w="1417"/>
        <w:gridCol w:w="1701"/>
        <w:gridCol w:w="1276"/>
        <w:gridCol w:w="1701"/>
        <w:gridCol w:w="1559"/>
        <w:gridCol w:w="1761"/>
        <w:gridCol w:w="1959"/>
        <w:gridCol w:w="826"/>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88" w:type="dxa"/>
            <w:tcBorders>
              <w:top w:val="single" w:color="auto" w:sz="12" w:space="0"/>
              <w:left w:val="single" w:color="auto" w:sz="12" w:space="0"/>
              <w:bottom w:val="single" w:color="auto" w:sz="4" w:space="0"/>
              <w:right w:val="single" w:color="auto" w:sz="4" w:space="0"/>
              <w:tl2br w:val="single" w:color="auto" w:sz="4" w:space="0"/>
            </w:tcBorders>
            <w:tcMar>
              <w:top w:w="0" w:type="dxa"/>
              <w:left w:w="28" w:type="dxa"/>
              <w:bottom w:w="0" w:type="dxa"/>
              <w:right w:w="28" w:type="dxa"/>
            </w:tcMar>
            <w:vAlign w:val="center"/>
          </w:tcPr>
          <w:p>
            <w:pPr>
              <w:pStyle w:val="27"/>
              <w:jc w:val="right"/>
              <w:rPr>
                <w:rFonts w:ascii="Times New Roman" w:hAnsi="Times New Roman" w:eastAsia="宋体" w:cs="Times New Roman"/>
                <w:color w:val="000000" w:themeColor="text1"/>
                <w:spacing w:val="-6"/>
                <w:kern w:val="21"/>
                <w:sz w:val="21"/>
                <w:szCs w:val="21"/>
                <w14:textFill>
                  <w14:solidFill>
                    <w14:schemeClr w14:val="tx1"/>
                  </w14:solidFill>
                </w14:textFill>
              </w:rPr>
            </w:pPr>
            <w:r>
              <w:rPr>
                <w:rFonts w:ascii="Times New Roman" w:hAnsi="Times New Roman" w:eastAsia="宋体" w:cs="Times New Roman"/>
                <w:color w:val="000000" w:themeColor="text1"/>
                <w:spacing w:val="-6"/>
                <w:kern w:val="21"/>
                <w:sz w:val="21"/>
                <w:szCs w:val="21"/>
                <w14:textFill>
                  <w14:solidFill>
                    <w14:schemeClr w14:val="tx1"/>
                  </w14:solidFill>
                </w14:textFill>
              </w:rPr>
              <w:t>项目</w:t>
            </w:r>
          </w:p>
          <w:p>
            <w:pPr>
              <w:pStyle w:val="27"/>
              <w:jc w:val="both"/>
              <w:rPr>
                <w:rFonts w:ascii="Times New Roman" w:hAnsi="Times New Roman" w:eastAsia="宋体" w:cs="Times New Roman"/>
                <w:color w:val="000000" w:themeColor="text1"/>
                <w:spacing w:val="-6"/>
                <w:kern w:val="21"/>
                <w:sz w:val="21"/>
                <w:szCs w:val="21"/>
                <w14:textFill>
                  <w14:solidFill>
                    <w14:schemeClr w14:val="tx1"/>
                  </w14:solidFill>
                </w14:textFill>
              </w:rPr>
            </w:pPr>
            <w:r>
              <w:rPr>
                <w:rFonts w:ascii="Times New Roman" w:hAnsi="Times New Roman" w:eastAsia="宋体" w:cs="Times New Roman"/>
                <w:color w:val="000000" w:themeColor="text1"/>
                <w:spacing w:val="-6"/>
                <w:kern w:val="21"/>
                <w:sz w:val="21"/>
                <w:szCs w:val="21"/>
                <w14:textFill>
                  <w14:solidFill>
                    <w14:schemeClr w14:val="tx1"/>
                  </w14:solidFill>
                </w14:textFill>
              </w:rPr>
              <w:t>分类</w:t>
            </w:r>
          </w:p>
        </w:tc>
        <w:tc>
          <w:tcPr>
            <w:tcW w:w="1417" w:type="dxa"/>
            <w:tcBorders>
              <w:top w:val="single" w:color="auto" w:sz="12" w:space="0"/>
              <w:left w:val="single" w:color="auto" w:sz="4" w:space="0"/>
              <w:bottom w:val="single" w:color="auto" w:sz="4" w:space="0"/>
              <w:right w:val="single" w:color="auto" w:sz="4" w:space="0"/>
            </w:tcBorders>
            <w:tcMar>
              <w:top w:w="0" w:type="dxa"/>
              <w:left w:w="28" w:type="dxa"/>
              <w:bottom w:w="0" w:type="dxa"/>
              <w:right w:w="28" w:type="dxa"/>
            </w:tcMar>
            <w:vAlign w:val="center"/>
          </w:tcPr>
          <w:p>
            <w:pPr>
              <w:pStyle w:val="27"/>
              <w:rPr>
                <w:rFonts w:ascii="Times New Roman" w:hAnsi="Times New Roman" w:eastAsia="宋体" w:cs="Times New Roman"/>
                <w:color w:val="000000" w:themeColor="text1"/>
                <w:spacing w:val="-6"/>
                <w:kern w:val="21"/>
                <w:sz w:val="21"/>
                <w:szCs w:val="21"/>
                <w14:textFill>
                  <w14:solidFill>
                    <w14:schemeClr w14:val="tx1"/>
                  </w14:solidFill>
                </w14:textFill>
              </w:rPr>
            </w:pPr>
            <w:r>
              <w:rPr>
                <w:rFonts w:ascii="Times New Roman" w:hAnsi="Times New Roman" w:eastAsia="宋体" w:cs="Times New Roman"/>
                <w:color w:val="000000" w:themeColor="text1"/>
                <w:spacing w:val="-6"/>
                <w:kern w:val="21"/>
                <w:sz w:val="21"/>
                <w:szCs w:val="21"/>
                <w14:textFill>
                  <w14:solidFill>
                    <w14:schemeClr w14:val="tx1"/>
                  </w14:solidFill>
                </w14:textFill>
              </w:rPr>
              <w:t>污染物名称</w:t>
            </w:r>
          </w:p>
        </w:tc>
        <w:tc>
          <w:tcPr>
            <w:tcW w:w="1701" w:type="dxa"/>
            <w:tcBorders>
              <w:top w:val="single" w:color="auto" w:sz="12" w:space="0"/>
              <w:left w:val="single" w:color="auto" w:sz="4" w:space="0"/>
              <w:bottom w:val="single" w:color="auto" w:sz="4" w:space="0"/>
              <w:right w:val="single" w:color="auto" w:sz="4" w:space="0"/>
            </w:tcBorders>
            <w:tcMar>
              <w:top w:w="0" w:type="dxa"/>
              <w:left w:w="28" w:type="dxa"/>
              <w:bottom w:w="0" w:type="dxa"/>
              <w:right w:w="28" w:type="dxa"/>
            </w:tcMar>
            <w:vAlign w:val="center"/>
          </w:tcPr>
          <w:p>
            <w:pPr>
              <w:pStyle w:val="27"/>
              <w:rPr>
                <w:rFonts w:ascii="Times New Roman" w:hAnsi="Times New Roman" w:eastAsia="宋体" w:cs="Times New Roman"/>
                <w:color w:val="000000" w:themeColor="text1"/>
                <w:spacing w:val="-6"/>
                <w:kern w:val="21"/>
                <w:sz w:val="21"/>
                <w:szCs w:val="21"/>
                <w14:textFill>
                  <w14:solidFill>
                    <w14:schemeClr w14:val="tx1"/>
                  </w14:solidFill>
                </w14:textFill>
              </w:rPr>
            </w:pPr>
            <w:r>
              <w:rPr>
                <w:rFonts w:ascii="Times New Roman" w:hAnsi="Times New Roman" w:eastAsia="宋体" w:cs="Times New Roman"/>
                <w:color w:val="000000" w:themeColor="text1"/>
                <w:spacing w:val="-6"/>
                <w:kern w:val="21"/>
                <w:sz w:val="21"/>
                <w:szCs w:val="21"/>
                <w14:textFill>
                  <w14:solidFill>
                    <w14:schemeClr w14:val="tx1"/>
                  </w14:solidFill>
                </w14:textFill>
              </w:rPr>
              <w:t>现有工程</w:t>
            </w:r>
          </w:p>
          <w:p>
            <w:pPr>
              <w:pStyle w:val="27"/>
              <w:rPr>
                <w:rFonts w:ascii="Times New Roman" w:hAnsi="Times New Roman" w:eastAsia="宋体" w:cs="Times New Roman"/>
                <w:color w:val="000000" w:themeColor="text1"/>
                <w:kern w:val="0"/>
                <w:sz w:val="21"/>
                <w:szCs w:val="21"/>
                <w14:textFill>
                  <w14:solidFill>
                    <w14:schemeClr w14:val="tx1"/>
                  </w14:solidFill>
                </w14:textFill>
              </w:rPr>
            </w:pPr>
            <w:r>
              <w:rPr>
                <w:rFonts w:ascii="Times New Roman" w:hAnsi="Times New Roman" w:eastAsia="宋体" w:cs="Times New Roman"/>
                <w:color w:val="000000" w:themeColor="text1"/>
                <w:spacing w:val="-6"/>
                <w:kern w:val="21"/>
                <w:sz w:val="21"/>
                <w:szCs w:val="21"/>
                <w14:textFill>
                  <w14:solidFill>
                    <w14:schemeClr w14:val="tx1"/>
                  </w14:solidFill>
                </w14:textFill>
              </w:rPr>
              <w:t>排放量（固体废物产生量）</w:t>
            </w:r>
            <w:r>
              <w:rPr>
                <w:rFonts w:hint="eastAsia" w:ascii="宋体" w:hAnsi="宋体" w:eastAsia="宋体" w:cs="宋体"/>
                <w:color w:val="000000" w:themeColor="text1"/>
                <w:spacing w:val="-6"/>
                <w:kern w:val="21"/>
                <w:sz w:val="21"/>
                <w:szCs w:val="21"/>
                <w14:textFill>
                  <w14:solidFill>
                    <w14:schemeClr w14:val="tx1"/>
                  </w14:solidFill>
                </w14:textFill>
              </w:rPr>
              <w:t>①</w:t>
            </w:r>
          </w:p>
        </w:tc>
        <w:tc>
          <w:tcPr>
            <w:tcW w:w="1276" w:type="dxa"/>
            <w:tcBorders>
              <w:top w:val="single" w:color="auto" w:sz="12" w:space="0"/>
              <w:left w:val="single" w:color="auto" w:sz="4" w:space="0"/>
              <w:bottom w:val="single" w:color="auto" w:sz="4" w:space="0"/>
              <w:right w:val="single" w:color="auto" w:sz="4" w:space="0"/>
            </w:tcBorders>
            <w:tcMar>
              <w:top w:w="0" w:type="dxa"/>
              <w:left w:w="28" w:type="dxa"/>
              <w:bottom w:w="0" w:type="dxa"/>
              <w:right w:w="28" w:type="dxa"/>
            </w:tcMar>
            <w:vAlign w:val="center"/>
          </w:tcPr>
          <w:p>
            <w:pPr>
              <w:pStyle w:val="27"/>
              <w:rPr>
                <w:rFonts w:ascii="Times New Roman" w:hAnsi="Times New Roman" w:eastAsia="宋体" w:cs="Times New Roman"/>
                <w:color w:val="000000" w:themeColor="text1"/>
                <w:spacing w:val="-6"/>
                <w:kern w:val="21"/>
                <w:sz w:val="21"/>
                <w:szCs w:val="21"/>
                <w14:textFill>
                  <w14:solidFill>
                    <w14:schemeClr w14:val="tx1"/>
                  </w14:solidFill>
                </w14:textFill>
              </w:rPr>
            </w:pPr>
            <w:r>
              <w:rPr>
                <w:rFonts w:ascii="Times New Roman" w:hAnsi="Times New Roman" w:eastAsia="宋体" w:cs="Times New Roman"/>
                <w:color w:val="000000" w:themeColor="text1"/>
                <w:spacing w:val="-6"/>
                <w:kern w:val="21"/>
                <w:sz w:val="21"/>
                <w:szCs w:val="21"/>
                <w14:textFill>
                  <w14:solidFill>
                    <w14:schemeClr w14:val="tx1"/>
                  </w14:solidFill>
                </w14:textFill>
              </w:rPr>
              <w:t>现有工程</w:t>
            </w:r>
          </w:p>
          <w:p>
            <w:pPr>
              <w:pStyle w:val="27"/>
              <w:rPr>
                <w:rFonts w:ascii="Times New Roman" w:hAnsi="Times New Roman" w:eastAsia="宋体" w:cs="Times New Roman"/>
                <w:color w:val="000000" w:themeColor="text1"/>
                <w:spacing w:val="-6"/>
                <w:kern w:val="21"/>
                <w:sz w:val="21"/>
                <w:szCs w:val="21"/>
                <w14:textFill>
                  <w14:solidFill>
                    <w14:schemeClr w14:val="tx1"/>
                  </w14:solidFill>
                </w14:textFill>
              </w:rPr>
            </w:pPr>
            <w:r>
              <w:rPr>
                <w:rFonts w:ascii="Times New Roman" w:hAnsi="Times New Roman" w:eastAsia="宋体" w:cs="Times New Roman"/>
                <w:color w:val="000000" w:themeColor="text1"/>
                <w:spacing w:val="-6"/>
                <w:kern w:val="21"/>
                <w:sz w:val="21"/>
                <w:szCs w:val="21"/>
                <w14:textFill>
                  <w14:solidFill>
                    <w14:schemeClr w14:val="tx1"/>
                  </w14:solidFill>
                </w14:textFill>
              </w:rPr>
              <w:t>许可排放量</w:t>
            </w:r>
          </w:p>
          <w:p>
            <w:pPr>
              <w:pStyle w:val="27"/>
              <w:rPr>
                <w:rFonts w:ascii="Times New Roman" w:hAnsi="Times New Roman" w:eastAsia="宋体" w:cs="Times New Roman"/>
                <w:color w:val="000000" w:themeColor="text1"/>
                <w:kern w:val="0"/>
                <w:sz w:val="21"/>
                <w:szCs w:val="21"/>
                <w14:textFill>
                  <w14:solidFill>
                    <w14:schemeClr w14:val="tx1"/>
                  </w14:solidFill>
                </w14:textFill>
              </w:rPr>
            </w:pPr>
            <w:r>
              <w:rPr>
                <w:rFonts w:hint="eastAsia" w:ascii="宋体" w:hAnsi="宋体" w:eastAsia="宋体" w:cs="宋体"/>
                <w:color w:val="000000" w:themeColor="text1"/>
                <w:spacing w:val="-6"/>
                <w:kern w:val="21"/>
                <w:sz w:val="21"/>
                <w:szCs w:val="21"/>
                <w14:textFill>
                  <w14:solidFill>
                    <w14:schemeClr w14:val="tx1"/>
                  </w14:solidFill>
                </w14:textFill>
              </w:rPr>
              <w:t>②</w:t>
            </w:r>
          </w:p>
        </w:tc>
        <w:tc>
          <w:tcPr>
            <w:tcW w:w="1701" w:type="dxa"/>
            <w:tcBorders>
              <w:top w:val="single" w:color="auto" w:sz="12" w:space="0"/>
              <w:left w:val="single" w:color="auto" w:sz="4" w:space="0"/>
              <w:bottom w:val="single" w:color="auto" w:sz="4" w:space="0"/>
              <w:right w:val="single" w:color="auto" w:sz="4" w:space="0"/>
            </w:tcBorders>
            <w:tcMar>
              <w:top w:w="0" w:type="dxa"/>
              <w:left w:w="28" w:type="dxa"/>
              <w:bottom w:w="0" w:type="dxa"/>
              <w:right w:w="28" w:type="dxa"/>
            </w:tcMar>
            <w:vAlign w:val="center"/>
          </w:tcPr>
          <w:p>
            <w:pPr>
              <w:pStyle w:val="27"/>
              <w:rPr>
                <w:rFonts w:ascii="Times New Roman" w:hAnsi="Times New Roman" w:eastAsia="宋体" w:cs="Times New Roman"/>
                <w:color w:val="000000" w:themeColor="text1"/>
                <w:spacing w:val="-6"/>
                <w:kern w:val="21"/>
                <w:sz w:val="21"/>
                <w:szCs w:val="21"/>
                <w14:textFill>
                  <w14:solidFill>
                    <w14:schemeClr w14:val="tx1"/>
                  </w14:solidFill>
                </w14:textFill>
              </w:rPr>
            </w:pPr>
            <w:r>
              <w:rPr>
                <w:rFonts w:ascii="Times New Roman" w:hAnsi="Times New Roman" w:eastAsia="宋体" w:cs="Times New Roman"/>
                <w:color w:val="000000" w:themeColor="text1"/>
                <w:spacing w:val="-6"/>
                <w:kern w:val="21"/>
                <w:sz w:val="21"/>
                <w:szCs w:val="21"/>
                <w14:textFill>
                  <w14:solidFill>
                    <w14:schemeClr w14:val="tx1"/>
                  </w14:solidFill>
                </w14:textFill>
              </w:rPr>
              <w:t>在建工程</w:t>
            </w:r>
          </w:p>
          <w:p>
            <w:pPr>
              <w:pStyle w:val="27"/>
              <w:rPr>
                <w:rFonts w:ascii="Times New Roman" w:hAnsi="Times New Roman" w:eastAsia="宋体" w:cs="Times New Roman"/>
                <w:color w:val="000000" w:themeColor="text1"/>
                <w:kern w:val="0"/>
                <w:sz w:val="21"/>
                <w:szCs w:val="21"/>
                <w14:textFill>
                  <w14:solidFill>
                    <w14:schemeClr w14:val="tx1"/>
                  </w14:solidFill>
                </w14:textFill>
              </w:rPr>
            </w:pPr>
            <w:r>
              <w:rPr>
                <w:rFonts w:ascii="Times New Roman" w:hAnsi="Times New Roman" w:eastAsia="宋体" w:cs="Times New Roman"/>
                <w:color w:val="000000" w:themeColor="text1"/>
                <w:spacing w:val="-6"/>
                <w:kern w:val="21"/>
                <w:sz w:val="21"/>
                <w:szCs w:val="21"/>
                <w14:textFill>
                  <w14:solidFill>
                    <w14:schemeClr w14:val="tx1"/>
                  </w14:solidFill>
                </w14:textFill>
              </w:rPr>
              <w:t>排放量（固体废物产生量）</w:t>
            </w:r>
            <w:r>
              <w:rPr>
                <w:rFonts w:hint="eastAsia" w:ascii="宋体" w:hAnsi="宋体" w:eastAsia="宋体" w:cs="宋体"/>
                <w:color w:val="000000" w:themeColor="text1"/>
                <w:spacing w:val="-6"/>
                <w:kern w:val="21"/>
                <w:sz w:val="21"/>
                <w:szCs w:val="21"/>
                <w14:textFill>
                  <w14:solidFill>
                    <w14:schemeClr w14:val="tx1"/>
                  </w14:solidFill>
                </w14:textFill>
              </w:rPr>
              <w:t>③</w:t>
            </w:r>
          </w:p>
        </w:tc>
        <w:tc>
          <w:tcPr>
            <w:tcW w:w="1559" w:type="dxa"/>
            <w:tcBorders>
              <w:top w:val="single" w:color="auto" w:sz="12" w:space="0"/>
              <w:left w:val="single" w:color="auto" w:sz="4" w:space="0"/>
              <w:bottom w:val="single" w:color="auto" w:sz="4" w:space="0"/>
              <w:right w:val="single" w:color="auto" w:sz="4" w:space="0"/>
            </w:tcBorders>
            <w:tcMar>
              <w:top w:w="0" w:type="dxa"/>
              <w:left w:w="28" w:type="dxa"/>
              <w:bottom w:w="0" w:type="dxa"/>
              <w:right w:w="28" w:type="dxa"/>
            </w:tcMar>
            <w:vAlign w:val="center"/>
          </w:tcPr>
          <w:p>
            <w:pPr>
              <w:pStyle w:val="27"/>
              <w:rPr>
                <w:rFonts w:ascii="Times New Roman" w:hAnsi="Times New Roman" w:eastAsia="宋体" w:cs="Times New Roman"/>
                <w:color w:val="000000" w:themeColor="text1"/>
                <w:spacing w:val="-6"/>
                <w:kern w:val="21"/>
                <w:sz w:val="21"/>
                <w:szCs w:val="21"/>
                <w14:textFill>
                  <w14:solidFill>
                    <w14:schemeClr w14:val="tx1"/>
                  </w14:solidFill>
                </w14:textFill>
              </w:rPr>
            </w:pPr>
            <w:r>
              <w:rPr>
                <w:rFonts w:ascii="Times New Roman" w:hAnsi="Times New Roman" w:eastAsia="宋体" w:cs="Times New Roman"/>
                <w:color w:val="000000" w:themeColor="text1"/>
                <w:spacing w:val="-6"/>
                <w:kern w:val="21"/>
                <w:sz w:val="21"/>
                <w:szCs w:val="21"/>
                <w14:textFill>
                  <w14:solidFill>
                    <w14:schemeClr w14:val="tx1"/>
                  </w14:solidFill>
                </w14:textFill>
              </w:rPr>
              <w:t>本项目</w:t>
            </w:r>
          </w:p>
          <w:p>
            <w:pPr>
              <w:pStyle w:val="27"/>
              <w:rPr>
                <w:rFonts w:ascii="Times New Roman" w:hAnsi="Times New Roman" w:eastAsia="宋体" w:cs="Times New Roman"/>
                <w:color w:val="000000" w:themeColor="text1"/>
                <w:kern w:val="0"/>
                <w:sz w:val="21"/>
                <w:szCs w:val="21"/>
                <w14:textFill>
                  <w14:solidFill>
                    <w14:schemeClr w14:val="tx1"/>
                  </w14:solidFill>
                </w14:textFill>
              </w:rPr>
            </w:pPr>
            <w:r>
              <w:rPr>
                <w:rFonts w:ascii="Times New Roman" w:hAnsi="Times New Roman" w:eastAsia="宋体" w:cs="Times New Roman"/>
                <w:color w:val="000000" w:themeColor="text1"/>
                <w:spacing w:val="-6"/>
                <w:kern w:val="21"/>
                <w:sz w:val="21"/>
                <w:szCs w:val="21"/>
                <w14:textFill>
                  <w14:solidFill>
                    <w14:schemeClr w14:val="tx1"/>
                  </w14:solidFill>
                </w14:textFill>
              </w:rPr>
              <w:t>排放量（固体废物产生量）</w:t>
            </w:r>
            <w:r>
              <w:rPr>
                <w:rFonts w:hint="eastAsia" w:ascii="宋体" w:hAnsi="宋体" w:eastAsia="宋体" w:cs="宋体"/>
                <w:color w:val="000000" w:themeColor="text1"/>
                <w:spacing w:val="-6"/>
                <w:kern w:val="21"/>
                <w:sz w:val="21"/>
                <w:szCs w:val="21"/>
                <w14:textFill>
                  <w14:solidFill>
                    <w14:schemeClr w14:val="tx1"/>
                  </w14:solidFill>
                </w14:textFill>
              </w:rPr>
              <w:t>④</w:t>
            </w:r>
          </w:p>
        </w:tc>
        <w:tc>
          <w:tcPr>
            <w:tcW w:w="1761" w:type="dxa"/>
            <w:tcBorders>
              <w:top w:val="single" w:color="auto" w:sz="12" w:space="0"/>
              <w:left w:val="single" w:color="auto" w:sz="4" w:space="0"/>
              <w:bottom w:val="single" w:color="auto" w:sz="4" w:space="0"/>
              <w:right w:val="single" w:color="auto" w:sz="4" w:space="0"/>
            </w:tcBorders>
            <w:tcMar>
              <w:top w:w="0" w:type="dxa"/>
              <w:left w:w="28" w:type="dxa"/>
              <w:bottom w:w="0" w:type="dxa"/>
              <w:right w:w="28" w:type="dxa"/>
            </w:tcMar>
            <w:vAlign w:val="center"/>
          </w:tcPr>
          <w:p>
            <w:pPr>
              <w:pStyle w:val="27"/>
              <w:rPr>
                <w:rFonts w:ascii="Times New Roman" w:hAnsi="Times New Roman" w:eastAsia="宋体" w:cs="Times New Roman"/>
                <w:color w:val="000000" w:themeColor="text1"/>
                <w:spacing w:val="-16"/>
                <w:kern w:val="21"/>
                <w:sz w:val="21"/>
                <w:szCs w:val="21"/>
                <w14:textFill>
                  <w14:solidFill>
                    <w14:schemeClr w14:val="tx1"/>
                  </w14:solidFill>
                </w14:textFill>
              </w:rPr>
            </w:pPr>
            <w:r>
              <w:rPr>
                <w:rFonts w:ascii="Times New Roman" w:hAnsi="Times New Roman" w:eastAsia="宋体" w:cs="Times New Roman"/>
                <w:color w:val="000000" w:themeColor="text1"/>
                <w:spacing w:val="-16"/>
                <w:kern w:val="21"/>
                <w:sz w:val="21"/>
                <w:szCs w:val="21"/>
                <w14:textFill>
                  <w14:solidFill>
                    <w14:schemeClr w14:val="tx1"/>
                  </w14:solidFill>
                </w14:textFill>
              </w:rPr>
              <w:t>以新带老削减量</w:t>
            </w:r>
          </w:p>
          <w:p>
            <w:pPr>
              <w:pStyle w:val="27"/>
              <w:rPr>
                <w:rFonts w:ascii="Times New Roman" w:hAnsi="Times New Roman" w:eastAsia="宋体" w:cs="Times New Roman"/>
                <w:color w:val="000000" w:themeColor="text1"/>
                <w:kern w:val="0"/>
                <w:sz w:val="21"/>
                <w:szCs w:val="21"/>
                <w14:textFill>
                  <w14:solidFill>
                    <w14:schemeClr w14:val="tx1"/>
                  </w14:solidFill>
                </w14:textFill>
              </w:rPr>
            </w:pPr>
            <w:r>
              <w:rPr>
                <w:rFonts w:ascii="Times New Roman" w:hAnsi="Times New Roman" w:eastAsia="宋体" w:cs="Times New Roman"/>
                <w:color w:val="000000" w:themeColor="text1"/>
                <w:spacing w:val="-16"/>
                <w:kern w:val="21"/>
                <w:sz w:val="21"/>
                <w:szCs w:val="21"/>
                <w14:textFill>
                  <w14:solidFill>
                    <w14:schemeClr w14:val="tx1"/>
                  </w14:solidFill>
                </w14:textFill>
              </w:rPr>
              <w:t>（新建项目不填）</w:t>
            </w:r>
            <w:r>
              <w:rPr>
                <w:rFonts w:hint="eastAsia" w:ascii="宋体" w:hAnsi="宋体" w:eastAsia="宋体" w:cs="宋体"/>
                <w:color w:val="000000" w:themeColor="text1"/>
                <w:spacing w:val="-16"/>
                <w:kern w:val="21"/>
                <w:sz w:val="21"/>
                <w:szCs w:val="21"/>
                <w14:textFill>
                  <w14:solidFill>
                    <w14:schemeClr w14:val="tx1"/>
                  </w14:solidFill>
                </w14:textFill>
              </w:rPr>
              <w:t>⑤</w:t>
            </w:r>
          </w:p>
        </w:tc>
        <w:tc>
          <w:tcPr>
            <w:tcW w:w="1959" w:type="dxa"/>
            <w:tcBorders>
              <w:top w:val="single" w:color="auto" w:sz="12" w:space="0"/>
              <w:left w:val="single" w:color="auto" w:sz="4" w:space="0"/>
              <w:bottom w:val="single" w:color="auto" w:sz="4" w:space="0"/>
              <w:right w:val="single" w:color="auto" w:sz="4" w:space="0"/>
            </w:tcBorders>
            <w:tcMar>
              <w:top w:w="0" w:type="dxa"/>
              <w:left w:w="28" w:type="dxa"/>
              <w:bottom w:w="0" w:type="dxa"/>
              <w:right w:w="28" w:type="dxa"/>
            </w:tcMar>
            <w:vAlign w:val="center"/>
          </w:tcPr>
          <w:p>
            <w:pPr>
              <w:pStyle w:val="27"/>
              <w:rPr>
                <w:rFonts w:ascii="Times New Roman" w:hAnsi="Times New Roman" w:eastAsia="宋体" w:cs="Times New Roman"/>
                <w:color w:val="000000" w:themeColor="text1"/>
                <w:spacing w:val="-16"/>
                <w:kern w:val="21"/>
                <w:sz w:val="21"/>
                <w:szCs w:val="21"/>
                <w14:textFill>
                  <w14:solidFill>
                    <w14:schemeClr w14:val="tx1"/>
                  </w14:solidFill>
                </w14:textFill>
              </w:rPr>
            </w:pPr>
            <w:r>
              <w:rPr>
                <w:rFonts w:ascii="Times New Roman" w:hAnsi="Times New Roman" w:eastAsia="宋体" w:cs="Times New Roman"/>
                <w:color w:val="000000" w:themeColor="text1"/>
                <w:spacing w:val="-16"/>
                <w:kern w:val="21"/>
                <w:sz w:val="21"/>
                <w:szCs w:val="21"/>
                <w14:textFill>
                  <w14:solidFill>
                    <w14:schemeClr w14:val="tx1"/>
                  </w14:solidFill>
                </w14:textFill>
              </w:rPr>
              <w:t>本项目建成后</w:t>
            </w:r>
          </w:p>
          <w:p>
            <w:pPr>
              <w:pStyle w:val="27"/>
              <w:rPr>
                <w:rFonts w:ascii="Times New Roman" w:hAnsi="Times New Roman" w:eastAsia="宋体" w:cs="Times New Roman"/>
                <w:color w:val="000000" w:themeColor="text1"/>
                <w:kern w:val="0"/>
                <w:sz w:val="21"/>
                <w:szCs w:val="21"/>
                <w14:textFill>
                  <w14:solidFill>
                    <w14:schemeClr w14:val="tx1"/>
                  </w14:solidFill>
                </w14:textFill>
              </w:rPr>
            </w:pPr>
            <w:r>
              <w:rPr>
                <w:rFonts w:ascii="Times New Roman" w:hAnsi="Times New Roman" w:eastAsia="宋体" w:cs="Times New Roman"/>
                <w:color w:val="000000" w:themeColor="text1"/>
                <w:spacing w:val="-16"/>
                <w:kern w:val="21"/>
                <w:sz w:val="21"/>
                <w:szCs w:val="21"/>
                <w14:textFill>
                  <w14:solidFill>
                    <w14:schemeClr w14:val="tx1"/>
                  </w14:solidFill>
                </w14:textFill>
              </w:rPr>
              <w:t>全厂排放量（固体废物产生量）</w:t>
            </w:r>
            <w:r>
              <w:rPr>
                <w:rFonts w:hint="eastAsia" w:ascii="宋体" w:hAnsi="宋体" w:eastAsia="宋体" w:cs="宋体"/>
                <w:color w:val="000000" w:themeColor="text1"/>
                <w:spacing w:val="-16"/>
                <w:kern w:val="21"/>
                <w:sz w:val="21"/>
                <w:szCs w:val="21"/>
                <w14:textFill>
                  <w14:solidFill>
                    <w14:schemeClr w14:val="tx1"/>
                  </w14:solidFill>
                </w14:textFill>
              </w:rPr>
              <w:t>⑥</w:t>
            </w:r>
          </w:p>
        </w:tc>
        <w:tc>
          <w:tcPr>
            <w:tcW w:w="826" w:type="dxa"/>
            <w:tcBorders>
              <w:top w:val="single" w:color="auto" w:sz="12" w:space="0"/>
              <w:left w:val="single" w:color="auto" w:sz="4" w:space="0"/>
              <w:bottom w:val="single" w:color="auto" w:sz="4" w:space="0"/>
              <w:right w:val="single" w:color="auto" w:sz="12" w:space="0"/>
            </w:tcBorders>
            <w:tcMar>
              <w:top w:w="0" w:type="dxa"/>
              <w:left w:w="28" w:type="dxa"/>
              <w:bottom w:w="0" w:type="dxa"/>
              <w:right w:w="28" w:type="dxa"/>
            </w:tcMar>
            <w:vAlign w:val="center"/>
          </w:tcPr>
          <w:p>
            <w:pPr>
              <w:pStyle w:val="27"/>
              <w:rPr>
                <w:rFonts w:ascii="Times New Roman" w:hAnsi="Times New Roman" w:eastAsia="宋体" w:cs="Times New Roman"/>
                <w:color w:val="000000" w:themeColor="text1"/>
                <w:spacing w:val="-6"/>
                <w:kern w:val="21"/>
                <w:sz w:val="21"/>
                <w:szCs w:val="21"/>
                <w14:textFill>
                  <w14:solidFill>
                    <w14:schemeClr w14:val="tx1"/>
                  </w14:solidFill>
                </w14:textFill>
              </w:rPr>
            </w:pPr>
            <w:r>
              <w:rPr>
                <w:rFonts w:ascii="Times New Roman" w:hAnsi="Times New Roman" w:eastAsia="宋体" w:cs="Times New Roman"/>
                <w:color w:val="000000" w:themeColor="text1"/>
                <w:spacing w:val="-6"/>
                <w:kern w:val="21"/>
                <w:sz w:val="21"/>
                <w:szCs w:val="21"/>
                <w14:textFill>
                  <w14:solidFill>
                    <w14:schemeClr w14:val="tx1"/>
                  </w14:solidFill>
                </w14:textFill>
              </w:rPr>
              <w:t>变化量</w:t>
            </w:r>
          </w:p>
          <w:p>
            <w:pPr>
              <w:pStyle w:val="27"/>
              <w:rPr>
                <w:rFonts w:ascii="Times New Roman" w:hAnsi="Times New Roman" w:eastAsia="宋体" w:cs="Times New Roman"/>
                <w:color w:val="000000" w:themeColor="text1"/>
                <w:kern w:val="0"/>
                <w:sz w:val="21"/>
                <w:szCs w:val="21"/>
                <w14:textFill>
                  <w14:solidFill>
                    <w14:schemeClr w14:val="tx1"/>
                  </w14:solidFill>
                </w14:textFill>
              </w:rPr>
            </w:pPr>
            <w:r>
              <w:rPr>
                <w:rFonts w:hint="eastAsia" w:ascii="宋体" w:hAnsi="宋体" w:eastAsia="宋体" w:cs="宋体"/>
                <w:color w:val="000000" w:themeColor="text1"/>
                <w:spacing w:val="-6"/>
                <w:kern w:val="21"/>
                <w:sz w:val="21"/>
                <w:szCs w:val="21"/>
                <w14:textFill>
                  <w14:solidFill>
                    <w14:schemeClr w14:val="tx1"/>
                  </w14:solidFill>
                </w14:textFill>
              </w:rPr>
              <w:t>⑦</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88" w:type="dxa"/>
            <w:vMerge w:val="restart"/>
            <w:tcBorders>
              <w:top w:val="single" w:color="auto" w:sz="4" w:space="0"/>
              <w:left w:val="single" w:color="auto" w:sz="12" w:space="0"/>
              <w:bottom w:val="single" w:color="auto" w:sz="4"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r>
              <w:rPr>
                <w:rFonts w:ascii="Times New Roman" w:hAnsi="Times New Roman" w:eastAsia="宋体" w:cs="Times New Roman"/>
                <w:color w:val="000000" w:themeColor="text1"/>
                <w:kern w:val="21"/>
                <w:sz w:val="21"/>
                <w:szCs w:val="21"/>
                <w14:textFill>
                  <w14:solidFill>
                    <w14:schemeClr w14:val="tx1"/>
                  </w14:solidFill>
                </w14:textFill>
              </w:rPr>
              <w:t>废气</w:t>
            </w:r>
          </w:p>
        </w:tc>
        <w:tc>
          <w:tcPr>
            <w:tcW w:w="1417" w:type="dxa"/>
            <w:tcBorders>
              <w:top w:val="single" w:color="auto" w:sz="4" w:space="0"/>
              <w:left w:val="single" w:color="auto" w:sz="4" w:space="0"/>
              <w:bottom w:val="single" w:color="auto" w:sz="4"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r>
              <w:rPr>
                <w:rFonts w:hint="eastAsia" w:ascii="Times New Roman" w:hAnsi="Times New Roman" w:eastAsia="宋体" w:cs="Times New Roman"/>
                <w:color w:val="000000" w:themeColor="text1"/>
                <w:kern w:val="21"/>
                <w:sz w:val="21"/>
                <w:szCs w:val="21"/>
                <w14:textFill>
                  <w14:solidFill>
                    <w14:schemeClr w14:val="tx1"/>
                  </w14:solidFill>
                </w14:textFill>
              </w:rPr>
              <w:t>颗粒物</w:t>
            </w:r>
          </w:p>
        </w:tc>
        <w:tc>
          <w:tcPr>
            <w:tcW w:w="1701" w:type="dxa"/>
            <w:tcBorders>
              <w:top w:val="single" w:color="auto" w:sz="4" w:space="0"/>
              <w:left w:val="single" w:color="auto" w:sz="4" w:space="0"/>
              <w:bottom w:val="single" w:color="auto" w:sz="4"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p>
        </w:tc>
        <w:tc>
          <w:tcPr>
            <w:tcW w:w="1276" w:type="dxa"/>
            <w:tcBorders>
              <w:top w:val="single" w:color="auto" w:sz="4" w:space="0"/>
              <w:left w:val="single" w:color="auto" w:sz="4" w:space="0"/>
              <w:bottom w:val="single" w:color="auto" w:sz="4"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p>
        </w:tc>
        <w:tc>
          <w:tcPr>
            <w:tcW w:w="1701" w:type="dxa"/>
            <w:tcBorders>
              <w:top w:val="single" w:color="auto" w:sz="4" w:space="0"/>
              <w:left w:val="single" w:color="auto" w:sz="4" w:space="0"/>
              <w:bottom w:val="single" w:color="auto" w:sz="4"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p>
        </w:tc>
        <w:tc>
          <w:tcPr>
            <w:tcW w:w="1559"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color w:val="000000" w:themeColor="text1"/>
                <w:kern w:val="21"/>
                <w:sz w:val="2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0.172</w:t>
            </w:r>
            <w:r>
              <w:rPr>
                <w:rFonts w:hint="eastAsia"/>
                <w:color w:val="000000" w:themeColor="text1"/>
                <w:szCs w:val="21"/>
                <w14:textFill>
                  <w14:solidFill>
                    <w14:schemeClr w14:val="tx1"/>
                  </w14:solidFill>
                </w14:textFill>
              </w:rPr>
              <w:t>t</w:t>
            </w:r>
          </w:p>
        </w:tc>
        <w:tc>
          <w:tcPr>
            <w:tcW w:w="1761" w:type="dxa"/>
            <w:tcBorders>
              <w:top w:val="single" w:color="auto" w:sz="4" w:space="0"/>
              <w:left w:val="single" w:color="auto" w:sz="4" w:space="0"/>
              <w:bottom w:val="single" w:color="auto" w:sz="4"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p>
        </w:tc>
        <w:tc>
          <w:tcPr>
            <w:tcW w:w="1959"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color w:val="000000" w:themeColor="text1"/>
                <w:kern w:val="21"/>
                <w:sz w:val="2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0.172</w:t>
            </w:r>
            <w:r>
              <w:rPr>
                <w:rFonts w:hint="eastAsia"/>
                <w:color w:val="000000" w:themeColor="text1"/>
                <w:szCs w:val="21"/>
                <w14:textFill>
                  <w14:solidFill>
                    <w14:schemeClr w14:val="tx1"/>
                  </w14:solidFill>
                </w14:textFill>
              </w:rPr>
              <w:t>t</w:t>
            </w:r>
          </w:p>
        </w:tc>
        <w:tc>
          <w:tcPr>
            <w:tcW w:w="826" w:type="dxa"/>
            <w:tcBorders>
              <w:top w:val="single" w:color="auto" w:sz="4" w:space="0"/>
              <w:left w:val="single" w:color="auto" w:sz="4" w:space="0"/>
              <w:bottom w:val="single" w:color="auto" w:sz="4" w:space="0"/>
              <w:right w:val="single" w:color="auto" w:sz="12"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88" w:type="dxa"/>
            <w:vMerge w:val="continue"/>
            <w:tcBorders>
              <w:top w:val="single" w:color="auto" w:sz="4" w:space="0"/>
              <w:left w:val="single" w:color="auto" w:sz="12" w:space="0"/>
              <w:bottom w:val="single" w:color="auto" w:sz="4"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p>
        </w:tc>
        <w:tc>
          <w:tcPr>
            <w:tcW w:w="1417" w:type="dxa"/>
            <w:tcBorders>
              <w:top w:val="single" w:color="auto" w:sz="4" w:space="0"/>
              <w:left w:val="single" w:color="auto" w:sz="4" w:space="0"/>
              <w:bottom w:val="single" w:color="auto" w:sz="4"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r>
              <w:rPr>
                <w:rFonts w:hint="eastAsia" w:ascii="Times New Roman" w:hAnsi="Times New Roman" w:eastAsia="宋体" w:cs="Times New Roman"/>
                <w:color w:val="000000" w:themeColor="text1"/>
                <w:kern w:val="21"/>
                <w:sz w:val="21"/>
                <w:szCs w:val="21"/>
                <w14:textFill>
                  <w14:solidFill>
                    <w14:schemeClr w14:val="tx1"/>
                  </w14:solidFill>
                </w14:textFill>
              </w:rPr>
              <w:t>SO</w:t>
            </w:r>
            <w:r>
              <w:rPr>
                <w:rFonts w:ascii="Times New Roman" w:hAnsi="Times New Roman" w:eastAsia="宋体" w:cs="Times New Roman"/>
                <w:color w:val="000000" w:themeColor="text1"/>
                <w:kern w:val="21"/>
                <w:sz w:val="21"/>
                <w:szCs w:val="21"/>
                <w:vertAlign w:val="subscript"/>
                <w14:textFill>
                  <w14:solidFill>
                    <w14:schemeClr w14:val="tx1"/>
                  </w14:solidFill>
                </w14:textFill>
              </w:rPr>
              <w:t>2</w:t>
            </w:r>
          </w:p>
        </w:tc>
        <w:tc>
          <w:tcPr>
            <w:tcW w:w="1701" w:type="dxa"/>
            <w:tcBorders>
              <w:top w:val="single" w:color="auto" w:sz="4" w:space="0"/>
              <w:left w:val="single" w:color="auto" w:sz="4" w:space="0"/>
              <w:bottom w:val="single" w:color="auto" w:sz="4"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p>
        </w:tc>
        <w:tc>
          <w:tcPr>
            <w:tcW w:w="1276" w:type="dxa"/>
            <w:tcBorders>
              <w:top w:val="single" w:color="auto" w:sz="4" w:space="0"/>
              <w:left w:val="single" w:color="auto" w:sz="4" w:space="0"/>
              <w:bottom w:val="single" w:color="auto" w:sz="4"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p>
        </w:tc>
        <w:tc>
          <w:tcPr>
            <w:tcW w:w="1701" w:type="dxa"/>
            <w:tcBorders>
              <w:top w:val="single" w:color="auto" w:sz="4" w:space="0"/>
              <w:left w:val="single" w:color="auto" w:sz="4" w:space="0"/>
              <w:bottom w:val="single" w:color="auto" w:sz="4"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p>
        </w:tc>
        <w:tc>
          <w:tcPr>
            <w:tcW w:w="1559" w:type="dxa"/>
            <w:tcBorders>
              <w:top w:val="single" w:color="auto" w:sz="4" w:space="0"/>
              <w:left w:val="single" w:color="auto" w:sz="4" w:space="0"/>
              <w:bottom w:val="single" w:color="auto" w:sz="4" w:space="0"/>
              <w:right w:val="single" w:color="auto" w:sz="4" w:space="0"/>
            </w:tcBorders>
            <w:vAlign w:val="center"/>
          </w:tcPr>
          <w:p>
            <w:pPr>
              <w:widowControl/>
              <w:jc w:val="center"/>
              <w:rPr>
                <w:rFonts w:hint="default" w:ascii="Times New Roman" w:hAnsi="Times New Roman" w:eastAsia="宋体" w:cs="Times New Roman"/>
                <w:color w:val="000000" w:themeColor="text1"/>
                <w:kern w:val="2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0.965</w:t>
            </w:r>
            <w:r>
              <w:rPr>
                <w:rFonts w:hint="default" w:ascii="Times New Roman" w:hAnsi="Times New Roman" w:cs="Times New Roman"/>
                <w:color w:val="000000" w:themeColor="text1"/>
                <w:sz w:val="21"/>
                <w:szCs w:val="21"/>
                <w14:textFill>
                  <w14:solidFill>
                    <w14:schemeClr w14:val="tx1"/>
                  </w14:solidFill>
                </w14:textFill>
              </w:rPr>
              <w:t>t</w:t>
            </w:r>
          </w:p>
        </w:tc>
        <w:tc>
          <w:tcPr>
            <w:tcW w:w="1761" w:type="dxa"/>
            <w:tcBorders>
              <w:top w:val="single" w:color="auto" w:sz="4" w:space="0"/>
              <w:left w:val="single" w:color="auto" w:sz="4" w:space="0"/>
              <w:bottom w:val="single" w:color="auto" w:sz="4"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p>
        </w:tc>
        <w:tc>
          <w:tcPr>
            <w:tcW w:w="1959"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eastAsia="宋体" w:cs="Times New Roman"/>
                <w:color w:val="000000" w:themeColor="text1"/>
                <w:kern w:val="2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0.965</w:t>
            </w:r>
            <w:r>
              <w:rPr>
                <w:rFonts w:hint="default" w:ascii="Times New Roman" w:hAnsi="Times New Roman" w:cs="Times New Roman"/>
                <w:color w:val="000000" w:themeColor="text1"/>
                <w:sz w:val="21"/>
                <w:szCs w:val="21"/>
                <w14:textFill>
                  <w14:solidFill>
                    <w14:schemeClr w14:val="tx1"/>
                  </w14:solidFill>
                </w14:textFill>
              </w:rPr>
              <w:t>t</w:t>
            </w:r>
          </w:p>
        </w:tc>
        <w:tc>
          <w:tcPr>
            <w:tcW w:w="826" w:type="dxa"/>
            <w:tcBorders>
              <w:top w:val="single" w:color="auto" w:sz="4" w:space="0"/>
              <w:left w:val="single" w:color="auto" w:sz="4" w:space="0"/>
              <w:bottom w:val="single" w:color="auto" w:sz="4" w:space="0"/>
              <w:right w:val="single" w:color="auto" w:sz="12"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88" w:type="dxa"/>
            <w:vMerge w:val="continue"/>
            <w:tcBorders>
              <w:top w:val="single" w:color="auto" w:sz="4" w:space="0"/>
              <w:left w:val="single" w:color="auto" w:sz="12" w:space="0"/>
              <w:bottom w:val="single" w:color="auto" w:sz="4"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p>
        </w:tc>
        <w:tc>
          <w:tcPr>
            <w:tcW w:w="1417" w:type="dxa"/>
            <w:tcBorders>
              <w:top w:val="single" w:color="auto" w:sz="4" w:space="0"/>
              <w:left w:val="single" w:color="auto" w:sz="4" w:space="0"/>
              <w:bottom w:val="single" w:color="auto" w:sz="4"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r>
              <w:rPr>
                <w:rFonts w:hint="eastAsia" w:ascii="Times New Roman" w:hAnsi="Times New Roman" w:eastAsia="宋体" w:cs="Times New Roman"/>
                <w:color w:val="000000" w:themeColor="text1"/>
                <w:kern w:val="21"/>
                <w:sz w:val="21"/>
                <w:szCs w:val="21"/>
                <w14:textFill>
                  <w14:solidFill>
                    <w14:schemeClr w14:val="tx1"/>
                  </w14:solidFill>
                </w14:textFill>
              </w:rPr>
              <w:t>NO</w:t>
            </w:r>
            <w:r>
              <w:rPr>
                <w:rFonts w:hint="eastAsia" w:ascii="Times New Roman" w:hAnsi="Times New Roman" w:eastAsia="宋体" w:cs="Times New Roman"/>
                <w:color w:val="000000" w:themeColor="text1"/>
                <w:kern w:val="21"/>
                <w:sz w:val="21"/>
                <w:szCs w:val="21"/>
                <w:vertAlign w:val="subscript"/>
                <w14:textFill>
                  <w14:solidFill>
                    <w14:schemeClr w14:val="tx1"/>
                  </w14:solidFill>
                </w14:textFill>
              </w:rPr>
              <w:t>X</w:t>
            </w:r>
          </w:p>
        </w:tc>
        <w:tc>
          <w:tcPr>
            <w:tcW w:w="1701" w:type="dxa"/>
            <w:tcBorders>
              <w:top w:val="single" w:color="auto" w:sz="4" w:space="0"/>
              <w:left w:val="single" w:color="auto" w:sz="4" w:space="0"/>
              <w:bottom w:val="single" w:color="auto" w:sz="4"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p>
        </w:tc>
        <w:tc>
          <w:tcPr>
            <w:tcW w:w="1276" w:type="dxa"/>
            <w:tcBorders>
              <w:top w:val="single" w:color="auto" w:sz="4" w:space="0"/>
              <w:left w:val="single" w:color="auto" w:sz="4" w:space="0"/>
              <w:bottom w:val="single" w:color="auto" w:sz="4"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p>
        </w:tc>
        <w:tc>
          <w:tcPr>
            <w:tcW w:w="1701" w:type="dxa"/>
            <w:tcBorders>
              <w:top w:val="single" w:color="auto" w:sz="4" w:space="0"/>
              <w:left w:val="single" w:color="auto" w:sz="4" w:space="0"/>
              <w:bottom w:val="single" w:color="auto" w:sz="4"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p>
        </w:tc>
        <w:tc>
          <w:tcPr>
            <w:tcW w:w="1559" w:type="dxa"/>
            <w:tcBorders>
              <w:top w:val="single" w:color="auto" w:sz="4" w:space="0"/>
              <w:left w:val="single" w:color="auto" w:sz="4" w:space="0"/>
              <w:bottom w:val="single" w:color="auto" w:sz="4" w:space="0"/>
              <w:right w:val="single" w:color="auto" w:sz="4" w:space="0"/>
            </w:tcBorders>
            <w:vAlign w:val="center"/>
          </w:tcPr>
          <w:p>
            <w:pPr>
              <w:widowControl/>
              <w:jc w:val="center"/>
              <w:rPr>
                <w:rFonts w:hint="default" w:ascii="Times New Roman" w:hAnsi="Times New Roman" w:eastAsia="宋体" w:cs="Times New Roman"/>
                <w:color w:val="000000" w:themeColor="text1"/>
                <w:kern w:val="2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0.617</w:t>
            </w:r>
            <w:r>
              <w:rPr>
                <w:rFonts w:hint="default" w:ascii="Times New Roman" w:hAnsi="Times New Roman" w:cs="Times New Roman"/>
                <w:color w:val="000000" w:themeColor="text1"/>
                <w:sz w:val="21"/>
                <w:szCs w:val="21"/>
                <w14:textFill>
                  <w14:solidFill>
                    <w14:schemeClr w14:val="tx1"/>
                  </w14:solidFill>
                </w14:textFill>
              </w:rPr>
              <w:t>t</w:t>
            </w:r>
          </w:p>
        </w:tc>
        <w:tc>
          <w:tcPr>
            <w:tcW w:w="1761" w:type="dxa"/>
            <w:tcBorders>
              <w:top w:val="single" w:color="auto" w:sz="4" w:space="0"/>
              <w:left w:val="single" w:color="auto" w:sz="4" w:space="0"/>
              <w:bottom w:val="single" w:color="auto" w:sz="4"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p>
        </w:tc>
        <w:tc>
          <w:tcPr>
            <w:tcW w:w="1959"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eastAsia="宋体" w:cs="Times New Roman"/>
                <w:color w:val="000000" w:themeColor="text1"/>
                <w:kern w:val="2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0.617</w:t>
            </w:r>
            <w:r>
              <w:rPr>
                <w:rFonts w:hint="default" w:ascii="Times New Roman" w:hAnsi="Times New Roman" w:cs="Times New Roman"/>
                <w:color w:val="000000" w:themeColor="text1"/>
                <w:sz w:val="21"/>
                <w:szCs w:val="21"/>
                <w14:textFill>
                  <w14:solidFill>
                    <w14:schemeClr w14:val="tx1"/>
                  </w14:solidFill>
                </w14:textFill>
              </w:rPr>
              <w:t>t</w:t>
            </w:r>
          </w:p>
        </w:tc>
        <w:tc>
          <w:tcPr>
            <w:tcW w:w="826" w:type="dxa"/>
            <w:tcBorders>
              <w:top w:val="single" w:color="auto" w:sz="4" w:space="0"/>
              <w:left w:val="single" w:color="auto" w:sz="4" w:space="0"/>
              <w:bottom w:val="single" w:color="auto" w:sz="4" w:space="0"/>
              <w:right w:val="single" w:color="auto" w:sz="12"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88" w:type="dxa"/>
            <w:vMerge w:val="continue"/>
            <w:tcBorders>
              <w:top w:val="single" w:color="auto" w:sz="4" w:space="0"/>
              <w:left w:val="single" w:color="auto" w:sz="12" w:space="0"/>
              <w:bottom w:val="single" w:color="auto" w:sz="4"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p>
        </w:tc>
        <w:tc>
          <w:tcPr>
            <w:tcW w:w="1417" w:type="dxa"/>
            <w:tcBorders>
              <w:top w:val="single" w:color="auto" w:sz="4" w:space="0"/>
              <w:left w:val="single" w:color="auto" w:sz="4" w:space="0"/>
              <w:bottom w:val="single" w:color="auto" w:sz="4"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r>
              <w:rPr>
                <w:rFonts w:hint="eastAsia" w:ascii="Times New Roman" w:hAnsi="Times New Roman" w:eastAsia="宋体" w:cs="Times New Roman"/>
                <w:color w:val="000000" w:themeColor="text1"/>
                <w:kern w:val="21"/>
                <w:sz w:val="21"/>
                <w:szCs w:val="21"/>
                <w14:textFill>
                  <w14:solidFill>
                    <w14:schemeClr w14:val="tx1"/>
                  </w14:solidFill>
                </w14:textFill>
              </w:rPr>
              <w:t>CO</w:t>
            </w:r>
          </w:p>
        </w:tc>
        <w:tc>
          <w:tcPr>
            <w:tcW w:w="1701" w:type="dxa"/>
            <w:tcBorders>
              <w:top w:val="single" w:color="auto" w:sz="4" w:space="0"/>
              <w:left w:val="single" w:color="auto" w:sz="4" w:space="0"/>
              <w:bottom w:val="single" w:color="auto" w:sz="4"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p>
        </w:tc>
        <w:tc>
          <w:tcPr>
            <w:tcW w:w="1276" w:type="dxa"/>
            <w:tcBorders>
              <w:top w:val="single" w:color="auto" w:sz="4" w:space="0"/>
              <w:left w:val="single" w:color="auto" w:sz="4" w:space="0"/>
              <w:bottom w:val="single" w:color="auto" w:sz="4"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p>
        </w:tc>
        <w:tc>
          <w:tcPr>
            <w:tcW w:w="1701" w:type="dxa"/>
            <w:tcBorders>
              <w:top w:val="single" w:color="auto" w:sz="4" w:space="0"/>
              <w:left w:val="single" w:color="auto" w:sz="4" w:space="0"/>
              <w:bottom w:val="single" w:color="auto" w:sz="4"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p>
        </w:tc>
        <w:tc>
          <w:tcPr>
            <w:tcW w:w="1559" w:type="dxa"/>
            <w:tcBorders>
              <w:top w:val="single" w:color="auto" w:sz="4" w:space="0"/>
              <w:left w:val="single" w:color="auto" w:sz="4" w:space="0"/>
              <w:bottom w:val="single" w:color="auto" w:sz="4" w:space="0"/>
              <w:right w:val="single" w:color="auto" w:sz="4" w:space="0"/>
            </w:tcBorders>
            <w:vAlign w:val="center"/>
          </w:tcPr>
          <w:p>
            <w:pPr>
              <w:widowControl/>
              <w:jc w:val="center"/>
              <w:rPr>
                <w:rFonts w:hint="default" w:ascii="Times New Roman" w:hAnsi="Times New Roman" w:eastAsia="宋体" w:cs="Times New Roman"/>
                <w:color w:val="000000" w:themeColor="text1"/>
                <w:kern w:val="2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0.362</w:t>
            </w:r>
            <w:r>
              <w:rPr>
                <w:rFonts w:hint="default" w:ascii="Times New Roman" w:hAnsi="Times New Roman" w:cs="Times New Roman"/>
                <w:color w:val="000000" w:themeColor="text1"/>
                <w:sz w:val="21"/>
                <w:szCs w:val="21"/>
                <w14:textFill>
                  <w14:solidFill>
                    <w14:schemeClr w14:val="tx1"/>
                  </w14:solidFill>
                </w14:textFill>
              </w:rPr>
              <w:t>t</w:t>
            </w:r>
          </w:p>
        </w:tc>
        <w:tc>
          <w:tcPr>
            <w:tcW w:w="1761" w:type="dxa"/>
            <w:tcBorders>
              <w:top w:val="single" w:color="auto" w:sz="4" w:space="0"/>
              <w:left w:val="single" w:color="auto" w:sz="4" w:space="0"/>
              <w:bottom w:val="single" w:color="auto" w:sz="4"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p>
        </w:tc>
        <w:tc>
          <w:tcPr>
            <w:tcW w:w="1959"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eastAsia="宋体" w:cs="Times New Roman"/>
                <w:color w:val="000000" w:themeColor="text1"/>
                <w:kern w:val="2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0.362</w:t>
            </w:r>
            <w:r>
              <w:rPr>
                <w:rFonts w:hint="default" w:ascii="Times New Roman" w:hAnsi="Times New Roman" w:cs="Times New Roman"/>
                <w:color w:val="000000" w:themeColor="text1"/>
                <w:sz w:val="21"/>
                <w:szCs w:val="21"/>
                <w14:textFill>
                  <w14:solidFill>
                    <w14:schemeClr w14:val="tx1"/>
                  </w14:solidFill>
                </w14:textFill>
              </w:rPr>
              <w:t>t</w:t>
            </w:r>
          </w:p>
        </w:tc>
        <w:tc>
          <w:tcPr>
            <w:tcW w:w="826" w:type="dxa"/>
            <w:tcBorders>
              <w:top w:val="single" w:color="auto" w:sz="4" w:space="0"/>
              <w:left w:val="single" w:color="auto" w:sz="4" w:space="0"/>
              <w:bottom w:val="single" w:color="auto" w:sz="4" w:space="0"/>
              <w:right w:val="single" w:color="auto" w:sz="12"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88" w:type="dxa"/>
            <w:vMerge w:val="continue"/>
            <w:tcBorders>
              <w:top w:val="single" w:color="auto" w:sz="4" w:space="0"/>
              <w:left w:val="single" w:color="auto" w:sz="12" w:space="0"/>
              <w:bottom w:val="single" w:color="auto" w:sz="4" w:space="0"/>
              <w:right w:val="single" w:color="auto" w:sz="4" w:space="0"/>
            </w:tcBorders>
            <w:vAlign w:val="center"/>
          </w:tcPr>
          <w:p>
            <w:pPr>
              <w:widowControl/>
              <w:spacing w:beforeAutospacing="1" w:afterAutospacing="1"/>
              <w:jc w:val="left"/>
              <w:rPr>
                <w:color w:val="000000" w:themeColor="text1"/>
                <w:kern w:val="21"/>
                <w:szCs w:val="21"/>
                <w14:textFill>
                  <w14:solidFill>
                    <w14:schemeClr w14:val="tx1"/>
                  </w14:solidFill>
                </w14:textFill>
              </w:rPr>
            </w:pPr>
          </w:p>
        </w:tc>
        <w:tc>
          <w:tcPr>
            <w:tcW w:w="1417" w:type="dxa"/>
            <w:tcBorders>
              <w:top w:val="single" w:color="auto" w:sz="4" w:space="0"/>
              <w:left w:val="single" w:color="auto" w:sz="4" w:space="0"/>
              <w:bottom w:val="single" w:color="auto" w:sz="4"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r>
              <w:rPr>
                <w:rFonts w:hint="eastAsia" w:ascii="Times New Roman" w:hAnsi="Times New Roman" w:eastAsia="宋体" w:cs="Times New Roman"/>
                <w:color w:val="000000" w:themeColor="text1"/>
                <w:kern w:val="21"/>
                <w:sz w:val="21"/>
                <w:szCs w:val="21"/>
                <w14:textFill>
                  <w14:solidFill>
                    <w14:schemeClr w14:val="tx1"/>
                  </w14:solidFill>
                </w14:textFill>
              </w:rPr>
              <w:t>总烃</w:t>
            </w:r>
          </w:p>
        </w:tc>
        <w:tc>
          <w:tcPr>
            <w:tcW w:w="1701" w:type="dxa"/>
            <w:tcBorders>
              <w:top w:val="single" w:color="auto" w:sz="4" w:space="0"/>
              <w:left w:val="single" w:color="auto" w:sz="4" w:space="0"/>
              <w:bottom w:val="single" w:color="auto" w:sz="4"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p>
        </w:tc>
        <w:tc>
          <w:tcPr>
            <w:tcW w:w="1276" w:type="dxa"/>
            <w:tcBorders>
              <w:top w:val="single" w:color="auto" w:sz="4" w:space="0"/>
              <w:left w:val="single" w:color="auto" w:sz="4" w:space="0"/>
              <w:bottom w:val="single" w:color="auto" w:sz="4"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p>
        </w:tc>
        <w:tc>
          <w:tcPr>
            <w:tcW w:w="1701" w:type="dxa"/>
            <w:tcBorders>
              <w:top w:val="single" w:color="auto" w:sz="4" w:space="0"/>
              <w:left w:val="single" w:color="auto" w:sz="4" w:space="0"/>
              <w:bottom w:val="single" w:color="auto" w:sz="4"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p>
        </w:tc>
        <w:tc>
          <w:tcPr>
            <w:tcW w:w="1559" w:type="dxa"/>
            <w:tcBorders>
              <w:top w:val="single" w:color="auto" w:sz="4" w:space="0"/>
              <w:left w:val="single" w:color="auto" w:sz="4" w:space="0"/>
              <w:bottom w:val="single" w:color="auto" w:sz="4" w:space="0"/>
              <w:right w:val="single" w:color="auto" w:sz="4" w:space="0"/>
            </w:tcBorders>
            <w:vAlign w:val="center"/>
          </w:tcPr>
          <w:p>
            <w:pPr>
              <w:widowControl/>
              <w:jc w:val="center"/>
              <w:rPr>
                <w:rFonts w:hint="default" w:ascii="Times New Roman" w:hAnsi="Times New Roman" w:eastAsia="宋体" w:cs="Times New Roman"/>
                <w:color w:val="000000" w:themeColor="text1"/>
                <w:kern w:val="2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0.359</w:t>
            </w:r>
            <w:r>
              <w:rPr>
                <w:rFonts w:hint="default" w:ascii="Times New Roman" w:hAnsi="Times New Roman" w:cs="Times New Roman"/>
                <w:color w:val="000000" w:themeColor="text1"/>
                <w:sz w:val="21"/>
                <w:szCs w:val="21"/>
                <w14:textFill>
                  <w14:solidFill>
                    <w14:schemeClr w14:val="tx1"/>
                  </w14:solidFill>
                </w14:textFill>
              </w:rPr>
              <w:t>t</w:t>
            </w:r>
          </w:p>
        </w:tc>
        <w:tc>
          <w:tcPr>
            <w:tcW w:w="1761" w:type="dxa"/>
            <w:tcBorders>
              <w:top w:val="single" w:color="auto" w:sz="4" w:space="0"/>
              <w:left w:val="single" w:color="auto" w:sz="4" w:space="0"/>
              <w:bottom w:val="single" w:color="auto" w:sz="4"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p>
        </w:tc>
        <w:tc>
          <w:tcPr>
            <w:tcW w:w="1959"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eastAsia="宋体" w:cs="Times New Roman"/>
                <w:color w:val="000000" w:themeColor="text1"/>
                <w:kern w:val="2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0.359</w:t>
            </w:r>
            <w:r>
              <w:rPr>
                <w:rFonts w:hint="default" w:ascii="Times New Roman" w:hAnsi="Times New Roman" w:cs="Times New Roman"/>
                <w:color w:val="000000" w:themeColor="text1"/>
                <w:sz w:val="21"/>
                <w:szCs w:val="21"/>
                <w14:textFill>
                  <w14:solidFill>
                    <w14:schemeClr w14:val="tx1"/>
                  </w14:solidFill>
                </w14:textFill>
              </w:rPr>
              <w:t>t</w:t>
            </w:r>
          </w:p>
        </w:tc>
        <w:tc>
          <w:tcPr>
            <w:tcW w:w="826" w:type="dxa"/>
            <w:tcBorders>
              <w:top w:val="single" w:color="auto" w:sz="4" w:space="0"/>
              <w:left w:val="single" w:color="auto" w:sz="4" w:space="0"/>
              <w:bottom w:val="single" w:color="auto" w:sz="4" w:space="0"/>
              <w:right w:val="single" w:color="auto" w:sz="12"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88" w:type="dxa"/>
            <w:tcBorders>
              <w:top w:val="single" w:color="auto" w:sz="4" w:space="0"/>
              <w:left w:val="single" w:color="auto" w:sz="12" w:space="0"/>
              <w:bottom w:val="single" w:color="auto" w:sz="4"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r>
              <w:rPr>
                <w:rFonts w:ascii="Times New Roman" w:hAnsi="Times New Roman" w:eastAsia="宋体" w:cs="Times New Roman"/>
                <w:color w:val="000000" w:themeColor="text1"/>
                <w:kern w:val="21"/>
                <w:sz w:val="21"/>
                <w:szCs w:val="21"/>
                <w14:textFill>
                  <w14:solidFill>
                    <w14:schemeClr w14:val="tx1"/>
                  </w14:solidFill>
                </w14:textFill>
              </w:rPr>
              <w:t>废水</w:t>
            </w:r>
          </w:p>
        </w:tc>
        <w:tc>
          <w:tcPr>
            <w:tcW w:w="1417" w:type="dxa"/>
            <w:tcBorders>
              <w:top w:val="single" w:color="auto" w:sz="4" w:space="0"/>
              <w:left w:val="single" w:color="auto" w:sz="4" w:space="0"/>
              <w:bottom w:val="single" w:color="auto" w:sz="4"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r>
              <w:rPr>
                <w:rFonts w:hint="eastAsia" w:ascii="Times New Roman" w:hAnsi="Times New Roman" w:eastAsia="宋体" w:cs="Times New Roman"/>
                <w:color w:val="000000" w:themeColor="text1"/>
                <w:kern w:val="21"/>
                <w:sz w:val="21"/>
                <w:szCs w:val="21"/>
                <w14:textFill>
                  <w14:solidFill>
                    <w14:schemeClr w14:val="tx1"/>
                  </w14:solidFill>
                </w14:textFill>
              </w:rPr>
              <w:t>/</w:t>
            </w:r>
          </w:p>
        </w:tc>
        <w:tc>
          <w:tcPr>
            <w:tcW w:w="1701" w:type="dxa"/>
            <w:tcBorders>
              <w:top w:val="single" w:color="auto" w:sz="4" w:space="0"/>
              <w:left w:val="single" w:color="auto" w:sz="4" w:space="0"/>
              <w:bottom w:val="single" w:color="auto" w:sz="4"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p>
        </w:tc>
        <w:tc>
          <w:tcPr>
            <w:tcW w:w="1276" w:type="dxa"/>
            <w:tcBorders>
              <w:top w:val="single" w:color="auto" w:sz="4" w:space="0"/>
              <w:left w:val="single" w:color="auto" w:sz="4" w:space="0"/>
              <w:bottom w:val="single" w:color="auto" w:sz="4"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p>
        </w:tc>
        <w:tc>
          <w:tcPr>
            <w:tcW w:w="1701" w:type="dxa"/>
            <w:tcBorders>
              <w:top w:val="single" w:color="auto" w:sz="4" w:space="0"/>
              <w:left w:val="single" w:color="auto" w:sz="4" w:space="0"/>
              <w:bottom w:val="single" w:color="auto" w:sz="4"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p>
        </w:tc>
        <w:tc>
          <w:tcPr>
            <w:tcW w:w="1559" w:type="dxa"/>
            <w:tcBorders>
              <w:top w:val="single" w:color="auto" w:sz="4" w:space="0"/>
              <w:left w:val="single" w:color="auto" w:sz="4" w:space="0"/>
              <w:bottom w:val="single" w:color="auto" w:sz="4" w:space="0"/>
              <w:right w:val="single" w:color="auto" w:sz="4" w:space="0"/>
            </w:tcBorders>
            <w:vAlign w:val="center"/>
          </w:tcPr>
          <w:p>
            <w:pPr>
              <w:pStyle w:val="27"/>
              <w:rPr>
                <w:rFonts w:hint="default" w:ascii="Times New Roman" w:hAnsi="Times New Roman" w:eastAsia="宋体" w:cs="Times New Roman"/>
                <w:color w:val="000000" w:themeColor="text1"/>
                <w:kern w:val="2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kern w:val="21"/>
                <w:sz w:val="21"/>
                <w:szCs w:val="21"/>
                <w:lang w:val="en-US" w:eastAsia="zh-CN"/>
                <w14:textFill>
                  <w14:solidFill>
                    <w14:schemeClr w14:val="tx1"/>
                  </w14:solidFill>
                </w14:textFill>
              </w:rPr>
              <w:t>/</w:t>
            </w:r>
          </w:p>
        </w:tc>
        <w:tc>
          <w:tcPr>
            <w:tcW w:w="1761" w:type="dxa"/>
            <w:tcBorders>
              <w:top w:val="single" w:color="auto" w:sz="4" w:space="0"/>
              <w:left w:val="single" w:color="auto" w:sz="4" w:space="0"/>
              <w:bottom w:val="single" w:color="auto" w:sz="4"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p>
        </w:tc>
        <w:tc>
          <w:tcPr>
            <w:tcW w:w="1959" w:type="dxa"/>
            <w:tcBorders>
              <w:top w:val="single" w:color="auto" w:sz="4" w:space="0"/>
              <w:left w:val="single" w:color="auto" w:sz="4" w:space="0"/>
              <w:bottom w:val="single" w:color="auto" w:sz="4"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r>
              <w:rPr>
                <w:rFonts w:hint="default" w:ascii="Times New Roman" w:hAnsi="Times New Roman" w:eastAsia="宋体" w:cs="Times New Roman"/>
                <w:color w:val="000000" w:themeColor="text1"/>
                <w:kern w:val="21"/>
                <w:sz w:val="21"/>
                <w:szCs w:val="21"/>
                <w:lang w:val="en-US" w:eastAsia="zh-CN"/>
                <w14:textFill>
                  <w14:solidFill>
                    <w14:schemeClr w14:val="tx1"/>
                  </w14:solidFill>
                </w14:textFill>
              </w:rPr>
              <w:t>/</w:t>
            </w:r>
          </w:p>
        </w:tc>
        <w:tc>
          <w:tcPr>
            <w:tcW w:w="826" w:type="dxa"/>
            <w:tcBorders>
              <w:top w:val="single" w:color="auto" w:sz="4" w:space="0"/>
              <w:left w:val="single" w:color="auto" w:sz="4" w:space="0"/>
              <w:bottom w:val="single" w:color="auto" w:sz="4" w:space="0"/>
              <w:right w:val="single" w:color="auto" w:sz="12"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88" w:type="dxa"/>
            <w:vMerge w:val="restart"/>
            <w:tcBorders>
              <w:top w:val="single" w:color="auto" w:sz="4" w:space="0"/>
              <w:left w:val="single" w:color="auto" w:sz="12" w:space="0"/>
              <w:bottom w:val="single" w:color="auto" w:sz="4"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r>
              <w:rPr>
                <w:rFonts w:ascii="Times New Roman" w:hAnsi="Times New Roman" w:eastAsia="宋体" w:cs="Times New Roman"/>
                <w:color w:val="000000" w:themeColor="text1"/>
                <w:kern w:val="21"/>
                <w:sz w:val="21"/>
                <w:szCs w:val="21"/>
                <w14:textFill>
                  <w14:solidFill>
                    <w14:schemeClr w14:val="tx1"/>
                  </w14:solidFill>
                </w14:textFill>
              </w:rPr>
              <w:t>一般工业</w:t>
            </w:r>
          </w:p>
          <w:p>
            <w:pPr>
              <w:pStyle w:val="27"/>
              <w:rPr>
                <w:rFonts w:ascii="Times New Roman" w:hAnsi="Times New Roman" w:eastAsia="宋体" w:cs="Times New Roman"/>
                <w:color w:val="000000" w:themeColor="text1"/>
                <w:kern w:val="21"/>
                <w:sz w:val="21"/>
                <w:szCs w:val="21"/>
                <w14:textFill>
                  <w14:solidFill>
                    <w14:schemeClr w14:val="tx1"/>
                  </w14:solidFill>
                </w14:textFill>
              </w:rPr>
            </w:pPr>
            <w:r>
              <w:rPr>
                <w:rFonts w:ascii="Times New Roman" w:hAnsi="Times New Roman" w:eastAsia="宋体" w:cs="Times New Roman"/>
                <w:color w:val="000000" w:themeColor="text1"/>
                <w:kern w:val="21"/>
                <w:sz w:val="21"/>
                <w:szCs w:val="21"/>
                <w14:textFill>
                  <w14:solidFill>
                    <w14:schemeClr w14:val="tx1"/>
                  </w14:solidFill>
                </w14:textFill>
              </w:rPr>
              <w:t>固体废物</w:t>
            </w:r>
          </w:p>
        </w:tc>
        <w:tc>
          <w:tcPr>
            <w:tcW w:w="1417" w:type="dxa"/>
            <w:tcBorders>
              <w:top w:val="single" w:color="auto" w:sz="4" w:space="0"/>
              <w:left w:val="single" w:color="auto" w:sz="4" w:space="0"/>
              <w:bottom w:val="single" w:color="auto" w:sz="4"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r>
              <w:rPr>
                <w:rFonts w:hint="eastAsia" w:ascii="Times New Roman" w:hAnsi="Times New Roman" w:eastAsia="宋体" w:cs="Times New Roman"/>
                <w:color w:val="000000" w:themeColor="text1"/>
                <w:kern w:val="21"/>
                <w:sz w:val="21"/>
                <w:szCs w:val="21"/>
                <w14:textFill>
                  <w14:solidFill>
                    <w14:schemeClr w14:val="tx1"/>
                  </w14:solidFill>
                </w14:textFill>
              </w:rPr>
              <w:t>泥浆</w:t>
            </w:r>
          </w:p>
        </w:tc>
        <w:tc>
          <w:tcPr>
            <w:tcW w:w="1701" w:type="dxa"/>
            <w:tcBorders>
              <w:top w:val="single" w:color="auto" w:sz="4" w:space="0"/>
              <w:left w:val="single" w:color="auto" w:sz="4" w:space="0"/>
              <w:bottom w:val="single" w:color="auto" w:sz="4"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p>
        </w:tc>
        <w:tc>
          <w:tcPr>
            <w:tcW w:w="1276" w:type="dxa"/>
            <w:tcBorders>
              <w:top w:val="single" w:color="auto" w:sz="4" w:space="0"/>
              <w:left w:val="single" w:color="auto" w:sz="4" w:space="0"/>
              <w:bottom w:val="single" w:color="auto" w:sz="4"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p>
        </w:tc>
        <w:tc>
          <w:tcPr>
            <w:tcW w:w="1701" w:type="dxa"/>
            <w:tcBorders>
              <w:top w:val="single" w:color="auto" w:sz="4" w:space="0"/>
              <w:left w:val="single" w:color="auto" w:sz="4" w:space="0"/>
              <w:bottom w:val="single" w:color="auto" w:sz="4"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p>
        </w:tc>
        <w:tc>
          <w:tcPr>
            <w:tcW w:w="1559" w:type="dxa"/>
            <w:tcBorders>
              <w:top w:val="single" w:color="auto" w:sz="4" w:space="0"/>
              <w:left w:val="single" w:color="auto" w:sz="4" w:space="0"/>
              <w:bottom w:val="single" w:color="auto" w:sz="4" w:space="0"/>
              <w:right w:val="single" w:color="auto" w:sz="4" w:space="0"/>
            </w:tcBorders>
            <w:vAlign w:val="center"/>
          </w:tcPr>
          <w:p>
            <w:pPr>
              <w:widowControl/>
              <w:jc w:val="center"/>
              <w:rPr>
                <w:rFonts w:hint="default" w:ascii="Times New Roman" w:hAnsi="Times New Roman" w:eastAsia="宋体" w:cs="Times New Roman"/>
                <w:color w:val="000000" w:themeColor="text1"/>
                <w:kern w:val="21"/>
                <w:sz w:val="2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352.92t</w:t>
            </w:r>
          </w:p>
        </w:tc>
        <w:tc>
          <w:tcPr>
            <w:tcW w:w="1761" w:type="dxa"/>
            <w:tcBorders>
              <w:top w:val="single" w:color="auto" w:sz="4" w:space="0"/>
              <w:left w:val="single" w:color="auto" w:sz="4" w:space="0"/>
              <w:bottom w:val="single" w:color="auto" w:sz="4"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p>
        </w:tc>
        <w:tc>
          <w:tcPr>
            <w:tcW w:w="1959"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eastAsia="宋体" w:cs="Times New Roman"/>
                <w:color w:val="000000" w:themeColor="text1"/>
                <w:kern w:val="21"/>
                <w:sz w:val="2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352.92t</w:t>
            </w:r>
          </w:p>
        </w:tc>
        <w:tc>
          <w:tcPr>
            <w:tcW w:w="826" w:type="dxa"/>
            <w:tcBorders>
              <w:top w:val="single" w:color="auto" w:sz="4" w:space="0"/>
              <w:left w:val="single" w:color="auto" w:sz="4" w:space="0"/>
              <w:bottom w:val="single" w:color="auto" w:sz="4" w:space="0"/>
              <w:right w:val="single" w:color="auto" w:sz="12"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88" w:type="dxa"/>
            <w:vMerge w:val="continue"/>
            <w:tcBorders>
              <w:top w:val="single" w:color="auto" w:sz="4" w:space="0"/>
              <w:left w:val="single" w:color="auto" w:sz="12" w:space="0"/>
              <w:bottom w:val="single" w:color="auto" w:sz="4"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p>
        </w:tc>
        <w:tc>
          <w:tcPr>
            <w:tcW w:w="1417" w:type="dxa"/>
            <w:tcBorders>
              <w:top w:val="single" w:color="auto" w:sz="4" w:space="0"/>
              <w:left w:val="single" w:color="auto" w:sz="4" w:space="0"/>
              <w:bottom w:val="single" w:color="auto" w:sz="4"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r>
              <w:rPr>
                <w:rFonts w:hint="eastAsia" w:ascii="Times New Roman" w:hAnsi="Times New Roman" w:eastAsia="宋体" w:cs="Times New Roman"/>
                <w:color w:val="000000" w:themeColor="text1"/>
                <w:kern w:val="21"/>
                <w:sz w:val="21"/>
                <w:szCs w:val="21"/>
                <w14:textFill>
                  <w14:solidFill>
                    <w14:schemeClr w14:val="tx1"/>
                  </w14:solidFill>
                </w14:textFill>
              </w:rPr>
              <w:t>岩芯</w:t>
            </w:r>
          </w:p>
        </w:tc>
        <w:tc>
          <w:tcPr>
            <w:tcW w:w="1701" w:type="dxa"/>
            <w:tcBorders>
              <w:top w:val="single" w:color="auto" w:sz="4" w:space="0"/>
              <w:left w:val="single" w:color="auto" w:sz="4" w:space="0"/>
              <w:bottom w:val="single" w:color="auto" w:sz="4"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p>
        </w:tc>
        <w:tc>
          <w:tcPr>
            <w:tcW w:w="1276" w:type="dxa"/>
            <w:tcBorders>
              <w:top w:val="single" w:color="auto" w:sz="4" w:space="0"/>
              <w:left w:val="single" w:color="auto" w:sz="4" w:space="0"/>
              <w:bottom w:val="single" w:color="auto" w:sz="4"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p>
        </w:tc>
        <w:tc>
          <w:tcPr>
            <w:tcW w:w="1701" w:type="dxa"/>
            <w:tcBorders>
              <w:top w:val="single" w:color="auto" w:sz="4" w:space="0"/>
              <w:left w:val="single" w:color="auto" w:sz="4" w:space="0"/>
              <w:bottom w:val="single" w:color="auto" w:sz="4"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p>
        </w:tc>
        <w:tc>
          <w:tcPr>
            <w:tcW w:w="1559" w:type="dxa"/>
            <w:tcBorders>
              <w:top w:val="single" w:color="auto" w:sz="4" w:space="0"/>
              <w:left w:val="single" w:color="auto" w:sz="4" w:space="0"/>
              <w:bottom w:val="single" w:color="auto" w:sz="4" w:space="0"/>
              <w:right w:val="single" w:color="auto" w:sz="4" w:space="0"/>
            </w:tcBorders>
            <w:vAlign w:val="center"/>
          </w:tcPr>
          <w:p>
            <w:pPr>
              <w:widowControl/>
              <w:jc w:val="center"/>
              <w:rPr>
                <w:rFonts w:hint="default" w:ascii="Times New Roman" w:hAnsi="Times New Roman" w:eastAsia="宋体" w:cs="Times New Roman"/>
                <w:color w:val="000000" w:themeColor="text1"/>
                <w:kern w:val="21"/>
                <w:sz w:val="2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261.3t</w:t>
            </w:r>
          </w:p>
        </w:tc>
        <w:tc>
          <w:tcPr>
            <w:tcW w:w="1761" w:type="dxa"/>
            <w:tcBorders>
              <w:top w:val="single" w:color="auto" w:sz="4" w:space="0"/>
              <w:left w:val="single" w:color="auto" w:sz="4" w:space="0"/>
              <w:bottom w:val="single" w:color="auto" w:sz="4"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p>
        </w:tc>
        <w:tc>
          <w:tcPr>
            <w:tcW w:w="1959"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eastAsia="宋体" w:cs="Times New Roman"/>
                <w:color w:val="000000" w:themeColor="text1"/>
                <w:kern w:val="21"/>
                <w:sz w:val="2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261.3t</w:t>
            </w:r>
          </w:p>
        </w:tc>
        <w:tc>
          <w:tcPr>
            <w:tcW w:w="826" w:type="dxa"/>
            <w:tcBorders>
              <w:top w:val="single" w:color="auto" w:sz="4" w:space="0"/>
              <w:left w:val="single" w:color="auto" w:sz="4" w:space="0"/>
              <w:bottom w:val="single" w:color="auto" w:sz="4" w:space="0"/>
              <w:right w:val="single" w:color="auto" w:sz="12"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88" w:type="dxa"/>
            <w:tcBorders>
              <w:top w:val="single" w:color="auto" w:sz="4" w:space="0"/>
              <w:left w:val="single" w:color="auto" w:sz="12" w:space="0"/>
              <w:bottom w:val="single" w:color="auto" w:sz="12"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r>
              <w:rPr>
                <w:rFonts w:ascii="Times New Roman" w:hAnsi="Times New Roman" w:eastAsia="宋体" w:cs="Times New Roman"/>
                <w:color w:val="000000" w:themeColor="text1"/>
                <w:kern w:val="21"/>
                <w:sz w:val="21"/>
                <w:szCs w:val="21"/>
                <w14:textFill>
                  <w14:solidFill>
                    <w14:schemeClr w14:val="tx1"/>
                  </w14:solidFill>
                </w14:textFill>
              </w:rPr>
              <w:t>危险废物</w:t>
            </w:r>
          </w:p>
        </w:tc>
        <w:tc>
          <w:tcPr>
            <w:tcW w:w="1417" w:type="dxa"/>
            <w:tcBorders>
              <w:top w:val="single" w:color="auto" w:sz="4" w:space="0"/>
              <w:left w:val="single" w:color="auto" w:sz="4" w:space="0"/>
              <w:bottom w:val="single" w:color="auto" w:sz="12"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r>
              <w:rPr>
                <w:rFonts w:hint="eastAsia" w:ascii="Times New Roman" w:hAnsi="Times New Roman" w:eastAsia="宋体" w:cs="Times New Roman"/>
                <w:color w:val="000000" w:themeColor="text1"/>
                <w:kern w:val="21"/>
                <w:sz w:val="21"/>
                <w:szCs w:val="21"/>
                <w14:textFill>
                  <w14:solidFill>
                    <w14:schemeClr w14:val="tx1"/>
                  </w14:solidFill>
                </w14:textFill>
              </w:rPr>
              <w:t>废矿物油</w:t>
            </w:r>
          </w:p>
        </w:tc>
        <w:tc>
          <w:tcPr>
            <w:tcW w:w="1701" w:type="dxa"/>
            <w:tcBorders>
              <w:top w:val="single" w:color="auto" w:sz="4" w:space="0"/>
              <w:left w:val="single" w:color="auto" w:sz="4" w:space="0"/>
              <w:bottom w:val="single" w:color="auto" w:sz="12"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p>
        </w:tc>
        <w:tc>
          <w:tcPr>
            <w:tcW w:w="1276" w:type="dxa"/>
            <w:tcBorders>
              <w:top w:val="single" w:color="auto" w:sz="4" w:space="0"/>
              <w:left w:val="single" w:color="auto" w:sz="4" w:space="0"/>
              <w:bottom w:val="single" w:color="auto" w:sz="12"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p>
        </w:tc>
        <w:tc>
          <w:tcPr>
            <w:tcW w:w="1701" w:type="dxa"/>
            <w:tcBorders>
              <w:top w:val="single" w:color="auto" w:sz="4" w:space="0"/>
              <w:left w:val="single" w:color="auto" w:sz="4" w:space="0"/>
              <w:bottom w:val="single" w:color="auto" w:sz="12"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p>
        </w:tc>
        <w:tc>
          <w:tcPr>
            <w:tcW w:w="1559" w:type="dxa"/>
            <w:tcBorders>
              <w:top w:val="single" w:color="auto" w:sz="4" w:space="0"/>
              <w:left w:val="single" w:color="auto" w:sz="4" w:space="0"/>
              <w:bottom w:val="single" w:color="auto" w:sz="12" w:space="0"/>
              <w:right w:val="single" w:color="auto" w:sz="4" w:space="0"/>
            </w:tcBorders>
            <w:vAlign w:val="center"/>
          </w:tcPr>
          <w:p>
            <w:pPr>
              <w:pStyle w:val="27"/>
              <w:rPr>
                <w:rFonts w:hint="default" w:ascii="Times New Roman" w:hAnsi="Times New Roman" w:eastAsia="宋体" w:cs="Times New Roman"/>
                <w:color w:val="000000" w:themeColor="text1"/>
                <w:kern w:val="21"/>
                <w:sz w:val="21"/>
                <w:szCs w:val="21"/>
                <w14:textFill>
                  <w14:solidFill>
                    <w14:schemeClr w14:val="tx1"/>
                  </w14:solidFill>
                </w14:textFill>
              </w:rPr>
            </w:pPr>
            <w:r>
              <w:rPr>
                <w:rFonts w:hint="eastAsia" w:ascii="Times New Roman" w:hAnsi="Times New Roman" w:eastAsia="宋体" w:cs="Times New Roman"/>
                <w:color w:val="000000" w:themeColor="text1"/>
                <w:kern w:val="21"/>
                <w:sz w:val="21"/>
                <w:szCs w:val="21"/>
                <w:lang w:val="en-US" w:eastAsia="zh-CN"/>
                <w14:textFill>
                  <w14:solidFill>
                    <w14:schemeClr w14:val="tx1"/>
                  </w14:solidFill>
                </w14:textFill>
              </w:rPr>
              <w:t>0.584</w:t>
            </w:r>
            <w:r>
              <w:rPr>
                <w:rFonts w:hint="default" w:ascii="Times New Roman" w:hAnsi="Times New Roman" w:eastAsia="宋体" w:cs="Times New Roman"/>
                <w:color w:val="000000" w:themeColor="text1"/>
                <w:kern w:val="21"/>
                <w:sz w:val="21"/>
                <w:szCs w:val="21"/>
                <w:lang w:val="en-US" w:eastAsia="zh-CN"/>
                <w14:textFill>
                  <w14:solidFill>
                    <w14:schemeClr w14:val="tx1"/>
                  </w14:solidFill>
                </w14:textFill>
              </w:rPr>
              <w:t>t</w:t>
            </w:r>
          </w:p>
        </w:tc>
        <w:tc>
          <w:tcPr>
            <w:tcW w:w="1761" w:type="dxa"/>
            <w:tcBorders>
              <w:top w:val="single" w:color="auto" w:sz="4" w:space="0"/>
              <w:left w:val="single" w:color="auto" w:sz="4" w:space="0"/>
              <w:bottom w:val="single" w:color="auto" w:sz="12"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p>
        </w:tc>
        <w:tc>
          <w:tcPr>
            <w:tcW w:w="1959" w:type="dxa"/>
            <w:tcBorders>
              <w:top w:val="single" w:color="auto" w:sz="4" w:space="0"/>
              <w:left w:val="single" w:color="auto" w:sz="4" w:space="0"/>
              <w:bottom w:val="single" w:color="auto" w:sz="12" w:space="0"/>
              <w:right w:val="single" w:color="auto" w:sz="4"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r>
              <w:rPr>
                <w:rFonts w:hint="eastAsia" w:ascii="Times New Roman" w:hAnsi="Times New Roman" w:eastAsia="宋体" w:cs="Times New Roman"/>
                <w:color w:val="000000" w:themeColor="text1"/>
                <w:kern w:val="21"/>
                <w:sz w:val="21"/>
                <w:szCs w:val="21"/>
                <w:lang w:val="en-US" w:eastAsia="zh-CN"/>
                <w14:textFill>
                  <w14:solidFill>
                    <w14:schemeClr w14:val="tx1"/>
                  </w14:solidFill>
                </w14:textFill>
              </w:rPr>
              <w:t>0.584</w:t>
            </w:r>
            <w:r>
              <w:rPr>
                <w:rFonts w:hint="default" w:ascii="Times New Roman" w:hAnsi="Times New Roman" w:eastAsia="宋体" w:cs="Times New Roman"/>
                <w:color w:val="000000" w:themeColor="text1"/>
                <w:kern w:val="21"/>
                <w:sz w:val="21"/>
                <w:szCs w:val="21"/>
                <w:lang w:val="en-US" w:eastAsia="zh-CN"/>
                <w14:textFill>
                  <w14:solidFill>
                    <w14:schemeClr w14:val="tx1"/>
                  </w14:solidFill>
                </w14:textFill>
              </w:rPr>
              <w:t>t</w:t>
            </w:r>
          </w:p>
        </w:tc>
        <w:tc>
          <w:tcPr>
            <w:tcW w:w="826" w:type="dxa"/>
            <w:tcBorders>
              <w:top w:val="single" w:color="auto" w:sz="4" w:space="0"/>
              <w:left w:val="single" w:color="auto" w:sz="4" w:space="0"/>
              <w:bottom w:val="single" w:color="auto" w:sz="12" w:space="0"/>
              <w:right w:val="single" w:color="auto" w:sz="12" w:space="0"/>
            </w:tcBorders>
            <w:vAlign w:val="center"/>
          </w:tcPr>
          <w:p>
            <w:pPr>
              <w:pStyle w:val="27"/>
              <w:rPr>
                <w:rFonts w:ascii="Times New Roman" w:hAnsi="Times New Roman" w:eastAsia="宋体" w:cs="Times New Roman"/>
                <w:color w:val="000000" w:themeColor="text1"/>
                <w:kern w:val="21"/>
                <w:sz w:val="21"/>
                <w:szCs w:val="21"/>
                <w14:textFill>
                  <w14:solidFill>
                    <w14:schemeClr w14:val="tx1"/>
                  </w14:solidFill>
                </w14:textFill>
              </w:rPr>
            </w:pPr>
          </w:p>
        </w:tc>
      </w:tr>
    </w:tbl>
    <w:p>
      <w:pPr>
        <w:pStyle w:val="27"/>
        <w:spacing w:line="360" w:lineRule="auto"/>
        <w:jc w:val="both"/>
        <w:rPr>
          <w:color w:val="000000" w:themeColor="text1"/>
          <w14:textFill>
            <w14:solidFill>
              <w14:schemeClr w14:val="tx1"/>
            </w14:solidFill>
          </w14:textFill>
        </w:rPr>
      </w:pPr>
      <w:r>
        <w:rPr>
          <w:rFonts w:hint="eastAsia" w:hAnsi="宋体"/>
          <w:color w:val="000000" w:themeColor="text1"/>
          <w:kern w:val="21"/>
          <w:sz w:val="21"/>
          <w:szCs w:val="21"/>
          <w14:textFill>
            <w14:solidFill>
              <w14:schemeClr w14:val="tx1"/>
            </w14:solidFill>
          </w14:textFill>
        </w:rPr>
        <w:t>注：</w:t>
      </w:r>
      <w:r>
        <w:rPr>
          <w:rFonts w:hint="eastAsia" w:hAnsi="宋体"/>
          <w:color w:val="000000" w:themeColor="text1"/>
          <w:sz w:val="21"/>
          <w:szCs w:val="21"/>
          <w14:textFill>
            <w14:solidFill>
              <w14:schemeClr w14:val="tx1"/>
            </w14:solidFill>
          </w14:textFill>
        </w:rPr>
        <w:t>⑥</w:t>
      </w:r>
      <w:r>
        <w:rPr>
          <w:rFonts w:hint="eastAsia" w:hAnsi="宋体"/>
          <w:color w:val="000000" w:themeColor="text1"/>
          <w:spacing w:val="-16"/>
          <w:kern w:val="21"/>
          <w:sz w:val="21"/>
          <w:szCs w:val="21"/>
          <w14:textFill>
            <w14:solidFill>
              <w14:schemeClr w14:val="tx1"/>
            </w14:solidFill>
          </w14:textFill>
        </w:rPr>
        <w:t>=</w:t>
      </w:r>
      <w:r>
        <w:rPr>
          <w:rFonts w:hint="eastAsia" w:hAnsi="宋体"/>
          <w:color w:val="000000" w:themeColor="text1"/>
          <w:sz w:val="21"/>
          <w:szCs w:val="21"/>
          <w14:textFill>
            <w14:solidFill>
              <w14:schemeClr w14:val="tx1"/>
            </w14:solidFill>
          </w14:textFill>
        </w:rPr>
        <w:t>①</w:t>
      </w:r>
      <w:r>
        <w:rPr>
          <w:rFonts w:hint="eastAsia" w:hAnsi="宋体"/>
          <w:color w:val="000000" w:themeColor="text1"/>
          <w:spacing w:val="-6"/>
          <w:kern w:val="21"/>
          <w:sz w:val="21"/>
          <w:szCs w:val="21"/>
          <w14:textFill>
            <w14:solidFill>
              <w14:schemeClr w14:val="tx1"/>
            </w14:solidFill>
          </w14:textFill>
        </w:rPr>
        <w:t>+</w:t>
      </w:r>
      <w:r>
        <w:rPr>
          <w:rFonts w:hint="eastAsia" w:hAnsi="宋体"/>
          <w:color w:val="000000" w:themeColor="text1"/>
          <w:sz w:val="21"/>
          <w:szCs w:val="21"/>
          <w14:textFill>
            <w14:solidFill>
              <w14:schemeClr w14:val="tx1"/>
            </w14:solidFill>
          </w14:textFill>
        </w:rPr>
        <w:t>③</w:t>
      </w:r>
      <w:r>
        <w:rPr>
          <w:rFonts w:hint="eastAsia" w:hAnsi="宋体"/>
          <w:color w:val="000000" w:themeColor="text1"/>
          <w:spacing w:val="-6"/>
          <w:kern w:val="21"/>
          <w:sz w:val="21"/>
          <w:szCs w:val="21"/>
          <w14:textFill>
            <w14:solidFill>
              <w14:schemeClr w14:val="tx1"/>
            </w14:solidFill>
          </w14:textFill>
        </w:rPr>
        <w:t>+</w:t>
      </w:r>
      <w:r>
        <w:rPr>
          <w:rFonts w:hint="eastAsia" w:hAnsi="宋体"/>
          <w:color w:val="000000" w:themeColor="text1"/>
          <w:sz w:val="21"/>
          <w:szCs w:val="21"/>
          <w14:textFill>
            <w14:solidFill>
              <w14:schemeClr w14:val="tx1"/>
            </w14:solidFill>
          </w14:textFill>
        </w:rPr>
        <w:t>④</w:t>
      </w:r>
      <w:r>
        <w:rPr>
          <w:rFonts w:hint="eastAsia" w:hAnsi="宋体"/>
          <w:color w:val="000000" w:themeColor="text1"/>
          <w:spacing w:val="-6"/>
          <w:kern w:val="21"/>
          <w:sz w:val="21"/>
          <w:szCs w:val="21"/>
          <w14:textFill>
            <w14:solidFill>
              <w14:schemeClr w14:val="tx1"/>
            </w14:solidFill>
          </w14:textFill>
        </w:rPr>
        <w:t>-</w:t>
      </w:r>
      <w:r>
        <w:rPr>
          <w:rFonts w:hint="eastAsia" w:hAnsi="宋体"/>
          <w:color w:val="000000" w:themeColor="text1"/>
          <w:sz w:val="21"/>
          <w:szCs w:val="21"/>
          <w14:textFill>
            <w14:solidFill>
              <w14:schemeClr w14:val="tx1"/>
            </w14:solidFill>
          </w14:textFill>
        </w:rPr>
        <w:t>⑤</w:t>
      </w:r>
      <w:r>
        <w:rPr>
          <w:rFonts w:hint="eastAsia" w:hAnsi="宋体"/>
          <w:color w:val="000000" w:themeColor="text1"/>
          <w:spacing w:val="-16"/>
          <w:kern w:val="21"/>
          <w:sz w:val="21"/>
          <w:szCs w:val="21"/>
          <w14:textFill>
            <w14:solidFill>
              <w14:schemeClr w14:val="tx1"/>
            </w14:solidFill>
          </w14:textFill>
        </w:rPr>
        <w:t>；</w:t>
      </w:r>
      <w:r>
        <w:rPr>
          <w:rFonts w:hint="eastAsia" w:hAnsi="宋体"/>
          <w:color w:val="000000" w:themeColor="text1"/>
          <w:sz w:val="21"/>
          <w:szCs w:val="21"/>
          <w14:textFill>
            <w14:solidFill>
              <w14:schemeClr w14:val="tx1"/>
            </w14:solidFill>
          </w14:textFill>
        </w:rPr>
        <w:t>⑦</w:t>
      </w:r>
      <w:r>
        <w:rPr>
          <w:rFonts w:hint="eastAsia" w:hAnsi="宋体"/>
          <w:color w:val="000000" w:themeColor="text1"/>
          <w:spacing w:val="-6"/>
          <w:kern w:val="21"/>
          <w:sz w:val="21"/>
          <w:szCs w:val="21"/>
          <w14:textFill>
            <w14:solidFill>
              <w14:schemeClr w14:val="tx1"/>
            </w14:solidFill>
          </w14:textFill>
        </w:rPr>
        <w:t>=</w:t>
      </w:r>
      <w:r>
        <w:rPr>
          <w:rFonts w:hint="eastAsia" w:hAnsi="宋体"/>
          <w:color w:val="000000" w:themeColor="text1"/>
          <w:sz w:val="21"/>
          <w:szCs w:val="21"/>
          <w14:textFill>
            <w14:solidFill>
              <w14:schemeClr w14:val="tx1"/>
            </w14:solidFill>
          </w14:textFill>
        </w:rPr>
        <w:t>⑥</w:t>
      </w:r>
      <w:r>
        <w:rPr>
          <w:rFonts w:hint="eastAsia" w:hAnsi="宋体"/>
          <w:color w:val="000000" w:themeColor="text1"/>
          <w:spacing w:val="-16"/>
          <w:kern w:val="21"/>
          <w:sz w:val="21"/>
          <w:szCs w:val="21"/>
          <w14:textFill>
            <w14:solidFill>
              <w14:schemeClr w14:val="tx1"/>
            </w14:solidFill>
          </w14:textFill>
        </w:rPr>
        <w:t>-</w:t>
      </w:r>
      <w:r>
        <w:rPr>
          <w:rFonts w:hint="eastAsia" w:hAnsi="宋体"/>
          <w:color w:val="000000" w:themeColor="text1"/>
          <w:sz w:val="21"/>
          <w:szCs w:val="21"/>
          <w14:textFill>
            <w14:solidFill>
              <w14:schemeClr w14:val="tx1"/>
            </w14:solidFill>
          </w14:textFill>
        </w:rPr>
        <w:t>①</w:t>
      </w:r>
    </w:p>
    <w:sectPr>
      <w:pgSz w:w="16838" w:h="11906" w:orient="landscape"/>
      <w:pgMar w:top="1080" w:right="1440" w:bottom="1080" w:left="144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swiss"/>
    <w:pitch w:val="default"/>
    <w:sig w:usb0="E4002EFF" w:usb1="C000247B" w:usb2="00000009" w:usb3="00000000" w:csb0="200001FF" w:csb1="00000000"/>
  </w:font>
  <w:font w:name="Verdana">
    <w:panose1 w:val="020B0604030504040204"/>
    <w:charset w:val="00"/>
    <w:family w:val="swiss"/>
    <w:pitch w:val="default"/>
    <w:sig w:usb0="A00006FF" w:usb1="4000205B" w:usb2="00000010" w:usb3="00000000" w:csb0="2000019F" w:csb1="00000000"/>
  </w:font>
  <w:font w:name="汉鼎简书宋">
    <w:altName w:val="宋体"/>
    <w:panose1 w:val="00000000000000000000"/>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 w:name="仿宋_GB2312">
    <w:altName w:val="仿宋"/>
    <w:panose1 w:val="02010609030101010101"/>
    <w:charset w:val="86"/>
    <w:family w:val="modern"/>
    <w:pitch w:val="default"/>
    <w:sig w:usb0="00000000" w:usb1="00000000" w:usb2="00000010" w:usb3="00000000" w:csb0="00040000" w:csb1="00000000"/>
  </w:font>
  <w:font w:name="Arial Unicode MS">
    <w:altName w:val="宋体"/>
    <w:panose1 w:val="020B0604020202020204"/>
    <w:charset w:val="86"/>
    <w:family w:val="swiss"/>
    <w:pitch w:val="default"/>
    <w:sig w:usb0="00000000" w:usb1="00000000" w:usb2="0000003F" w:usb3="00000000" w:csb0="003F01FF" w:csb1="00000000"/>
  </w:font>
  <w:font w:name="华文行楷">
    <w:panose1 w:val="02010800040101010101"/>
    <w:charset w:val="86"/>
    <w:family w:val="auto"/>
    <w:pitch w:val="default"/>
    <w:sig w:usb0="00000001" w:usb1="080F0000" w:usb2="00000000" w:usb3="00000000" w:csb0="00040000" w:csb1="00000000"/>
  </w:font>
  <w:font w:name="楷体_GB2312">
    <w:altName w:val="楷体"/>
    <w:panose1 w:val="00000000000000000000"/>
    <w:charset w:val="86"/>
    <w:family w:val="modern"/>
    <w:pitch w:val="default"/>
    <w:sig w:usb0="00000000" w:usb1="00000000" w:usb2="00000010" w:usb3="00000000" w:csb0="00040000" w:csb1="00000000"/>
  </w:font>
  <w:font w:name="TimesNewRomanPSMT">
    <w:altName w:val="Times New Roman"/>
    <w:panose1 w:val="00000000000000000000"/>
    <w:charset w:val="00"/>
    <w:family w:val="auto"/>
    <w:pitch w:val="default"/>
    <w:sig w:usb0="00000000" w:usb1="00000000" w:usb2="00000000" w:usb3="00000000" w:csb0="00000000" w:csb1="00000000"/>
  </w:font>
  <w:font w:name="等线">
    <w:panose1 w:val="02010600030101010101"/>
    <w:charset w:val="86"/>
    <w:family w:val="auto"/>
    <w:pitch w:val="default"/>
    <w:sig w:usb0="A00002BF" w:usb1="38CF7CFA" w:usb2="00000016" w:usb3="00000000" w:csb0="0004000F" w:csb1="00000000"/>
  </w:font>
  <w:font w:name="Wingdings 2">
    <w:panose1 w:val="05020102010507070707"/>
    <w:charset w:val="02"/>
    <w:family w:val="roman"/>
    <w:pitch w:val="default"/>
    <w:sig w:usb0="00000000" w:usb1="00000000" w:usb2="00000000" w:usb3="00000000" w:csb0="80000000" w:csb1="00000000"/>
  </w:font>
  <w:font w:name="Cambria Math">
    <w:panose1 w:val="02040503050406030204"/>
    <w:charset w:val="00"/>
    <w:family w:val="roman"/>
    <w:pitch w:val="default"/>
    <w:sig w:usb0="E00006FF" w:usb1="420024FF" w:usb2="02000000" w:usb3="00000000" w:csb0="2000019F" w:csb1="00000000"/>
  </w:font>
  <w:font w:name="方正小标宋_GBK">
    <w:altName w:val="微软雅黑"/>
    <w:panose1 w:val="00000000000000000000"/>
    <w:charset w:val="00"/>
    <w:family w:val="auto"/>
    <w:pitch w:val="default"/>
    <w:sig w:usb0="00000000" w:usb1="00000000" w:usb2="00000000" w:usb3="00000000" w:csb0="00000000" w:csb1="00000000"/>
  </w:font>
  <w:font w:name="楷体">
    <w:panose1 w:val="02010609060101010101"/>
    <w:charset w:val="86"/>
    <w:family w:val="auto"/>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Wingdings 2">
    <w:panose1 w:val="05020102010507070707"/>
    <w:charset w:val="00"/>
    <w:family w:val="auto"/>
    <w:pitch w:val="default"/>
    <w:sig w:usb0="00000000" w:usb1="0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rPr>
        <w:sz w:val="21"/>
        <w:szCs w:val="21"/>
      </w:rPr>
      <w:id w:val="768580829"/>
    </w:sdtPr>
    <w:sdtEndPr>
      <w:rPr>
        <w:sz w:val="21"/>
        <w:szCs w:val="21"/>
      </w:rPr>
    </w:sdtEndPr>
    <w:sdtContent>
      <w:p>
        <w:pPr>
          <w:pStyle w:val="10"/>
          <w:pBdr>
            <w:top w:val="thickThinSmallGap" w:color="auto" w:sz="24" w:space="1"/>
          </w:pBdr>
          <w:jc w:val="center"/>
          <w:rPr>
            <w:sz w:val="21"/>
            <w:szCs w:val="21"/>
          </w:rPr>
        </w:pPr>
        <w:r>
          <w:rPr>
            <w:sz w:val="21"/>
            <w:szCs w:val="21"/>
          </w:rPr>
          <w:fldChar w:fldCharType="begin"/>
        </w:r>
        <w:r>
          <w:rPr>
            <w:sz w:val="21"/>
            <w:szCs w:val="21"/>
          </w:rPr>
          <w:instrText xml:space="preserve">PAGE   \* MERGEFORMAT</w:instrText>
        </w:r>
        <w:r>
          <w:rPr>
            <w:sz w:val="21"/>
            <w:szCs w:val="21"/>
          </w:rPr>
          <w:fldChar w:fldCharType="separate"/>
        </w:r>
        <w:r>
          <w:rPr>
            <w:sz w:val="21"/>
            <w:szCs w:val="21"/>
            <w:lang w:val="zh-CN"/>
          </w:rPr>
          <w:t>2</w:t>
        </w:r>
        <w:r>
          <w:rPr>
            <w:sz w:val="21"/>
            <w:szCs w:val="21"/>
          </w:rPr>
          <w:fldChar w:fldCharType="end"/>
        </w:r>
      </w:p>
    </w:sdtContent>
  </w:sdt>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Bdr>
        <w:bottom w:val="thinThickSmallGap" w:color="auto" w:sz="24" w:space="1"/>
      </w:pBdr>
      <w:jc w:val="center"/>
      <w:rPr>
        <w:rFonts w:hint="eastAsia" w:eastAsia="宋体"/>
        <w:sz w:val="21"/>
        <w:lang w:eastAsia="zh-CN"/>
      </w:rPr>
    </w:pPr>
    <w:r>
      <w:rPr>
        <w:rFonts w:hint="eastAsia"/>
        <w:sz w:val="21"/>
        <w:lang w:val="en-GB"/>
      </w:rPr>
      <w:t>甘肃省龙首山成矿带红石泉—青山堡地区铀矿资源调查评价与勘查</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B78A1CAA"/>
    <w:multiLevelType w:val="singleLevel"/>
    <w:tmpl w:val="B78A1CAA"/>
    <w:lvl w:ilvl="0" w:tentative="0">
      <w:start w:val="1"/>
      <w:numFmt w:val="decimal"/>
      <w:suff w:val="nothing"/>
      <w:lvlText w:val="%1-"/>
      <w:lvlJc w:val="left"/>
    </w:lvl>
  </w:abstractNum>
  <w:abstractNum w:abstractNumId="1">
    <w:nsid w:val="328727C1"/>
    <w:multiLevelType w:val="multilevel"/>
    <w:tmpl w:val="328727C1"/>
    <w:lvl w:ilvl="0" w:tentative="0">
      <w:start w:val="1"/>
      <w:numFmt w:val="decimal"/>
      <w:lvlText w:val="%1）"/>
      <w:lvlJc w:val="left"/>
      <w:pPr>
        <w:ind w:left="900" w:hanging="420"/>
      </w:pPr>
      <w:rPr>
        <w:rFonts w:hint="eastAsia"/>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743B6193"/>
    <w:rsid w:val="004131D7"/>
    <w:rsid w:val="014A5A89"/>
    <w:rsid w:val="01721CB8"/>
    <w:rsid w:val="017F057C"/>
    <w:rsid w:val="01A75D4F"/>
    <w:rsid w:val="01B84E2C"/>
    <w:rsid w:val="01C54678"/>
    <w:rsid w:val="021C05FA"/>
    <w:rsid w:val="02454B78"/>
    <w:rsid w:val="024E6AC0"/>
    <w:rsid w:val="02A41FF1"/>
    <w:rsid w:val="02B424F3"/>
    <w:rsid w:val="03170C2E"/>
    <w:rsid w:val="033346A9"/>
    <w:rsid w:val="042C089C"/>
    <w:rsid w:val="04AB332C"/>
    <w:rsid w:val="04C00C63"/>
    <w:rsid w:val="04CA7006"/>
    <w:rsid w:val="05026AC7"/>
    <w:rsid w:val="054D2086"/>
    <w:rsid w:val="057D1457"/>
    <w:rsid w:val="058D1D95"/>
    <w:rsid w:val="05D649CD"/>
    <w:rsid w:val="05EA2042"/>
    <w:rsid w:val="06607543"/>
    <w:rsid w:val="069646AC"/>
    <w:rsid w:val="06D809B6"/>
    <w:rsid w:val="06F61AD9"/>
    <w:rsid w:val="07563614"/>
    <w:rsid w:val="07BA05B4"/>
    <w:rsid w:val="081C64B6"/>
    <w:rsid w:val="08272EE8"/>
    <w:rsid w:val="084A501E"/>
    <w:rsid w:val="08724726"/>
    <w:rsid w:val="08934C17"/>
    <w:rsid w:val="08B32038"/>
    <w:rsid w:val="08CE7568"/>
    <w:rsid w:val="091E254F"/>
    <w:rsid w:val="092061A8"/>
    <w:rsid w:val="096A4B13"/>
    <w:rsid w:val="09881B78"/>
    <w:rsid w:val="09FD1C4C"/>
    <w:rsid w:val="0A303F0C"/>
    <w:rsid w:val="0AA520D2"/>
    <w:rsid w:val="0AC40BFD"/>
    <w:rsid w:val="0AEC3173"/>
    <w:rsid w:val="0B1F1433"/>
    <w:rsid w:val="0B2438F1"/>
    <w:rsid w:val="0B5E35C5"/>
    <w:rsid w:val="0B811EE1"/>
    <w:rsid w:val="0BB46FFE"/>
    <w:rsid w:val="0BDD1198"/>
    <w:rsid w:val="0C1A7060"/>
    <w:rsid w:val="0C212BB5"/>
    <w:rsid w:val="0C486FA7"/>
    <w:rsid w:val="0CBD493F"/>
    <w:rsid w:val="0CE97319"/>
    <w:rsid w:val="0D2A5E99"/>
    <w:rsid w:val="0D5F79DB"/>
    <w:rsid w:val="0D79712C"/>
    <w:rsid w:val="0DE85CA4"/>
    <w:rsid w:val="0E325B64"/>
    <w:rsid w:val="0ECE3EA1"/>
    <w:rsid w:val="0F2B24FB"/>
    <w:rsid w:val="0FBA760A"/>
    <w:rsid w:val="0FD620F6"/>
    <w:rsid w:val="0FFE7A83"/>
    <w:rsid w:val="102D0195"/>
    <w:rsid w:val="106E2BE8"/>
    <w:rsid w:val="108678AF"/>
    <w:rsid w:val="10AB32D9"/>
    <w:rsid w:val="11202119"/>
    <w:rsid w:val="11420BC4"/>
    <w:rsid w:val="114D2313"/>
    <w:rsid w:val="11522F6C"/>
    <w:rsid w:val="11D43CB8"/>
    <w:rsid w:val="123873EB"/>
    <w:rsid w:val="12BA48D6"/>
    <w:rsid w:val="12D26084"/>
    <w:rsid w:val="134706C6"/>
    <w:rsid w:val="137E4E85"/>
    <w:rsid w:val="137F37D6"/>
    <w:rsid w:val="14173E1A"/>
    <w:rsid w:val="14245641"/>
    <w:rsid w:val="147A5D49"/>
    <w:rsid w:val="14832ED4"/>
    <w:rsid w:val="14B13E00"/>
    <w:rsid w:val="151F45CB"/>
    <w:rsid w:val="159D5A50"/>
    <w:rsid w:val="15A636B1"/>
    <w:rsid w:val="15AA0CCE"/>
    <w:rsid w:val="15DC062F"/>
    <w:rsid w:val="16041A66"/>
    <w:rsid w:val="16051669"/>
    <w:rsid w:val="162E7B2B"/>
    <w:rsid w:val="165E37AE"/>
    <w:rsid w:val="166B5EBA"/>
    <w:rsid w:val="16812441"/>
    <w:rsid w:val="16906602"/>
    <w:rsid w:val="16CD2C44"/>
    <w:rsid w:val="16D12CD0"/>
    <w:rsid w:val="16DA640F"/>
    <w:rsid w:val="17341EB4"/>
    <w:rsid w:val="180F57B3"/>
    <w:rsid w:val="181A1FE7"/>
    <w:rsid w:val="18300BD7"/>
    <w:rsid w:val="18F11E75"/>
    <w:rsid w:val="18F80A1C"/>
    <w:rsid w:val="19253E5B"/>
    <w:rsid w:val="19691C6C"/>
    <w:rsid w:val="199D2220"/>
    <w:rsid w:val="19B73661"/>
    <w:rsid w:val="19C6275B"/>
    <w:rsid w:val="1AB5271F"/>
    <w:rsid w:val="1C042587"/>
    <w:rsid w:val="1D5A3118"/>
    <w:rsid w:val="1D6E5F60"/>
    <w:rsid w:val="1D9D5404"/>
    <w:rsid w:val="1DBA0101"/>
    <w:rsid w:val="1E6236A6"/>
    <w:rsid w:val="1EFA5D77"/>
    <w:rsid w:val="20714AE8"/>
    <w:rsid w:val="207B3525"/>
    <w:rsid w:val="20AC79B2"/>
    <w:rsid w:val="20C43AB7"/>
    <w:rsid w:val="20D6053C"/>
    <w:rsid w:val="21544A60"/>
    <w:rsid w:val="217159FC"/>
    <w:rsid w:val="219A30BC"/>
    <w:rsid w:val="21AB39DA"/>
    <w:rsid w:val="21AE250B"/>
    <w:rsid w:val="21B10E65"/>
    <w:rsid w:val="21CF13D7"/>
    <w:rsid w:val="21D17F14"/>
    <w:rsid w:val="22267FD0"/>
    <w:rsid w:val="222E42E5"/>
    <w:rsid w:val="222E78DB"/>
    <w:rsid w:val="2238405F"/>
    <w:rsid w:val="22662862"/>
    <w:rsid w:val="227D5808"/>
    <w:rsid w:val="22885BF3"/>
    <w:rsid w:val="228B4E55"/>
    <w:rsid w:val="22C40C28"/>
    <w:rsid w:val="23097DB5"/>
    <w:rsid w:val="233412B5"/>
    <w:rsid w:val="236E5E4C"/>
    <w:rsid w:val="23866195"/>
    <w:rsid w:val="23AB3547"/>
    <w:rsid w:val="24B041A7"/>
    <w:rsid w:val="24C61A98"/>
    <w:rsid w:val="24FA3D36"/>
    <w:rsid w:val="251D46E0"/>
    <w:rsid w:val="253A27C7"/>
    <w:rsid w:val="25F117A6"/>
    <w:rsid w:val="269F3009"/>
    <w:rsid w:val="26C823CF"/>
    <w:rsid w:val="270D4EB8"/>
    <w:rsid w:val="270D6927"/>
    <w:rsid w:val="27491C84"/>
    <w:rsid w:val="27B85FEC"/>
    <w:rsid w:val="27D758AC"/>
    <w:rsid w:val="28271B9F"/>
    <w:rsid w:val="286A6A6A"/>
    <w:rsid w:val="28860261"/>
    <w:rsid w:val="2891016B"/>
    <w:rsid w:val="28B45C58"/>
    <w:rsid w:val="28E11475"/>
    <w:rsid w:val="2952317D"/>
    <w:rsid w:val="29835477"/>
    <w:rsid w:val="298E5878"/>
    <w:rsid w:val="299B3DAD"/>
    <w:rsid w:val="29B31F1C"/>
    <w:rsid w:val="29D13117"/>
    <w:rsid w:val="29EC3339"/>
    <w:rsid w:val="2A3516E2"/>
    <w:rsid w:val="2AC002A3"/>
    <w:rsid w:val="2B074607"/>
    <w:rsid w:val="2B1723E7"/>
    <w:rsid w:val="2B3044C4"/>
    <w:rsid w:val="2B5F7DE7"/>
    <w:rsid w:val="2BE66D53"/>
    <w:rsid w:val="2BF72A5C"/>
    <w:rsid w:val="2C1E0330"/>
    <w:rsid w:val="2C352AB5"/>
    <w:rsid w:val="2C480A58"/>
    <w:rsid w:val="2C6C2468"/>
    <w:rsid w:val="2C8B58A9"/>
    <w:rsid w:val="2CD730B7"/>
    <w:rsid w:val="2D235EE4"/>
    <w:rsid w:val="2D461C33"/>
    <w:rsid w:val="2D7A1A5C"/>
    <w:rsid w:val="2E4F5189"/>
    <w:rsid w:val="2EB74DA9"/>
    <w:rsid w:val="2ECA1C79"/>
    <w:rsid w:val="2EF05333"/>
    <w:rsid w:val="2F6259A6"/>
    <w:rsid w:val="2FBF7029"/>
    <w:rsid w:val="2FE33E8B"/>
    <w:rsid w:val="2FE6441F"/>
    <w:rsid w:val="2FF33706"/>
    <w:rsid w:val="3008125F"/>
    <w:rsid w:val="301809D7"/>
    <w:rsid w:val="303E6655"/>
    <w:rsid w:val="30521CD4"/>
    <w:rsid w:val="30C9052A"/>
    <w:rsid w:val="31340151"/>
    <w:rsid w:val="31381E0E"/>
    <w:rsid w:val="31833BEC"/>
    <w:rsid w:val="318863C1"/>
    <w:rsid w:val="31A367E8"/>
    <w:rsid w:val="31C77E9E"/>
    <w:rsid w:val="32453DAA"/>
    <w:rsid w:val="32572DBD"/>
    <w:rsid w:val="329B625D"/>
    <w:rsid w:val="32A27E85"/>
    <w:rsid w:val="32A879D3"/>
    <w:rsid w:val="32AB0A36"/>
    <w:rsid w:val="32CF5A6B"/>
    <w:rsid w:val="33090A56"/>
    <w:rsid w:val="33412CB1"/>
    <w:rsid w:val="337623F8"/>
    <w:rsid w:val="33BF1769"/>
    <w:rsid w:val="33D515CA"/>
    <w:rsid w:val="33D92462"/>
    <w:rsid w:val="34002D58"/>
    <w:rsid w:val="34593D31"/>
    <w:rsid w:val="345B6403"/>
    <w:rsid w:val="345F723C"/>
    <w:rsid w:val="34E04DD1"/>
    <w:rsid w:val="355834E4"/>
    <w:rsid w:val="356E341A"/>
    <w:rsid w:val="3574346C"/>
    <w:rsid w:val="357C4A38"/>
    <w:rsid w:val="35D416F7"/>
    <w:rsid w:val="35E02CBB"/>
    <w:rsid w:val="36C800E9"/>
    <w:rsid w:val="36F22CCC"/>
    <w:rsid w:val="37CA682B"/>
    <w:rsid w:val="38631076"/>
    <w:rsid w:val="386C032C"/>
    <w:rsid w:val="38770712"/>
    <w:rsid w:val="389D1296"/>
    <w:rsid w:val="399E705B"/>
    <w:rsid w:val="39D62F11"/>
    <w:rsid w:val="3A1C1DF3"/>
    <w:rsid w:val="3A342D49"/>
    <w:rsid w:val="3A455988"/>
    <w:rsid w:val="3A573108"/>
    <w:rsid w:val="3A573E09"/>
    <w:rsid w:val="3A6A7367"/>
    <w:rsid w:val="3A7719D3"/>
    <w:rsid w:val="3A8400BF"/>
    <w:rsid w:val="3B577E16"/>
    <w:rsid w:val="3B7E292F"/>
    <w:rsid w:val="3B8C4DC5"/>
    <w:rsid w:val="3C207398"/>
    <w:rsid w:val="3C4F416F"/>
    <w:rsid w:val="3C664526"/>
    <w:rsid w:val="3C722C0A"/>
    <w:rsid w:val="3CA6059D"/>
    <w:rsid w:val="3CA76A2C"/>
    <w:rsid w:val="3D1B1B9C"/>
    <w:rsid w:val="3D4C3523"/>
    <w:rsid w:val="3D8305D7"/>
    <w:rsid w:val="3DA30339"/>
    <w:rsid w:val="3DBC44D7"/>
    <w:rsid w:val="3DE74631"/>
    <w:rsid w:val="3E0D04DF"/>
    <w:rsid w:val="3EC717DA"/>
    <w:rsid w:val="3ECB5933"/>
    <w:rsid w:val="3F204734"/>
    <w:rsid w:val="3F9A2A06"/>
    <w:rsid w:val="403B63FC"/>
    <w:rsid w:val="4046368D"/>
    <w:rsid w:val="40525D74"/>
    <w:rsid w:val="4059711E"/>
    <w:rsid w:val="40EB162C"/>
    <w:rsid w:val="416D4416"/>
    <w:rsid w:val="4192569D"/>
    <w:rsid w:val="41935A75"/>
    <w:rsid w:val="41B2214F"/>
    <w:rsid w:val="41E12C29"/>
    <w:rsid w:val="41EF08D7"/>
    <w:rsid w:val="420304AD"/>
    <w:rsid w:val="42CB4D31"/>
    <w:rsid w:val="42E413F2"/>
    <w:rsid w:val="42F53CB4"/>
    <w:rsid w:val="433D3034"/>
    <w:rsid w:val="437C13EC"/>
    <w:rsid w:val="43A33D29"/>
    <w:rsid w:val="43A85E88"/>
    <w:rsid w:val="43AD0AEB"/>
    <w:rsid w:val="44337E09"/>
    <w:rsid w:val="44526E14"/>
    <w:rsid w:val="446C0D3B"/>
    <w:rsid w:val="44BC4C6B"/>
    <w:rsid w:val="44ED7E57"/>
    <w:rsid w:val="45252167"/>
    <w:rsid w:val="45372D1F"/>
    <w:rsid w:val="45741E92"/>
    <w:rsid w:val="45D179F4"/>
    <w:rsid w:val="45D8410F"/>
    <w:rsid w:val="46975068"/>
    <w:rsid w:val="46C23EA0"/>
    <w:rsid w:val="47376DE3"/>
    <w:rsid w:val="47C8574D"/>
    <w:rsid w:val="47CD70C1"/>
    <w:rsid w:val="482D2DFD"/>
    <w:rsid w:val="483F3CDD"/>
    <w:rsid w:val="48B94127"/>
    <w:rsid w:val="48D93F74"/>
    <w:rsid w:val="48E03BFC"/>
    <w:rsid w:val="493843D4"/>
    <w:rsid w:val="497103C3"/>
    <w:rsid w:val="49823CA0"/>
    <w:rsid w:val="49B0045E"/>
    <w:rsid w:val="4A1268DF"/>
    <w:rsid w:val="4A2F28B7"/>
    <w:rsid w:val="4A3F43D6"/>
    <w:rsid w:val="4B053241"/>
    <w:rsid w:val="4B0B5A61"/>
    <w:rsid w:val="4B756AD5"/>
    <w:rsid w:val="4BAC158A"/>
    <w:rsid w:val="4BBC333A"/>
    <w:rsid w:val="4BE367F2"/>
    <w:rsid w:val="4BFB6530"/>
    <w:rsid w:val="4C5654CD"/>
    <w:rsid w:val="4CA34AE5"/>
    <w:rsid w:val="4CE82399"/>
    <w:rsid w:val="4CF62006"/>
    <w:rsid w:val="4D162160"/>
    <w:rsid w:val="4D854F5A"/>
    <w:rsid w:val="4E1421EA"/>
    <w:rsid w:val="4E2429BA"/>
    <w:rsid w:val="4E2F59DC"/>
    <w:rsid w:val="4E3709A7"/>
    <w:rsid w:val="4E3B3A1B"/>
    <w:rsid w:val="4E3C72D4"/>
    <w:rsid w:val="4E6301F0"/>
    <w:rsid w:val="4E6B289D"/>
    <w:rsid w:val="4EBC0FB5"/>
    <w:rsid w:val="4ED25DE6"/>
    <w:rsid w:val="4F4C6DDC"/>
    <w:rsid w:val="4F7E4B29"/>
    <w:rsid w:val="4F9603B4"/>
    <w:rsid w:val="502241C5"/>
    <w:rsid w:val="503110FC"/>
    <w:rsid w:val="504B32B4"/>
    <w:rsid w:val="508837CB"/>
    <w:rsid w:val="51102E62"/>
    <w:rsid w:val="51251094"/>
    <w:rsid w:val="51563B75"/>
    <w:rsid w:val="51836CEA"/>
    <w:rsid w:val="51D20430"/>
    <w:rsid w:val="51EA0894"/>
    <w:rsid w:val="522057F3"/>
    <w:rsid w:val="52291272"/>
    <w:rsid w:val="52DE3266"/>
    <w:rsid w:val="52F97AAC"/>
    <w:rsid w:val="5322781B"/>
    <w:rsid w:val="53857938"/>
    <w:rsid w:val="55033B59"/>
    <w:rsid w:val="553640B3"/>
    <w:rsid w:val="55854B46"/>
    <w:rsid w:val="55954D96"/>
    <w:rsid w:val="55AD5C84"/>
    <w:rsid w:val="55CF1ABF"/>
    <w:rsid w:val="55D75E4C"/>
    <w:rsid w:val="55E0042E"/>
    <w:rsid w:val="5627447E"/>
    <w:rsid w:val="56380DBD"/>
    <w:rsid w:val="56495938"/>
    <w:rsid w:val="56DD2AF8"/>
    <w:rsid w:val="57147B00"/>
    <w:rsid w:val="571E49AB"/>
    <w:rsid w:val="57451CFE"/>
    <w:rsid w:val="5779575F"/>
    <w:rsid w:val="57BB15F2"/>
    <w:rsid w:val="581C5478"/>
    <w:rsid w:val="586B41D3"/>
    <w:rsid w:val="58EC176B"/>
    <w:rsid w:val="58FF356F"/>
    <w:rsid w:val="590E6510"/>
    <w:rsid w:val="59387CB4"/>
    <w:rsid w:val="59BF4715"/>
    <w:rsid w:val="59F02E45"/>
    <w:rsid w:val="5A146FA7"/>
    <w:rsid w:val="5A310D8E"/>
    <w:rsid w:val="5A3C4E7B"/>
    <w:rsid w:val="5A444546"/>
    <w:rsid w:val="5B1D77D7"/>
    <w:rsid w:val="5B8449A5"/>
    <w:rsid w:val="5BAE4B8E"/>
    <w:rsid w:val="5C2F30D5"/>
    <w:rsid w:val="5D1B7EB7"/>
    <w:rsid w:val="5D7C06A7"/>
    <w:rsid w:val="5D7E59B2"/>
    <w:rsid w:val="5DA87282"/>
    <w:rsid w:val="5DD126A2"/>
    <w:rsid w:val="5E1C1919"/>
    <w:rsid w:val="5E5B6C68"/>
    <w:rsid w:val="5E6917D7"/>
    <w:rsid w:val="5EFB3659"/>
    <w:rsid w:val="5F096124"/>
    <w:rsid w:val="5F195A3F"/>
    <w:rsid w:val="5F355125"/>
    <w:rsid w:val="5FC20C59"/>
    <w:rsid w:val="601F1FFA"/>
    <w:rsid w:val="602313EE"/>
    <w:rsid w:val="602A514C"/>
    <w:rsid w:val="604E62E5"/>
    <w:rsid w:val="60A04347"/>
    <w:rsid w:val="61475F3A"/>
    <w:rsid w:val="617248CC"/>
    <w:rsid w:val="61750529"/>
    <w:rsid w:val="617C5CB2"/>
    <w:rsid w:val="61917782"/>
    <w:rsid w:val="61AE203B"/>
    <w:rsid w:val="625427D4"/>
    <w:rsid w:val="62632EC6"/>
    <w:rsid w:val="629134F4"/>
    <w:rsid w:val="62BC1A24"/>
    <w:rsid w:val="62BC3A54"/>
    <w:rsid w:val="62D05DC3"/>
    <w:rsid w:val="63C15FBE"/>
    <w:rsid w:val="63E40B3B"/>
    <w:rsid w:val="63ED6F91"/>
    <w:rsid w:val="643E4E64"/>
    <w:rsid w:val="654A53FD"/>
    <w:rsid w:val="65F913EB"/>
    <w:rsid w:val="67002810"/>
    <w:rsid w:val="676D3DD4"/>
    <w:rsid w:val="676D69A6"/>
    <w:rsid w:val="677043A4"/>
    <w:rsid w:val="67943D1B"/>
    <w:rsid w:val="67DF2BC5"/>
    <w:rsid w:val="680F7225"/>
    <w:rsid w:val="6828702B"/>
    <w:rsid w:val="684649B6"/>
    <w:rsid w:val="684E6143"/>
    <w:rsid w:val="692E7AF0"/>
    <w:rsid w:val="693070EB"/>
    <w:rsid w:val="6A095E2E"/>
    <w:rsid w:val="6A15483C"/>
    <w:rsid w:val="6A7E0DC0"/>
    <w:rsid w:val="6AA17A43"/>
    <w:rsid w:val="6B0E78FF"/>
    <w:rsid w:val="6B5601D9"/>
    <w:rsid w:val="6B657F37"/>
    <w:rsid w:val="6BE14EEC"/>
    <w:rsid w:val="6C024594"/>
    <w:rsid w:val="6C590F87"/>
    <w:rsid w:val="6C5E429A"/>
    <w:rsid w:val="6C6B18D9"/>
    <w:rsid w:val="6CEA63F0"/>
    <w:rsid w:val="6CF40DD4"/>
    <w:rsid w:val="6D116971"/>
    <w:rsid w:val="6D257282"/>
    <w:rsid w:val="6D7E6620"/>
    <w:rsid w:val="6D8034BE"/>
    <w:rsid w:val="6DE243E0"/>
    <w:rsid w:val="6E154A94"/>
    <w:rsid w:val="6E321929"/>
    <w:rsid w:val="6EBD105F"/>
    <w:rsid w:val="6EEA6055"/>
    <w:rsid w:val="6F09593D"/>
    <w:rsid w:val="6F595205"/>
    <w:rsid w:val="6FA73A53"/>
    <w:rsid w:val="6FB466D8"/>
    <w:rsid w:val="6FEC442B"/>
    <w:rsid w:val="71633BEB"/>
    <w:rsid w:val="716C6C09"/>
    <w:rsid w:val="718528E3"/>
    <w:rsid w:val="720179CB"/>
    <w:rsid w:val="722608F1"/>
    <w:rsid w:val="72557FAE"/>
    <w:rsid w:val="72762346"/>
    <w:rsid w:val="738F4C31"/>
    <w:rsid w:val="73A8121A"/>
    <w:rsid w:val="74104D68"/>
    <w:rsid w:val="74233CC2"/>
    <w:rsid w:val="743B6193"/>
    <w:rsid w:val="747F13A9"/>
    <w:rsid w:val="74E7501E"/>
    <w:rsid w:val="74F863BD"/>
    <w:rsid w:val="753873C6"/>
    <w:rsid w:val="758C2927"/>
    <w:rsid w:val="75C939A1"/>
    <w:rsid w:val="75DD3B78"/>
    <w:rsid w:val="77314685"/>
    <w:rsid w:val="77AD05EC"/>
    <w:rsid w:val="77EB3075"/>
    <w:rsid w:val="78202A3D"/>
    <w:rsid w:val="78234F31"/>
    <w:rsid w:val="783D6517"/>
    <w:rsid w:val="787E78A4"/>
    <w:rsid w:val="789C13D0"/>
    <w:rsid w:val="790D540E"/>
    <w:rsid w:val="79492BB9"/>
    <w:rsid w:val="79A76712"/>
    <w:rsid w:val="79F80BD0"/>
    <w:rsid w:val="7A0B3F0A"/>
    <w:rsid w:val="7A153A76"/>
    <w:rsid w:val="7A1929C6"/>
    <w:rsid w:val="7A4D35EB"/>
    <w:rsid w:val="7A5F45C7"/>
    <w:rsid w:val="7A6D79BE"/>
    <w:rsid w:val="7B00605B"/>
    <w:rsid w:val="7B286A15"/>
    <w:rsid w:val="7B3B35F8"/>
    <w:rsid w:val="7B7C3D73"/>
    <w:rsid w:val="7B8F58F4"/>
    <w:rsid w:val="7BB013DB"/>
    <w:rsid w:val="7BD82673"/>
    <w:rsid w:val="7BEB57E8"/>
    <w:rsid w:val="7C115D5C"/>
    <w:rsid w:val="7C490680"/>
    <w:rsid w:val="7C4950C8"/>
    <w:rsid w:val="7C6A1186"/>
    <w:rsid w:val="7C7A4F18"/>
    <w:rsid w:val="7CB61E3A"/>
    <w:rsid w:val="7D1C134B"/>
    <w:rsid w:val="7DAA7CBF"/>
    <w:rsid w:val="7E3563FA"/>
    <w:rsid w:val="7E79667D"/>
    <w:rsid w:val="7EB96CB1"/>
    <w:rsid w:val="7F135514"/>
    <w:rsid w:val="7F13618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name="heading 2"/>
    <w:lsdException w:qFormat="1" w:unhideWhenUsed="0" w:uiPriority="1"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1"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qFormat="1" w:unhideWhenUsed="0" w:uiPriority="0" w:semiHidden="0" w:name="Body Text Indent 2"/>
    <w:lsdException w:qFormat="1"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5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heading 1"/>
    <w:basedOn w:val="1"/>
    <w:next w:val="1"/>
    <w:qFormat/>
    <w:uiPriority w:val="0"/>
    <w:pPr>
      <w:spacing w:before="0" w:beforeAutospacing="1" w:after="0" w:afterAutospacing="1"/>
      <w:jc w:val="left"/>
    </w:pPr>
    <w:rPr>
      <w:rFonts w:hint="eastAsia" w:ascii="宋体" w:hAnsi="宋体" w:eastAsia="宋体" w:cs="宋体"/>
      <w:b/>
      <w:kern w:val="44"/>
      <w:sz w:val="48"/>
      <w:szCs w:val="48"/>
      <w:lang w:val="en-US" w:eastAsia="zh-CN" w:bidi="ar"/>
    </w:rPr>
  </w:style>
  <w:style w:type="paragraph" w:styleId="4">
    <w:name w:val="heading 2"/>
    <w:basedOn w:val="1"/>
    <w:next w:val="1"/>
    <w:semiHidden/>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5">
    <w:name w:val="heading 3"/>
    <w:basedOn w:val="1"/>
    <w:next w:val="1"/>
    <w:qFormat/>
    <w:uiPriority w:val="1"/>
    <w:pPr>
      <w:ind w:left="861" w:hanging="421"/>
      <w:outlineLvl w:val="3"/>
    </w:pPr>
    <w:rPr>
      <w:rFonts w:ascii="宋体" w:hAnsi="宋体" w:eastAsia="宋体" w:cs="宋体"/>
      <w:b/>
      <w:bCs/>
      <w:sz w:val="24"/>
      <w:szCs w:val="24"/>
      <w:lang w:val="zh-CN" w:eastAsia="zh-CN" w:bidi="zh-CN"/>
    </w:rPr>
  </w:style>
  <w:style w:type="character" w:default="1" w:styleId="16">
    <w:name w:val="Default Paragraph Font"/>
    <w:semiHidden/>
    <w:qFormat/>
    <w:uiPriority w:val="0"/>
  </w:style>
  <w:style w:type="table" w:default="1" w:styleId="14">
    <w:name w:val="Normal Table"/>
    <w:semiHidden/>
    <w:qFormat/>
    <w:uiPriority w:val="0"/>
    <w:tblPr>
      <w:tblCellMar>
        <w:top w:w="0" w:type="dxa"/>
        <w:left w:w="108" w:type="dxa"/>
        <w:bottom w:w="0" w:type="dxa"/>
        <w:right w:w="108" w:type="dxa"/>
      </w:tblCellMar>
    </w:tblPr>
  </w:style>
  <w:style w:type="paragraph" w:styleId="2">
    <w:name w:val="Body Text"/>
    <w:basedOn w:val="1"/>
    <w:next w:val="1"/>
    <w:qFormat/>
    <w:uiPriority w:val="1"/>
    <w:rPr>
      <w:rFonts w:ascii="宋体" w:hAnsi="宋体" w:eastAsia="宋体" w:cs="宋体"/>
      <w:sz w:val="24"/>
      <w:szCs w:val="24"/>
      <w:lang w:val="zh-CN" w:eastAsia="zh-CN" w:bidi="zh-CN"/>
    </w:rPr>
  </w:style>
  <w:style w:type="paragraph" w:styleId="6">
    <w:name w:val="Normal Indent"/>
    <w:basedOn w:val="1"/>
    <w:qFormat/>
    <w:uiPriority w:val="0"/>
    <w:pPr>
      <w:spacing w:line="460" w:lineRule="atLeast"/>
      <w:ind w:firstLine="420"/>
    </w:pPr>
    <w:rPr>
      <w:rFonts w:ascii="Arial" w:hAnsi="Arial" w:cs="Verdana"/>
      <w:b/>
      <w:sz w:val="24"/>
      <w:szCs w:val="20"/>
    </w:rPr>
  </w:style>
  <w:style w:type="paragraph" w:styleId="7">
    <w:name w:val="Body Text Indent"/>
    <w:basedOn w:val="1"/>
    <w:next w:val="8"/>
    <w:qFormat/>
    <w:uiPriority w:val="0"/>
    <w:pPr>
      <w:spacing w:line="540" w:lineRule="exact"/>
      <w:ind w:firstLine="540"/>
    </w:pPr>
    <w:rPr>
      <w:rFonts w:ascii="宋体" w:hAnsi="宋体"/>
      <w:w w:val="95"/>
      <w:sz w:val="28"/>
    </w:rPr>
  </w:style>
  <w:style w:type="paragraph" w:styleId="8">
    <w:name w:val="Body Text Indent 2"/>
    <w:basedOn w:val="1"/>
    <w:next w:val="9"/>
    <w:qFormat/>
    <w:uiPriority w:val="0"/>
    <w:pPr>
      <w:spacing w:line="540" w:lineRule="exact"/>
      <w:ind w:firstLine="539"/>
    </w:pPr>
    <w:rPr>
      <w:rFonts w:ascii="宋体" w:hAnsi="宋体"/>
      <w:w w:val="95"/>
      <w:sz w:val="28"/>
    </w:rPr>
  </w:style>
  <w:style w:type="paragraph" w:styleId="9">
    <w:name w:val="Body Text First Indent 2"/>
    <w:basedOn w:val="7"/>
    <w:next w:val="1"/>
    <w:qFormat/>
    <w:uiPriority w:val="0"/>
    <w:pPr>
      <w:ind w:left="0" w:firstLine="420" w:firstLineChars="200"/>
    </w:pPr>
    <w:rPr>
      <w:rFonts w:ascii="宋体" w:hAnsi="宋体"/>
      <w:sz w:val="28"/>
      <w:szCs w:val="21"/>
    </w:rPr>
  </w:style>
  <w:style w:type="paragraph" w:styleId="10">
    <w:name w:val="footer"/>
    <w:basedOn w:val="1"/>
    <w:qFormat/>
    <w:uiPriority w:val="0"/>
    <w:pPr>
      <w:tabs>
        <w:tab w:val="center" w:pos="4153"/>
        <w:tab w:val="right" w:pos="8306"/>
      </w:tabs>
      <w:snapToGrid w:val="0"/>
      <w:jc w:val="left"/>
    </w:pPr>
    <w:rPr>
      <w:sz w:val="18"/>
    </w:rPr>
  </w:style>
  <w:style w:type="paragraph" w:styleId="11">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12">
    <w:name w:val="Body Text Indent 3"/>
    <w:basedOn w:val="1"/>
    <w:unhideWhenUsed/>
    <w:qFormat/>
    <w:uiPriority w:val="0"/>
    <w:pPr>
      <w:spacing w:after="120"/>
      <w:ind w:left="420" w:leftChars="200"/>
    </w:pPr>
    <w:rPr>
      <w:sz w:val="16"/>
      <w:szCs w:val="16"/>
    </w:rPr>
  </w:style>
  <w:style w:type="paragraph" w:styleId="13">
    <w:name w:val="Normal (Web)"/>
    <w:basedOn w:val="1"/>
    <w:unhideWhenUsed/>
    <w:qFormat/>
    <w:uiPriority w:val="99"/>
    <w:pPr>
      <w:spacing w:before="0" w:beforeAutospacing="1" w:after="0" w:afterAutospacing="1"/>
      <w:ind w:left="0" w:right="0"/>
      <w:jc w:val="left"/>
    </w:pPr>
    <w:rPr>
      <w:kern w:val="0"/>
      <w:sz w:val="24"/>
      <w:lang w:val="en-US" w:eastAsia="zh-CN" w:bidi="ar"/>
    </w:rPr>
  </w:style>
  <w:style w:type="table" w:styleId="15">
    <w:name w:val="Table Grid"/>
    <w:basedOn w:val="14"/>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7">
    <w:name w:val="Emphasis"/>
    <w:basedOn w:val="16"/>
    <w:qFormat/>
    <w:uiPriority w:val="0"/>
    <w:rPr>
      <w:i/>
    </w:rPr>
  </w:style>
  <w:style w:type="character" w:styleId="18">
    <w:name w:val="Hyperlink"/>
    <w:basedOn w:val="16"/>
    <w:qFormat/>
    <w:uiPriority w:val="0"/>
    <w:rPr>
      <w:color w:val="0000FF"/>
      <w:u w:val="single"/>
    </w:rPr>
  </w:style>
  <w:style w:type="paragraph" w:customStyle="1" w:styleId="19">
    <w:name w:val="Default"/>
    <w:qFormat/>
    <w:uiPriority w:val="0"/>
    <w:pPr>
      <w:widowControl w:val="0"/>
      <w:autoSpaceDE w:val="0"/>
      <w:autoSpaceDN w:val="0"/>
      <w:adjustRightInd w:val="0"/>
    </w:pPr>
    <w:rPr>
      <w:rFonts w:ascii="宋体" w:hAnsi="Calibri" w:eastAsia="宋体" w:cs="宋体"/>
      <w:color w:val="000000"/>
      <w:sz w:val="24"/>
      <w:szCs w:val="24"/>
      <w:lang w:val="en-US" w:eastAsia="zh-CN" w:bidi="ar-SA"/>
    </w:rPr>
  </w:style>
  <w:style w:type="paragraph" w:customStyle="1" w:styleId="20">
    <w:name w:val="Table Paragraph"/>
    <w:basedOn w:val="1"/>
    <w:qFormat/>
    <w:uiPriority w:val="0"/>
    <w:pPr>
      <w:autoSpaceDE w:val="0"/>
      <w:autoSpaceDN w:val="0"/>
      <w:adjustRightInd w:val="0"/>
      <w:jc w:val="left"/>
    </w:pPr>
    <w:rPr>
      <w:kern w:val="0"/>
      <w:sz w:val="24"/>
    </w:rPr>
  </w:style>
  <w:style w:type="paragraph" w:styleId="21">
    <w:name w:val="List Paragraph"/>
    <w:basedOn w:val="1"/>
    <w:qFormat/>
    <w:uiPriority w:val="34"/>
    <w:pPr>
      <w:ind w:firstLine="420" w:firstLineChars="200"/>
    </w:pPr>
  </w:style>
  <w:style w:type="character" w:customStyle="1" w:styleId="22">
    <w:name w:val="标题1"/>
    <w:qFormat/>
    <w:uiPriority w:val="0"/>
    <w:rPr>
      <w:rFonts w:ascii="宋体" w:hAnsi="宋体" w:eastAsia="汉鼎简书宋" w:cs="宋体"/>
      <w:sz w:val="24"/>
    </w:rPr>
  </w:style>
  <w:style w:type="paragraph" w:customStyle="1" w:styleId="23">
    <w:name w:val="列表段落1"/>
    <w:basedOn w:val="1"/>
    <w:qFormat/>
    <w:uiPriority w:val="0"/>
    <w:pPr>
      <w:ind w:firstLine="420" w:firstLineChars="200"/>
    </w:pPr>
    <w:rPr>
      <w:szCs w:val="21"/>
    </w:rPr>
  </w:style>
  <w:style w:type="paragraph" w:customStyle="1" w:styleId="24">
    <w:name w:val="xl48"/>
    <w:basedOn w:val="1"/>
    <w:qFormat/>
    <w:uiPriority w:val="0"/>
    <w:pPr>
      <w:widowControl/>
      <w:pBdr>
        <w:bottom w:val="single" w:color="auto" w:sz="4" w:space="0"/>
        <w:right w:val="single" w:color="auto" w:sz="4" w:space="0"/>
      </w:pBdr>
      <w:spacing w:before="100" w:beforeAutospacing="1" w:after="100" w:afterAutospacing="1"/>
      <w:jc w:val="center"/>
    </w:pPr>
    <w:rPr>
      <w:rFonts w:ascii="宋体" w:hAnsi="宋体"/>
      <w:kern w:val="0"/>
      <w:szCs w:val="21"/>
    </w:rPr>
  </w:style>
  <w:style w:type="paragraph" w:customStyle="1" w:styleId="25">
    <w:name w:val="表格(张曦)"/>
    <w:basedOn w:val="1"/>
    <w:qFormat/>
    <w:uiPriority w:val="0"/>
    <w:pPr>
      <w:autoSpaceDE w:val="0"/>
      <w:autoSpaceDN w:val="0"/>
      <w:snapToGrid w:val="0"/>
      <w:jc w:val="center"/>
    </w:pPr>
    <w:rPr>
      <w:rFonts w:ascii="宋体" w:hAnsi="宋体" w:cs="宋体"/>
      <w:kern w:val="0"/>
      <w:szCs w:val="22"/>
      <w:lang w:eastAsia="en-US" w:bidi="en-US"/>
    </w:rPr>
  </w:style>
  <w:style w:type="paragraph" w:customStyle="1" w:styleId="26">
    <w:name w:val="无间隔1"/>
    <w:qFormat/>
    <w:uiPriority w:val="0"/>
    <w:pPr>
      <w:jc w:val="center"/>
    </w:pPr>
    <w:rPr>
      <w:rFonts w:ascii="Times New Roman" w:hAnsi="Times New Roman" w:eastAsiaTheme="minorEastAsia" w:cstheme="minorBidi"/>
      <w:sz w:val="21"/>
      <w:szCs w:val="22"/>
      <w:lang w:val="en-US" w:eastAsia="zh-CN" w:bidi="ar-SA"/>
    </w:rPr>
  </w:style>
  <w:style w:type="paragraph" w:customStyle="1" w:styleId="27">
    <w:name w:val="表格"/>
    <w:qFormat/>
    <w:uiPriority w:val="0"/>
    <w:pPr>
      <w:jc w:val="center"/>
    </w:pPr>
    <w:rPr>
      <w:rFonts w:asciiTheme="minorHAnsi" w:hAnsiTheme="minorHAnsi" w:eastAsiaTheme="minorEastAsia" w:cstheme="minorBidi"/>
      <w:kern w:val="2"/>
      <w:sz w:val="24"/>
      <w:szCs w:val="22"/>
      <w:lang w:val="en-US" w:eastAsia="zh-CN" w:bidi="ar-SA"/>
    </w:rPr>
  </w:style>
  <w:style w:type="paragraph" w:customStyle="1" w:styleId="28">
    <w:name w:val="A-正文"/>
    <w:basedOn w:val="1"/>
    <w:qFormat/>
    <w:uiPriority w:val="99"/>
    <w:pPr>
      <w:spacing w:line="400" w:lineRule="atLeast"/>
      <w:ind w:firstLine="200" w:firstLineChars="200"/>
    </w:pPr>
  </w:style>
  <w:style w:type="paragraph" w:customStyle="1" w:styleId="29">
    <w:name w:val="插图题注"/>
    <w:basedOn w:val="1"/>
    <w:qFormat/>
    <w:uiPriority w:val="0"/>
    <w:pPr>
      <w:adjustRightInd w:val="0"/>
      <w:snapToGrid w:val="0"/>
      <w:spacing w:line="360" w:lineRule="auto"/>
      <w:jc w:val="center"/>
    </w:pPr>
    <w:rPr>
      <w:rFonts w:ascii="仿宋" w:hAnsi="仿宋" w:eastAsia="仿宋"/>
      <w:b/>
      <w:bCs/>
      <w:color w:val="000000"/>
      <w:szCs w:val="21"/>
    </w:rPr>
  </w:style>
  <w:style w:type="character" w:customStyle="1" w:styleId="30">
    <w:name w:val="font11"/>
    <w:basedOn w:val="16"/>
    <w:qFormat/>
    <w:uiPriority w:val="0"/>
    <w:rPr>
      <w:rFonts w:hint="default" w:ascii="Times New Roman" w:hAnsi="Times New Roman" w:cs="Times New Roman"/>
      <w:color w:val="000000"/>
      <w:sz w:val="22"/>
      <w:szCs w:val="22"/>
      <w:u w:val="none"/>
    </w:rPr>
  </w:style>
  <w:style w:type="character" w:customStyle="1" w:styleId="31">
    <w:name w:val="font01"/>
    <w:basedOn w:val="16"/>
    <w:qFormat/>
    <w:uiPriority w:val="0"/>
    <w:rPr>
      <w:rFonts w:ascii="仿宋_GB2312" w:eastAsia="仿宋_GB2312" w:cs="仿宋_GB2312"/>
      <w:color w:val="000000"/>
      <w:sz w:val="22"/>
      <w:szCs w:val="22"/>
      <w:u w:val="none"/>
    </w:rPr>
  </w:style>
  <w:style w:type="character" w:customStyle="1" w:styleId="32">
    <w:name w:val="font41"/>
    <w:basedOn w:val="16"/>
    <w:qFormat/>
    <w:uiPriority w:val="0"/>
    <w:rPr>
      <w:rFonts w:hint="eastAsia" w:ascii="宋体" w:hAnsi="宋体" w:eastAsia="宋体" w:cs="宋体"/>
      <w:b/>
      <w:color w:val="000000"/>
      <w:sz w:val="18"/>
      <w:szCs w:val="18"/>
      <w:u w:val="none"/>
    </w:rPr>
  </w:style>
  <w:style w:type="character" w:customStyle="1" w:styleId="33">
    <w:name w:val="font51"/>
    <w:basedOn w:val="16"/>
    <w:qFormat/>
    <w:uiPriority w:val="0"/>
    <w:rPr>
      <w:rFonts w:hint="eastAsia" w:ascii="宋体" w:hAnsi="宋体" w:eastAsia="宋体" w:cs="宋体"/>
      <w:b/>
      <w:color w:val="000000"/>
      <w:sz w:val="18"/>
      <w:szCs w:val="18"/>
      <w:u w:val="none"/>
    </w:rPr>
  </w:style>
  <w:style w:type="paragraph" w:customStyle="1" w:styleId="34">
    <w:name w:val="text"/>
    <w:basedOn w:val="1"/>
    <w:qFormat/>
    <w:uiPriority w:val="0"/>
    <w:pPr>
      <w:widowControl/>
      <w:spacing w:before="100" w:beforeAutospacing="1" w:after="100" w:afterAutospacing="1" w:line="368" w:lineRule="atLeast"/>
      <w:jc w:val="left"/>
    </w:pPr>
    <w:rPr>
      <w:rFonts w:ascii="仿宋_GB2312" w:hAnsi="Calibri" w:eastAsia="Arial Unicode MS" w:cs="Arial Unicode MS"/>
      <w:color w:val="000000"/>
      <w:kern w:val="0"/>
      <w:sz w:val="23"/>
      <w:szCs w:val="23"/>
    </w:r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jpeg"/><Relationship Id="rId7" Type="http://schemas.openxmlformats.org/officeDocument/2006/relationships/image" Target="media/image2.jpeg"/><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3" Type="http://schemas.openxmlformats.org/officeDocument/2006/relationships/fontTable" Target="fontTable.xml"/><Relationship Id="rId22" Type="http://schemas.openxmlformats.org/officeDocument/2006/relationships/numbering" Target="numbering.xml"/><Relationship Id="rId21" Type="http://schemas.openxmlformats.org/officeDocument/2006/relationships/customXml" Target="../customXml/item1.xml"/><Relationship Id="rId20" Type="http://schemas.openxmlformats.org/officeDocument/2006/relationships/image" Target="media/image12.png"/><Relationship Id="rId2" Type="http://schemas.openxmlformats.org/officeDocument/2006/relationships/settings" Target="settings.xml"/><Relationship Id="rId19" Type="http://schemas.openxmlformats.org/officeDocument/2006/relationships/image" Target="media/image11.png"/><Relationship Id="rId18" Type="http://schemas.openxmlformats.org/officeDocument/2006/relationships/image" Target="media/image10.png"/><Relationship Id="rId17" Type="http://schemas.openxmlformats.org/officeDocument/2006/relationships/image" Target="media/image9.emf"/><Relationship Id="rId16" Type="http://schemas.openxmlformats.org/officeDocument/2006/relationships/oleObject" Target="embeddings/oleObject3.bin"/><Relationship Id="rId15" Type="http://schemas.openxmlformats.org/officeDocument/2006/relationships/image" Target="media/image8.emf"/><Relationship Id="rId14" Type="http://schemas.openxmlformats.org/officeDocument/2006/relationships/oleObject" Target="embeddings/oleObject2.bin"/><Relationship Id="rId13" Type="http://schemas.openxmlformats.org/officeDocument/2006/relationships/image" Target="media/image7.emf"/><Relationship Id="rId12" Type="http://schemas.openxmlformats.org/officeDocument/2006/relationships/oleObject" Target="embeddings/oleObject1.bin"/><Relationship Id="rId11" Type="http://schemas.openxmlformats.org/officeDocument/2006/relationships/image" Target="media/image6.png"/><Relationship Id="rId10" Type="http://schemas.openxmlformats.org/officeDocument/2006/relationships/image" Target="media/image5.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4</TotalTime>
  <ScaleCrop>false</ScaleCrop>
  <LinksUpToDate>false</LinksUpToDate>
  <CharactersWithSpaces>0</CharactersWithSpaces>
  <Application>WPS Office_11.1.0.9914_F1E327BC-269C-435d-A152-05C5408002CA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2022-02-15T08:19:00Z</dcterms:created>
  <dc:creator>晓琼</dc:creator>
  <cp:lastModifiedBy>晓琼</cp:lastModifiedBy>
  <dcterms:modified xsi:type="dcterms:W3CDTF">2022-03-22T02:45:12Z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2052-11.1.0.9914</vt:lpwstr>
  </property>
</Properties>
</file>