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36" w:lineRule="auto"/>
        <w:rPr>
          <w:rFonts w:asciiTheme="minorEastAsia" w:hAnsiTheme="minorEastAsia" w:cstheme="minorEastAsia"/>
          <w:sz w:val="44"/>
          <w:szCs w:val="44"/>
        </w:rPr>
      </w:pPr>
    </w:p>
    <w:p>
      <w:pPr>
        <w:adjustRightInd w:val="0"/>
        <w:snapToGrid w:val="0"/>
        <w:spacing w:line="336" w:lineRule="auto"/>
        <w:rPr>
          <w:rFonts w:asciiTheme="minorEastAsia" w:hAnsiTheme="minorEastAsia" w:cstheme="minorEastAsia"/>
          <w:sz w:val="44"/>
          <w:szCs w:val="44"/>
        </w:rPr>
      </w:pP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温室气体自愿减排交易管理办法（试行）</w:t>
      </w:r>
    </w:p>
    <w:p>
      <w:pPr>
        <w:keepNext w:val="0"/>
        <w:keepLines w:val="0"/>
        <w:pageBreakBefore w:val="0"/>
        <w:widowControl w:val="0"/>
        <w:kinsoku/>
        <w:wordWrap/>
        <w:overflowPunct/>
        <w:topLinePunct w:val="0"/>
        <w:autoSpaceDE/>
        <w:autoSpaceDN/>
        <w:bidi w:val="0"/>
        <w:adjustRightInd w:val="0"/>
        <w:snapToGrid w:val="0"/>
        <w:spacing w:line="360" w:lineRule="auto"/>
        <w:ind w:firstLine="680" w:firstLineChars="200"/>
        <w:textAlignment w:val="auto"/>
        <w:rPr>
          <w:rFonts w:hint="eastAsia" w:ascii="楷体_GB2312" w:hAnsi="楷体_GB2312" w:eastAsia="楷体_GB2312" w:cs="楷体_GB2312"/>
          <w:spacing w:val="10"/>
          <w:sz w:val="32"/>
          <w:szCs w:val="32"/>
        </w:rPr>
      </w:pPr>
      <w:r>
        <w:rPr>
          <w:rFonts w:hint="eastAsia" w:ascii="楷体_GB2312" w:hAnsi="楷体_GB2312" w:eastAsia="楷体_GB2312" w:cs="楷体_GB2312"/>
          <w:spacing w:val="10"/>
          <w:sz w:val="32"/>
          <w:szCs w:val="32"/>
        </w:rPr>
        <w:t>（2023年10月19日生态环境部、市场监管总局令第31号公布</w:t>
      </w:r>
      <w:r>
        <w:rPr>
          <w:rFonts w:hint="eastAsia" w:ascii="楷体_GB2312" w:hAnsi="楷体_GB2312" w:eastAsia="楷体_GB2312" w:cs="楷体_GB2312"/>
          <w:spacing w:val="10"/>
          <w:sz w:val="32"/>
          <w:szCs w:val="32"/>
          <w:lang w:val="en-US" w:eastAsia="zh-CN"/>
        </w:rPr>
        <w:t xml:space="preserve"> </w:t>
      </w:r>
      <w:r>
        <w:rPr>
          <w:rFonts w:hint="eastAsia" w:ascii="楷体_GB2312" w:hAnsi="楷体_GB2312" w:eastAsia="楷体_GB2312" w:cs="楷体_GB2312"/>
          <w:spacing w:val="10"/>
          <w:sz w:val="32"/>
          <w:szCs w:val="32"/>
        </w:rPr>
        <w:t>根据2026年</w:t>
      </w:r>
      <w:r>
        <w:rPr>
          <w:rFonts w:hint="eastAsia" w:ascii="楷体_GB2312" w:hAnsi="楷体_GB2312" w:eastAsia="楷体_GB2312" w:cs="楷体_GB2312"/>
          <w:spacing w:val="10"/>
          <w:sz w:val="32"/>
          <w:szCs w:val="32"/>
          <w:lang w:eastAsia="zh-CN"/>
        </w:rPr>
        <w:t>9月20日</w:t>
      </w:r>
      <w:r>
        <w:rPr>
          <w:rFonts w:hint="eastAsia" w:ascii="楷体_GB2312" w:hAnsi="楷体_GB2312" w:eastAsia="楷体_GB2312" w:cs="楷体_GB2312"/>
          <w:spacing w:val="10"/>
          <w:sz w:val="32"/>
          <w:szCs w:val="32"/>
        </w:rPr>
        <w:t>《关于修改和废止部分规章的决定》修正）</w:t>
      </w:r>
      <w:bookmarkStart w:id="0" w:name="_GoBack"/>
      <w:bookmarkEnd w:id="0"/>
    </w:p>
    <w:p>
      <w:pPr>
        <w:pStyle w:val="3"/>
        <w:keepNext w:val="0"/>
        <w:keepLines w:val="0"/>
        <w:pageBreakBefore w:val="0"/>
        <w:widowControl w:val="0"/>
        <w:kinsoku/>
        <w:wordWrap/>
        <w:overflowPunct/>
        <w:topLinePunct w:val="0"/>
        <w:autoSpaceDE/>
        <w:autoSpaceDN/>
        <w:bidi w:val="0"/>
        <w:adjustRightInd w:val="0"/>
        <w:snapToGrid w:val="0"/>
        <w:spacing w:before="313" w:beforeLines="100" w:after="469" w:afterLines="150" w:line="240" w:lineRule="auto"/>
        <w:jc w:val="center"/>
        <w:textAlignment w:val="auto"/>
        <w:rPr>
          <w:rFonts w:hint="eastAsia" w:ascii="黑体" w:hAnsi="黑体" w:eastAsia="黑体"/>
          <w:b w:val="0"/>
          <w:color w:val="000000"/>
          <w:sz w:val="30"/>
          <w:szCs w:val="30"/>
        </w:rPr>
      </w:pPr>
      <w:r>
        <w:rPr>
          <w:rFonts w:hint="eastAsia" w:ascii="黑体" w:hAnsi="黑体" w:eastAsia="黑体"/>
          <w:b w:val="0"/>
          <w:color w:val="000000"/>
          <w:sz w:val="30"/>
          <w:szCs w:val="30"/>
        </w:rPr>
        <w:t>第一章  总  则</w:t>
      </w:r>
    </w:p>
    <w:p>
      <w:pPr>
        <w:widowControl/>
        <w:shd w:val="clear" w:color="auto" w:fill="FFFFFF"/>
        <w:suppressAutoHyphens w:val="0"/>
        <w:bidi w:val="0"/>
        <w:snapToGrid w:val="0"/>
        <w:spacing w:line="560" w:lineRule="exact"/>
        <w:ind w:firstLine="600" w:firstLineChars="200"/>
        <w:rPr>
          <w:rFonts w:ascii="仿宋" w:hAnsi="仿宋" w:eastAsia="仿宋" w:cs="宋体"/>
          <w:color w:val="000000"/>
          <w:kern w:val="0"/>
          <w:sz w:val="30"/>
          <w:szCs w:val="30"/>
        </w:rPr>
      </w:pPr>
      <w:r>
        <w:rPr>
          <w:rFonts w:ascii="黑体" w:hAnsi="黑体" w:eastAsia="黑体" w:cs="宋体"/>
          <w:color w:val="000000"/>
          <w:kern w:val="0"/>
          <w:sz w:val="30"/>
          <w:szCs w:val="30"/>
        </w:rPr>
        <w:t>第一条</w:t>
      </w:r>
      <w:r>
        <w:rPr>
          <w:rFonts w:hint="eastAsia" w:eastAsia="仿宋" w:cs="Calibri"/>
          <w:color w:val="000000"/>
          <w:kern w:val="0"/>
          <w:sz w:val="30"/>
          <w:szCs w:val="30"/>
        </w:rPr>
        <w:t xml:space="preserve">  </w:t>
      </w:r>
      <w:r>
        <w:rPr>
          <w:rFonts w:hint="eastAsia" w:ascii="仿宋_GB2312" w:hAnsi="仿宋" w:eastAsia="仿宋_GB2312" w:cs="宋体"/>
          <w:color w:val="000000"/>
          <w:kern w:val="0"/>
          <w:sz w:val="30"/>
          <w:szCs w:val="30"/>
        </w:rPr>
        <w:t>为了推动实现我国碳达峰碳中和目标，控制和减少人为活动产生的温室气体排放，鼓励温室气体自愿减排行为，规范全国温室气体自愿减排交易及相关活动，根据党中央、国务院关于建设全国温室气体自愿减排交易市场的决策部署以及相关法律法规，制定本办法。</w:t>
      </w:r>
    </w:p>
    <w:p>
      <w:pPr>
        <w:widowControl/>
        <w:shd w:val="clear" w:color="auto" w:fill="FFFFFF"/>
        <w:suppressAutoHyphens w:val="0"/>
        <w:bidi w:val="0"/>
        <w:snapToGrid w:val="0"/>
        <w:spacing w:line="560" w:lineRule="exact"/>
        <w:ind w:firstLine="600" w:firstLineChars="200"/>
        <w:rPr>
          <w:rFonts w:ascii="仿宋" w:hAnsi="仿宋" w:eastAsia="仿宋" w:cs="宋体"/>
          <w:color w:val="000000"/>
          <w:kern w:val="0"/>
          <w:sz w:val="30"/>
          <w:szCs w:val="30"/>
        </w:rPr>
      </w:pPr>
      <w:r>
        <w:rPr>
          <w:rFonts w:ascii="黑体" w:hAnsi="黑体" w:eastAsia="黑体" w:cs="宋体"/>
          <w:color w:val="000000"/>
          <w:kern w:val="0"/>
          <w:sz w:val="30"/>
          <w:szCs w:val="30"/>
        </w:rPr>
        <w:t>第二条</w:t>
      </w:r>
      <w:r>
        <w:rPr>
          <w:rFonts w:hint="eastAsia" w:eastAsia="仿宋" w:cs="Calibri"/>
          <w:color w:val="000000"/>
          <w:kern w:val="0"/>
          <w:sz w:val="30"/>
          <w:szCs w:val="30"/>
        </w:rPr>
        <w:t xml:space="preserve">  </w:t>
      </w:r>
      <w:r>
        <w:rPr>
          <w:rFonts w:hint="eastAsia" w:ascii="仿宋_GB2312" w:hAnsi="仿宋" w:eastAsia="仿宋_GB2312" w:cs="宋体"/>
          <w:color w:val="000000"/>
          <w:kern w:val="0"/>
          <w:sz w:val="30"/>
          <w:szCs w:val="30"/>
        </w:rPr>
        <w:t>全国温室气体自愿减排交易及相关活动的监督管理，适用本办法。</w:t>
      </w:r>
    </w:p>
    <w:p>
      <w:pPr>
        <w:widowControl/>
        <w:shd w:val="clear" w:color="auto" w:fill="FFFFFF"/>
        <w:suppressAutoHyphens w:val="0"/>
        <w:bidi w:val="0"/>
        <w:snapToGrid w:val="0"/>
        <w:spacing w:line="560" w:lineRule="exact"/>
        <w:ind w:firstLine="600" w:firstLineChars="200"/>
        <w:rPr>
          <w:rFonts w:ascii="仿宋" w:hAnsi="仿宋" w:eastAsia="仿宋" w:cs="宋体"/>
          <w:color w:val="000000"/>
          <w:kern w:val="0"/>
          <w:sz w:val="30"/>
          <w:szCs w:val="30"/>
        </w:rPr>
      </w:pPr>
      <w:r>
        <w:rPr>
          <w:rFonts w:ascii="黑体" w:hAnsi="黑体" w:eastAsia="黑体" w:cs="宋体"/>
          <w:color w:val="000000"/>
          <w:kern w:val="0"/>
          <w:sz w:val="30"/>
          <w:szCs w:val="30"/>
        </w:rPr>
        <w:t>第三条</w:t>
      </w:r>
      <w:r>
        <w:rPr>
          <w:rFonts w:hint="eastAsia" w:eastAsia="仿宋" w:cs="Calibri"/>
          <w:color w:val="000000"/>
          <w:kern w:val="0"/>
          <w:sz w:val="30"/>
          <w:szCs w:val="30"/>
        </w:rPr>
        <w:t xml:space="preserve">  </w:t>
      </w:r>
      <w:r>
        <w:rPr>
          <w:rFonts w:hint="eastAsia" w:ascii="仿宋_GB2312" w:hAnsi="仿宋" w:eastAsia="仿宋_GB2312" w:cs="宋体"/>
          <w:color w:val="000000"/>
          <w:kern w:val="0"/>
          <w:sz w:val="30"/>
          <w:szCs w:val="30"/>
        </w:rPr>
        <w:t>全国温室气体自愿减排交易及相关活动应当坚持市场导向，遵循公平、公正、公开、诚信和自愿的原则。</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黑体" w:hAnsi="黑体" w:eastAsia="黑体" w:cs="宋体"/>
          <w:color w:val="000000"/>
          <w:kern w:val="0"/>
          <w:sz w:val="30"/>
          <w:szCs w:val="30"/>
        </w:rPr>
        <w:t>第四条</w:t>
      </w:r>
      <w:r>
        <w:rPr>
          <w:rFonts w:hint="eastAsia" w:ascii="黑体" w:hAnsi="黑体" w:eastAsia="黑体" w:cs="宋体"/>
          <w:color w:val="000000"/>
          <w:kern w:val="0"/>
          <w:sz w:val="30"/>
          <w:szCs w:val="30"/>
          <w:lang w:val="en-US" w:eastAsia="zh-CN"/>
        </w:rPr>
        <w:t xml:space="preserve">  </w:t>
      </w:r>
      <w:r>
        <w:rPr>
          <w:rFonts w:ascii="仿宋_GB2312" w:hAnsi="仿宋" w:eastAsia="仿宋_GB2312" w:cs="宋体"/>
          <w:color w:val="000000"/>
          <w:kern w:val="0"/>
          <w:sz w:val="30"/>
          <w:szCs w:val="30"/>
        </w:rPr>
        <w:t>中华人民共和国境内依法成立的法人和其他组织，可以依照本办法开展温室气体自愿减排活动，申请温室气体自愿减排项目和减排量的登记。</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符合国家有关规定的法人、其他组织和自然人，可以依照本办法参与温室气体自愿减排交易。</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黑体" w:hAnsi="黑体" w:eastAsia="黑体" w:cs="宋体"/>
          <w:color w:val="000000"/>
          <w:kern w:val="0"/>
          <w:sz w:val="30"/>
          <w:szCs w:val="30"/>
        </w:rPr>
        <w:t>第五条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生态环境部按照国家有关规定建设全国温室气体自愿减排交易市场，负责制定全国温室气体自愿减排交易及相关活动的管理要求和技术规范，并对全国温室气体自愿减排交易及相关活动进行监督管理和指导。</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省级生态环境主管部门负责对本行政区域内温室气体自愿减排交易及相关活动进行监督管理。</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设区的市级生态环境主管部门配合省级生态环境主管部门对本行政区域内温室气体自愿减排交易及相关活动实施监督管理。</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市场监管部门、生态环境主管部门根据职责分工，对从事温室气体自愿减排项目审定与减排量核查的机构（以下简称审定与核查机构）及其审定与核查活动进行监督管理。</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黑体" w:hAnsi="黑体" w:eastAsia="黑体" w:cs="宋体"/>
          <w:color w:val="000000"/>
          <w:kern w:val="0"/>
          <w:sz w:val="30"/>
          <w:szCs w:val="30"/>
        </w:rPr>
        <w:t>第六条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生态环境部按照国家有关规定，组织建立统一的全国温室气体自愿减排注册登记机构（以下简称注册登记机构），组织建设全国温室气体自愿减排注册登记系统（以下简称注册登记系统）。</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注册登记机构负责注册登记系统的运行和管理，通过该系统受理温室气体自愿减排项目和减排量的登记、注销申请，记录温室气体自愿减排项目相关信息和核证自愿减排量的登记、持有、变更、注销等信息。注册登记系统记录的信息是判断核证自愿减排量归属和状态的最终依据。</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注册登记机构可以按照国家有关规定，制定温室气体自愿减排项目和减排量登记的具体业务规则，并报生态环境部备案。</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黑体" w:hAnsi="黑体" w:eastAsia="黑体" w:cs="宋体"/>
          <w:color w:val="000000"/>
          <w:kern w:val="0"/>
          <w:sz w:val="30"/>
          <w:szCs w:val="30"/>
        </w:rPr>
        <w:t>第七条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生态环境部按照国家有关规定，组织建立统一的全国温室气体自愿减排交易机构（以下简称交易机构），组织建设全国温室气体自愿减排交易系统（以下简称交易系统）。</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交易机构负责交易系统的运行和管理，提供核证自愿减排量的集中统一交易与结算服务。</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交易机构应当按照国家有关规定采取有效措施，维护市场健康发展，防止过度投机，防范金融等方面的风险。</w:t>
      </w:r>
    </w:p>
    <w:p>
      <w:pPr>
        <w:widowControl/>
        <w:shd w:val="clear" w:color="auto" w:fill="FFFFFF"/>
        <w:suppressAutoHyphens w:val="0"/>
        <w:bidi w:val="0"/>
        <w:snapToGrid w:val="0"/>
        <w:spacing w:line="560" w:lineRule="exact"/>
        <w:ind w:firstLine="600" w:firstLineChars="200"/>
        <w:rPr>
          <w:rFonts w:ascii="仿宋" w:hAnsi="仿宋" w:eastAsia="仿宋" w:cs="宋体"/>
          <w:color w:val="000000"/>
          <w:kern w:val="0"/>
          <w:sz w:val="30"/>
          <w:szCs w:val="30"/>
        </w:rPr>
      </w:pPr>
      <w:r>
        <w:rPr>
          <w:rFonts w:ascii="仿宋_GB2312" w:hAnsi="仿宋" w:eastAsia="仿宋_GB2312" w:cs="宋体"/>
          <w:color w:val="000000"/>
          <w:kern w:val="0"/>
          <w:sz w:val="30"/>
          <w:szCs w:val="30"/>
        </w:rPr>
        <w:t>交易机构可以按照国家有关规定，制定核证自愿减排量交易的具体业务规则，并报生态环境部备案。</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黑体" w:hAnsi="黑体" w:eastAsia="黑体" w:cs="宋体"/>
          <w:color w:val="000000"/>
          <w:kern w:val="0"/>
          <w:sz w:val="30"/>
          <w:szCs w:val="30"/>
        </w:rPr>
        <w:t>第八条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生态环境部负责组织制定并发布温室气体自愿减排项目方法学（以下简称项目方法学）等技术规范，作为相关领域自愿减排项目审定、实施与减排量核算、核查的依据。</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项目方法学应当规定适用条件、减排量核算方法、监测方法、项目审定与减排量核查要求等内容，并明确可申请项目减排量登记的时间期限。</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项目方法学应当根据经济社会发展、产业结构调整、行业发展阶段、应对气候变化政策等因素及时修订，条件成熟时纳入国家标准体系。</w:t>
      </w:r>
    </w:p>
    <w:p>
      <w:pPr>
        <w:pStyle w:val="3"/>
        <w:keepNext w:val="0"/>
        <w:keepLines w:val="0"/>
        <w:pageBreakBefore w:val="0"/>
        <w:widowControl w:val="0"/>
        <w:kinsoku/>
        <w:wordWrap/>
        <w:overflowPunct/>
        <w:topLinePunct w:val="0"/>
        <w:autoSpaceDE/>
        <w:autoSpaceDN/>
        <w:bidi w:val="0"/>
        <w:adjustRightInd w:val="0"/>
        <w:snapToGrid w:val="0"/>
        <w:spacing w:before="313" w:beforeLines="100" w:after="469" w:afterLines="150" w:line="240" w:lineRule="auto"/>
        <w:jc w:val="center"/>
        <w:textAlignment w:val="auto"/>
        <w:rPr>
          <w:rFonts w:hint="eastAsia" w:ascii="黑体" w:hAnsi="黑体" w:eastAsia="黑体"/>
          <w:b w:val="0"/>
          <w:color w:val="000000"/>
          <w:sz w:val="30"/>
          <w:szCs w:val="30"/>
        </w:rPr>
      </w:pPr>
      <w:r>
        <w:rPr>
          <w:rFonts w:hint="eastAsia" w:ascii="黑体" w:hAnsi="黑体" w:eastAsia="黑体"/>
          <w:b w:val="0"/>
          <w:color w:val="000000"/>
          <w:sz w:val="30"/>
          <w:szCs w:val="30"/>
        </w:rPr>
        <w:t>第二章  项目审定与登记</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黑体" w:hAnsi="黑体" w:eastAsia="黑体" w:cs="宋体"/>
          <w:color w:val="000000"/>
          <w:kern w:val="0"/>
          <w:sz w:val="30"/>
          <w:szCs w:val="30"/>
        </w:rPr>
        <w:t>第九条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申请登记的温室气体自愿减排项目应当有利于降碳增汇，能够避免、减少温室气体排放，或者实现温室气体的清除。</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黑体" w:hAnsi="黑体" w:eastAsia="黑体" w:cs="宋体"/>
          <w:color w:val="000000"/>
          <w:kern w:val="0"/>
          <w:sz w:val="30"/>
          <w:szCs w:val="30"/>
        </w:rPr>
        <w:t>第十条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申请登记的温室气体自愿减排项目应当具备下列条件：</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（一）具备真实性、唯一性和额外性；</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（二）属于生态环境部发布的项目方法学支持领域；</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（三）于2012年11月8日之后开工建设；</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（四）符合生态环境部规定的其他条件。</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属于法律法规、国家政策规定有温室气体减排义务的项目，或者纳入全国和地方碳排放权交易市场配额管理的项目，不得申请温室气体自愿减排项目登记。</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黑体" w:hAnsi="黑体" w:eastAsia="黑体" w:cs="宋体"/>
          <w:color w:val="000000"/>
          <w:kern w:val="0"/>
          <w:sz w:val="30"/>
          <w:szCs w:val="30"/>
        </w:rPr>
        <w:t>第十一条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申请温室气体自愿减排项目登记的法人或者其他组织（以下简称项目业主）应当按照项目方法学等相关技术规范要求编制项目设计文件，并委托审定与核查机构对项目进行审定。</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项目设计文件所涉数据和信息的原始记录、管理台账应当在该项目最后一期减排量登记后至少保存十年。</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黑体" w:hAnsi="黑体" w:eastAsia="黑体" w:cs="宋体"/>
          <w:color w:val="000000"/>
          <w:kern w:val="0"/>
          <w:sz w:val="30"/>
          <w:szCs w:val="30"/>
        </w:rPr>
        <w:t>第十二条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项目业主申请温室气体自愿减排项目登记前，应当通过注册登记系统公示项目设计文件，并对公示材料的真实性、完整性和有效性负责。</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项目业主公示项目设计文件时，应当同步公示其所委托的审定与核查机构的名称。</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项目设计文件公示期为二十个工作日。公示期间，公众可以通过注册登记系统提出意见。</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黑体" w:hAnsi="黑体" w:eastAsia="黑体" w:cs="宋体"/>
          <w:color w:val="000000"/>
          <w:kern w:val="0"/>
          <w:sz w:val="30"/>
          <w:szCs w:val="30"/>
        </w:rPr>
        <w:t>第十三条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审定与核查机构应当按照国家有关规定对申请登记的温室气体自愿减排项目的以下事项进行审定，并出具项目审定报告，上传至注册登记系统，同时向社会公开：</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（一）是否符合相关法律法规、国家政策；</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（二）是否属于生态环境部发布的项目方法学支持领域；</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（三）项目方法学的选择和使用是否得当；</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（四）是否具备真实性、唯一性和额外性；</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（五）是否符合可持续发展要求，是否对可持续发展各方面产生不利影响。</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项目审定报告应当包括肯定或者否定的项目审定结论，以及项目业主对公示期间收到的公众意见处理情况的说明。</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审定与核查机构应当对项目审定报告的合规性、真实性、准确性负责，并在项目审定报告中作出承诺。</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黑体" w:hAnsi="黑体" w:eastAsia="黑体" w:cs="宋体"/>
          <w:color w:val="000000"/>
          <w:kern w:val="0"/>
          <w:sz w:val="30"/>
          <w:szCs w:val="30"/>
        </w:rPr>
        <w:t>第十四条</w:t>
      </w:r>
      <w:r>
        <w:rPr>
          <w:rFonts w:hint="eastAsia" w:eastAsia="仿宋" w:cs="Calibri"/>
          <w:color w:val="000000"/>
          <w:kern w:val="0"/>
          <w:sz w:val="30"/>
          <w:szCs w:val="30"/>
        </w:rPr>
        <w:t xml:space="preserve">  </w:t>
      </w:r>
      <w:r>
        <w:rPr>
          <w:rFonts w:hint="eastAsia" w:ascii="仿宋_GB2312" w:hAnsi="仿宋_GB2312" w:eastAsia="仿宋_GB2312" w:cs="仿宋_GB2312"/>
          <w:color w:val="000000"/>
          <w:kern w:val="0"/>
          <w:sz w:val="30"/>
          <w:szCs w:val="30"/>
        </w:rPr>
        <w:t>审</w:t>
      </w:r>
      <w:r>
        <w:rPr>
          <w:rFonts w:ascii="仿宋_GB2312" w:hAnsi="仿宋" w:eastAsia="仿宋_GB2312" w:cs="宋体"/>
          <w:color w:val="000000"/>
          <w:kern w:val="0"/>
          <w:sz w:val="30"/>
          <w:szCs w:val="30"/>
        </w:rPr>
        <w:t>定与核查机构出具项目审定报告后，项目业主可以向注册登记机构申请温室气体自愿减排项目登记。</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项目业主申请温室气体自愿减排项目登记时，应当通过注册登记系统提交项目申请表和审定与核查机构上传的项目设计文件、项目审定报告，并附具对项目唯一性以及所提供材料真实性、完整性和有效性负责的承诺书。</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黑体" w:hAnsi="黑体" w:eastAsia="黑体" w:cs="宋体"/>
          <w:color w:val="000000"/>
          <w:kern w:val="0"/>
          <w:sz w:val="30"/>
          <w:szCs w:val="30"/>
        </w:rPr>
        <w:t>第十五条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注册登记机构对项目业主提交材料的完整性、规范性进行审核，在收到申请材料之日起十五个工作日内对审核通过的温室气体自愿减排项目进行登记，并向社会公开项目登记情况以及项目业主提交的全部材料；申请材料不完整、不规范的，不予登记，并告知项目业主。</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黑体" w:hAnsi="黑体" w:eastAsia="黑体" w:cs="宋体"/>
          <w:color w:val="000000"/>
          <w:kern w:val="0"/>
          <w:sz w:val="30"/>
          <w:szCs w:val="30"/>
        </w:rPr>
        <w:t>第十六条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已登记的温室气体自愿减排项目出现项目业主主体灭失、项目不复存续等情形的，注册登记机构调查核实后，对已登记的项目进行注销。</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项目业主可以自愿向注册登记机构申请对已登记的温室气体自愿减排项目进行注销。</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温室气体自愿减排项目注销情况应当通过注册登记系统向社会公开；注销后的项目不得再次申请登记。</w:t>
      </w:r>
    </w:p>
    <w:p>
      <w:pPr>
        <w:pStyle w:val="3"/>
        <w:keepNext w:val="0"/>
        <w:keepLines w:val="0"/>
        <w:pageBreakBefore w:val="0"/>
        <w:widowControl w:val="0"/>
        <w:kinsoku/>
        <w:wordWrap/>
        <w:overflowPunct/>
        <w:topLinePunct w:val="0"/>
        <w:autoSpaceDE/>
        <w:autoSpaceDN/>
        <w:bidi w:val="0"/>
        <w:adjustRightInd w:val="0"/>
        <w:snapToGrid w:val="0"/>
        <w:spacing w:before="313" w:beforeLines="100" w:after="469" w:afterLines="150" w:line="240" w:lineRule="auto"/>
        <w:jc w:val="center"/>
        <w:textAlignment w:val="auto"/>
        <w:rPr>
          <w:rFonts w:hint="eastAsia" w:ascii="黑体" w:hAnsi="黑体" w:eastAsia="黑体"/>
          <w:b w:val="0"/>
          <w:color w:val="000000"/>
          <w:sz w:val="30"/>
          <w:szCs w:val="30"/>
        </w:rPr>
      </w:pPr>
      <w:r>
        <w:rPr>
          <w:rFonts w:hint="eastAsia" w:ascii="黑体" w:hAnsi="黑体" w:eastAsia="黑体"/>
          <w:b w:val="0"/>
          <w:color w:val="000000"/>
          <w:sz w:val="30"/>
          <w:szCs w:val="30"/>
        </w:rPr>
        <w:t>第三章  减排量核查与登记</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黑体" w:hAnsi="黑体" w:eastAsia="黑体" w:cs="宋体"/>
          <w:color w:val="000000"/>
          <w:kern w:val="0"/>
          <w:sz w:val="30"/>
          <w:szCs w:val="30"/>
        </w:rPr>
        <w:t>第十七条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经注册登记机构登记的温室气体自愿减排项目可以申请项目减排量登记。申请登记的项目减排量应当可测量、可追溯、可核查，并具备下列条件：</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（一）符合保守性原则；</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（二）符合生态环境部发布的项目方法学；</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（三）产生于2020年9月22日之后；</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（四）在可申请项目减排量登记的时间期限内；</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（五）符合生态环境部规定的其他条件。</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项目业主可以分期申请项目减排量登记。每期申请登记的项目减排量的产生时间应当在其申请登记之日前五年以内。</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黑体" w:hAnsi="黑体" w:eastAsia="黑体" w:cs="宋体"/>
          <w:color w:val="000000"/>
          <w:kern w:val="0"/>
          <w:sz w:val="30"/>
          <w:szCs w:val="30"/>
        </w:rPr>
        <w:t>第十八条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项目业主申请项目减排量登记的，应当按照项目方法学等相关技术规范要求编制减排量核算报告，并委托审定与核查机构对减排量进行核查。项目业主不得委托负责项目审定的审定与核查机构开展该项目的减排量核查。</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减排量核算报告所涉数据和信息的原始记录、管理台账应当在该温室气体自愿减排项目最后一期减排量登记后至少保存十年。</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项目业主应当加强对温室气体自愿减排项目实施情况的日常监测。鼓励项目业主采用信息化、智能化措施加强数据管理。</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黑体" w:hAnsi="黑体" w:eastAsia="黑体" w:cs="宋体"/>
          <w:color w:val="000000"/>
          <w:kern w:val="0"/>
          <w:sz w:val="30"/>
          <w:szCs w:val="30"/>
        </w:rPr>
        <w:t>第十九条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项目业主申请项目减排量登记前，应当通过注册登记系统公示减排量核算报告，并对公示材料的真实性、完整性和有效性负责。</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项目业主公示减排量核算报告时，应当同步公示其所委托的审定与核查机构的名称。</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减排量核算报告公示期为二十个工作日。公示期间，公众可以通过注册登记系统提出意见。</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黑体" w:hAnsi="黑体" w:eastAsia="黑体" w:cs="宋体"/>
          <w:color w:val="000000"/>
          <w:kern w:val="0"/>
          <w:sz w:val="30"/>
          <w:szCs w:val="30"/>
        </w:rPr>
        <w:t>第二十条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审定与核查机构应当按照国家有关规定对减排量核算报告的下列事项进行核查，并出具减排量核查报告，上传至注册登记系统，同时向社会公开：</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（一）是否符合项目方法学等相关技术规范要求；</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（二）项目是否按照项目设计文件实施；</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（三）减排量核算是否符合保守性原则。</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减排量核查报告应当确定经核查的减排量，并说明项目业主对公示期间收到的公众意见处理情况。</w:t>
      </w:r>
    </w:p>
    <w:p>
      <w:pPr>
        <w:widowControl/>
        <w:shd w:val="clear" w:color="auto" w:fill="FFFFFF"/>
        <w:suppressAutoHyphens w:val="0"/>
        <w:bidi w:val="0"/>
        <w:snapToGrid w:val="0"/>
        <w:spacing w:line="560" w:lineRule="exact"/>
        <w:ind w:firstLine="600" w:firstLineChars="200"/>
        <w:rPr>
          <w:rFonts w:ascii="仿宋" w:hAnsi="仿宋" w:eastAsia="仿宋" w:cs="宋体"/>
          <w:color w:val="000000"/>
          <w:kern w:val="0"/>
          <w:sz w:val="30"/>
          <w:szCs w:val="30"/>
        </w:rPr>
      </w:pPr>
      <w:r>
        <w:rPr>
          <w:rFonts w:ascii="仿宋_GB2312" w:hAnsi="仿宋" w:eastAsia="仿宋_GB2312" w:cs="宋体"/>
          <w:color w:val="000000"/>
          <w:kern w:val="0"/>
          <w:sz w:val="30"/>
          <w:szCs w:val="30"/>
        </w:rPr>
        <w:t>审定与核查机构应当对减排量核查报告的合规性、真实性、准确性负责，并在减排量核查报告中作出承诺。</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黑体" w:hAnsi="黑体" w:eastAsia="黑体" w:cs="宋体"/>
          <w:color w:val="000000"/>
          <w:kern w:val="0"/>
          <w:sz w:val="30"/>
          <w:szCs w:val="30"/>
        </w:rPr>
        <w:t>第二十一条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审定与核查机构出具减排量核查报告后，项目业主可以向注册登记机构申请项目减排量登记；申请登记的项目减排量应当与减排量核查报告确定的减排量一致。</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项目业主申请项目减排量登记时，应当通过注册登记系统提交项目减排量申请表和审定与核查机构上传的减排量核算报告、减排量核查报告，并附具对减排量核算报告真实性、完整性和有效性负责的承诺书。</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黑体" w:hAnsi="黑体" w:eastAsia="黑体" w:cs="宋体"/>
          <w:color w:val="000000"/>
          <w:kern w:val="0"/>
          <w:sz w:val="30"/>
          <w:szCs w:val="30"/>
        </w:rPr>
        <w:t>第二十二条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注册登记机构对项目业主提交材料的完整性、规范性进行审核，在收到申请材料之日起十五个工作日内对审核通过的项目减排量进行登记，并向社会公开减排量登记情况以及项目业主提交的全部材料；申请材料不完整、不规范的，不予登记，并告知项目业主。</w:t>
      </w:r>
    </w:p>
    <w:p>
      <w:pPr>
        <w:widowControl/>
        <w:shd w:val="clear" w:color="auto" w:fill="auto"/>
        <w:suppressAutoHyphens/>
        <w:bidi w:val="0"/>
        <w:snapToGrid/>
        <w:spacing w:line="560" w:lineRule="exact"/>
        <w:ind w:firstLine="600" w:firstLineChars="200"/>
        <w:jc w:val="left"/>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经登记的项目减排量称为“核证自愿减排量”，单位以“吨二氧化碳当量（</w:t>
      </w:r>
      <w:r>
        <w:rPr>
          <w:rFonts w:hint="eastAsia" w:ascii="仿宋_GB2312" w:hAnsi="仿宋_GB2312" w:eastAsia="仿宋_GB2312" w:cs="仿宋_GB2312"/>
          <w:i w:val="0"/>
          <w:caps w:val="0"/>
          <w:color w:val="000000"/>
          <w:spacing w:val="0"/>
          <w:kern w:val="0"/>
          <w:sz w:val="30"/>
          <w:szCs w:val="30"/>
          <w:shd w:val="clear" w:color="auto" w:fill="FFFFFF"/>
          <w:lang w:val="en-US" w:eastAsia="zh-CN" w:bidi="ar"/>
        </w:rPr>
        <w:t>tCO</w:t>
      </w:r>
      <w:r>
        <w:rPr>
          <w:rFonts w:hint="eastAsia" w:ascii="仿宋_GB2312" w:hAnsi="仿宋_GB2312" w:eastAsia="仿宋_GB2312" w:cs="仿宋_GB2312"/>
          <w:i w:val="0"/>
          <w:caps w:val="0"/>
          <w:color w:val="000000"/>
          <w:spacing w:val="0"/>
          <w:kern w:val="0"/>
          <w:sz w:val="30"/>
          <w:szCs w:val="30"/>
          <w:shd w:val="clear" w:color="auto" w:fill="FFFFFF"/>
          <w:vertAlign w:val="subscript"/>
          <w:lang w:val="en-US" w:eastAsia="zh-CN" w:bidi="ar"/>
        </w:rPr>
        <w:t>2</w:t>
      </w:r>
      <w:r>
        <w:rPr>
          <w:rFonts w:hint="eastAsia" w:ascii="仿宋_GB2312" w:hAnsi="仿宋_GB2312" w:eastAsia="仿宋_GB2312" w:cs="仿宋_GB2312"/>
          <w:i w:val="0"/>
          <w:caps w:val="0"/>
          <w:color w:val="000000"/>
          <w:spacing w:val="0"/>
          <w:kern w:val="0"/>
          <w:sz w:val="30"/>
          <w:szCs w:val="30"/>
          <w:shd w:val="clear" w:color="auto" w:fill="FFFFFF"/>
          <w:lang w:val="en-US" w:eastAsia="zh-CN" w:bidi="ar"/>
        </w:rPr>
        <w:t>e</w:t>
      </w:r>
      <w:r>
        <w:rPr>
          <w:rFonts w:ascii="仿宋_GB2312" w:hAnsi="仿宋" w:eastAsia="仿宋_GB2312" w:cs="宋体"/>
          <w:color w:val="000000"/>
          <w:kern w:val="0"/>
          <w:sz w:val="30"/>
          <w:szCs w:val="30"/>
        </w:rPr>
        <w:t>）”计。</w:t>
      </w:r>
    </w:p>
    <w:p>
      <w:pPr>
        <w:pStyle w:val="3"/>
        <w:keepNext w:val="0"/>
        <w:keepLines w:val="0"/>
        <w:pageBreakBefore w:val="0"/>
        <w:widowControl w:val="0"/>
        <w:kinsoku/>
        <w:wordWrap/>
        <w:overflowPunct/>
        <w:topLinePunct w:val="0"/>
        <w:autoSpaceDE/>
        <w:autoSpaceDN/>
        <w:bidi w:val="0"/>
        <w:adjustRightInd w:val="0"/>
        <w:snapToGrid w:val="0"/>
        <w:spacing w:before="313" w:beforeLines="100" w:after="469" w:afterLines="150" w:line="240" w:lineRule="auto"/>
        <w:jc w:val="center"/>
        <w:textAlignment w:val="auto"/>
        <w:rPr>
          <w:rFonts w:hint="eastAsia" w:ascii="黑体" w:hAnsi="黑体" w:eastAsia="黑体"/>
          <w:b w:val="0"/>
          <w:color w:val="000000"/>
          <w:sz w:val="30"/>
          <w:szCs w:val="30"/>
        </w:rPr>
      </w:pPr>
      <w:r>
        <w:rPr>
          <w:rFonts w:hint="eastAsia" w:ascii="黑体" w:hAnsi="黑体" w:eastAsia="黑体"/>
          <w:b w:val="0"/>
          <w:color w:val="000000"/>
          <w:sz w:val="30"/>
          <w:szCs w:val="30"/>
        </w:rPr>
        <w:t>第四章  减排量交易</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黑体" w:hAnsi="黑体" w:eastAsia="黑体" w:cs="宋体"/>
          <w:color w:val="000000"/>
          <w:kern w:val="0"/>
          <w:sz w:val="30"/>
          <w:szCs w:val="30"/>
        </w:rPr>
        <w:t>第二十三条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全国温室气体自愿减排交易市场的交易产品为核证自愿减排量。生态环境部可以根据国家有关规定适时增加其他交易产品。</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黑体" w:hAnsi="黑体" w:eastAsia="黑体" w:cs="宋体"/>
          <w:color w:val="000000"/>
          <w:kern w:val="0"/>
          <w:sz w:val="30"/>
          <w:szCs w:val="30"/>
        </w:rPr>
        <w:t>第二十四条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从事核证自愿减排量交易的交易主体，应当在注册登记系统和交易系统开设账户。</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黑体" w:hAnsi="黑体" w:eastAsia="黑体" w:cs="宋体"/>
          <w:color w:val="000000"/>
          <w:kern w:val="0"/>
          <w:sz w:val="30"/>
          <w:szCs w:val="30"/>
        </w:rPr>
        <w:t>第二十五条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核证自愿减排量的交易应当通过交易系统进行。</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核证自愿减排量交易可以采取挂牌协议、大宗协议、单向竞价及其他符合规定的交易方式。</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黑体" w:hAnsi="黑体" w:eastAsia="黑体" w:cs="宋体"/>
          <w:color w:val="000000"/>
          <w:kern w:val="0"/>
          <w:sz w:val="30"/>
          <w:szCs w:val="30"/>
        </w:rPr>
        <w:t>第二十六条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注册登记机构根据交易机构提供的成交结果，通过注册登记系统为交易主体及时变更核证自愿减排量的持有数量和持有状态等相关信息。</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注册登记机构和交易机构应当按照国家有关规定，实现系统间数据及时、准确、安全交换。</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黑体" w:hAnsi="黑体" w:eastAsia="黑体" w:cs="宋体"/>
          <w:color w:val="000000"/>
          <w:kern w:val="0"/>
          <w:sz w:val="30"/>
          <w:szCs w:val="30"/>
        </w:rPr>
        <w:t>第二十七条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交易主体违反关于核证自愿减排量登记、结算或者交易相关规定的，注册登记机构和交易机构可以按照国家有关规定，对其采取限制交易措施。</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黑体" w:hAnsi="黑体" w:eastAsia="黑体" w:cs="宋体"/>
          <w:color w:val="000000"/>
          <w:kern w:val="0"/>
          <w:sz w:val="30"/>
          <w:szCs w:val="30"/>
        </w:rPr>
        <w:t>第二十八条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核证自愿减排量按照国家有关规定用于抵销全国碳排放权交易市场和地方碳排放权交易市场碳排放配额清缴、大型活动碳中和、抵销企业温室气体排放等用途的，应当在注册登记系统中予以注销。</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鼓励参与主体为了公益目的，自愿注销其所持有的核证自愿减排量。</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黑体" w:hAnsi="黑体" w:eastAsia="黑体" w:cs="宋体"/>
          <w:color w:val="000000"/>
          <w:kern w:val="0"/>
          <w:sz w:val="30"/>
          <w:szCs w:val="30"/>
        </w:rPr>
        <w:t>第二十九条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核证自愿减排量跨境交易和使用的具体规定，由生态环境部会同有关部门另行制定。</w:t>
      </w:r>
    </w:p>
    <w:p>
      <w:pPr>
        <w:pStyle w:val="3"/>
        <w:keepNext w:val="0"/>
        <w:keepLines w:val="0"/>
        <w:pageBreakBefore w:val="0"/>
        <w:widowControl w:val="0"/>
        <w:kinsoku/>
        <w:wordWrap/>
        <w:overflowPunct/>
        <w:topLinePunct w:val="0"/>
        <w:autoSpaceDE/>
        <w:autoSpaceDN/>
        <w:bidi w:val="0"/>
        <w:adjustRightInd w:val="0"/>
        <w:snapToGrid w:val="0"/>
        <w:spacing w:before="313" w:beforeLines="100" w:after="469" w:afterLines="150" w:line="240" w:lineRule="auto"/>
        <w:jc w:val="center"/>
        <w:textAlignment w:val="auto"/>
        <w:rPr>
          <w:rFonts w:hint="eastAsia" w:ascii="黑体" w:hAnsi="黑体" w:eastAsia="黑体"/>
          <w:b w:val="0"/>
          <w:color w:val="000000"/>
          <w:sz w:val="30"/>
          <w:szCs w:val="30"/>
        </w:rPr>
      </w:pPr>
      <w:r>
        <w:rPr>
          <w:rFonts w:hint="eastAsia" w:ascii="黑体" w:hAnsi="黑体" w:eastAsia="黑体"/>
          <w:b w:val="0"/>
          <w:color w:val="000000"/>
          <w:sz w:val="30"/>
          <w:szCs w:val="30"/>
        </w:rPr>
        <w:t>第五章  审定与核查机构管理</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黑体" w:hAnsi="黑体" w:eastAsia="黑体" w:cs="宋体"/>
          <w:color w:val="000000"/>
          <w:kern w:val="0"/>
          <w:sz w:val="30"/>
          <w:szCs w:val="30"/>
        </w:rPr>
        <w:t>第三十条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审定与核查机构纳入认证机构管理，应当按照《中华人民共和国认证认可条例》《认证机构管理办法》等关于认证机构的规定，公正、独立和有效地从事审定与核查活动。</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审定与核查机构应当具备与从事审定与核查活动相适应的技术和管理能力，并且符合以下条件：</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（一）具备开展审定与核查活动相配套的固定办公场所和必要的设施；</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（二）具备十名以上相应领域具有审定与核查能力的专职人员，其中至少有五名人员具有二年及以上温室气体排放审定与核查工作经历；</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（三）建立完善的审定与核查活动管理制度；</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（四）具备开展审定与核查活动所需的稳定的财务支持，建立与业务风险相适应的风险基金或者保险，有应对风险的能力；</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（五）符合审定与核查机构相关标准要求；</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（六）近五年无严重失信记录。</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开展审定与核查机构审批时，市场监管总局会同生态环境部根据工作需要制定并公布审定与核查机构需求信息，组织相关领域专家组成专家评审委员会，对审批申请进行评审，经审核并征求生态环境部同意后，按照资源合理利用、公平竞争和便利、有效的原则，作出是否批准的决定。</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审定与核查机构在获得批准后，方可进行相关审定与核查活动。</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黑体" w:hAnsi="黑体" w:eastAsia="黑体" w:cs="宋体"/>
          <w:color w:val="000000"/>
          <w:kern w:val="0"/>
          <w:sz w:val="30"/>
          <w:szCs w:val="30"/>
        </w:rPr>
        <w:t>第三十一条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审定与核查机构应当遵守法律法规和市场监管总局、生态环境部发布的相关规定，在批准的业务范围内开展相关活动，保证审定与核查活动过程的完整、客观、真实，并做出完整记录，归档留存，确保审定与核查过程和结果具有可追溯性。鼓励审定与核查机构获得认可。</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审定与核查机构应当加强行业自律。审定与核查机构及其工作人员应当对其出具的审定报告与核查报告的合规性、真实性、准确性负责，不得弄虚作假，不得泄露项目业主的商业秘密。</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黑体" w:hAnsi="黑体" w:eastAsia="黑体" w:cs="宋体"/>
          <w:color w:val="000000"/>
          <w:kern w:val="0"/>
          <w:sz w:val="30"/>
          <w:szCs w:val="30"/>
        </w:rPr>
        <w:t>第三十二条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审定与核查机构应当每年向市场监管总局和生态环境部提交工作报告，并对报告内容的真实性负责。</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审定与核查机构提交的工作报告应当对审定与核查机构遵守项目审定与减排量核查法律法规和技术规范的情况、从事审定与核查活动的情况、从业人员的工作情况等作出说明。</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黑体" w:hAnsi="黑体" w:eastAsia="黑体" w:cs="宋体"/>
          <w:color w:val="000000"/>
          <w:kern w:val="0"/>
          <w:sz w:val="30"/>
          <w:szCs w:val="30"/>
        </w:rPr>
        <w:t>第三十三条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市场监管总局、生态环境部共同组建审定与核查技术委员会，协调解决审定与核查有关技术问题，研究提出相关工作建议，提升审定与核查活动的一致性、科学性和合理性，为审定与核查活动监督管理提供技术支撑。</w:t>
      </w:r>
    </w:p>
    <w:p>
      <w:pPr>
        <w:pStyle w:val="3"/>
        <w:keepNext w:val="0"/>
        <w:keepLines w:val="0"/>
        <w:pageBreakBefore w:val="0"/>
        <w:widowControl w:val="0"/>
        <w:kinsoku/>
        <w:wordWrap/>
        <w:overflowPunct/>
        <w:topLinePunct w:val="0"/>
        <w:autoSpaceDE/>
        <w:autoSpaceDN/>
        <w:bidi w:val="0"/>
        <w:adjustRightInd w:val="0"/>
        <w:snapToGrid w:val="0"/>
        <w:spacing w:before="313" w:beforeLines="100" w:after="469" w:afterLines="150" w:line="240" w:lineRule="auto"/>
        <w:jc w:val="center"/>
        <w:textAlignment w:val="auto"/>
        <w:rPr>
          <w:rFonts w:hint="eastAsia" w:ascii="黑体" w:hAnsi="黑体" w:eastAsia="黑体"/>
          <w:b w:val="0"/>
          <w:color w:val="000000"/>
          <w:sz w:val="30"/>
          <w:szCs w:val="30"/>
        </w:rPr>
      </w:pPr>
      <w:r>
        <w:rPr>
          <w:rFonts w:hint="eastAsia" w:ascii="黑体" w:hAnsi="黑体" w:eastAsia="黑体"/>
          <w:b w:val="0"/>
          <w:color w:val="000000"/>
          <w:sz w:val="30"/>
          <w:szCs w:val="30"/>
        </w:rPr>
        <w:t>第六章  监督管理</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黑体" w:hAnsi="黑体" w:eastAsia="黑体" w:cs="宋体"/>
          <w:color w:val="000000"/>
          <w:kern w:val="0"/>
          <w:sz w:val="30"/>
          <w:szCs w:val="30"/>
        </w:rPr>
        <w:t>第三十四条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生态环境部负责指导督促地方对温室气体自愿减排交易及相关活动开展监督检查，查处具有典型意义和重大社会影响的违法行为。</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省级生态环境主管部门可以会同有关部门，对已登记的温室气体自愿减排项目与核证自愿减排量的真实性、合规性组织开展监督检查，受理对本行政区域内温室气体自愿减排项目提出的公众举报，查处违法行为。</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设区的市级生态环境主管部门按照省级生态环境主管部门的统一部署配合开展现场检查。</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省级以上生态环境主管部门可以通过政府购买服务等方式，委托依法成立的技术服务机构提供监督检查方面的技术支撑。</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黑体" w:hAnsi="黑体" w:eastAsia="黑体" w:cs="宋体"/>
          <w:color w:val="000000"/>
          <w:kern w:val="0"/>
          <w:sz w:val="30"/>
          <w:szCs w:val="30"/>
        </w:rPr>
        <w:t>第三十五条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市场监管部门依照法律法规和相关规定，对审定与核查活动实施日常监督检查，查处违法行为。结合随机抽查、行政处罚、投诉举报、严重失信名单以及大数据分析等信息，对审定与核查机构实行分类监管。</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生态环境主管部门与市场监管部门建立信息共享与协调工作机制。对于监督检查过程中发现的审定与核查活动问题线索，生态环境主管部门应当及时向市场监管部门移交。</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黑体" w:hAnsi="黑体" w:eastAsia="黑体" w:cs="宋体"/>
          <w:color w:val="000000"/>
          <w:kern w:val="0"/>
          <w:sz w:val="30"/>
          <w:szCs w:val="30"/>
        </w:rPr>
        <w:t>第三十六条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生态环境主管部门对项目业主进行监督检查时，可以采取下列措施：</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（一）要求被检查单位提供有关资料，查阅、复制相关信息；</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（二）进入被检查单位的生产、经营、储存等场所进行调查；</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（三）询问被检查单位负责人或者其他有关人员；</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（四）要求被检查单位就执行本办法规定的有关情况作出说明。</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被检查单位应当予以配合，如实反映情况，提供必要资料，不得拒绝和阻挠。</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黑体" w:hAnsi="黑体" w:eastAsia="黑体" w:cs="宋体"/>
          <w:color w:val="000000"/>
          <w:kern w:val="0"/>
          <w:sz w:val="30"/>
          <w:szCs w:val="30"/>
        </w:rPr>
        <w:t>第三十七条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生态环境主管部门、市场监管部门、注册登记机构、交易机构、审定与核查机构及其相关工作人员应当忠于职守、依法办事、公正廉洁，不得利用职务便利牟取不正当利益，不得参与核证自愿减排量交易以及其他可能影响审定与核查公正性的活动。</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审定与核查机构不得接受任何可能对审定与核查活动的客观公正产生影响的资助，不得从事可能对审定与核查活动的客观公正产生影响的开发、营销、咨询等活动，不得与委托的项目业主存在资产、管理方面的利益关系，不得为项目业主编制项目设计文件和减排量核算报告。</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交易主体不得通过欺诈、相互串通、散布虚假信息等方式操纵或者扰乱全国温室气体自愿减排交易市场。</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黑体" w:hAnsi="黑体" w:eastAsia="黑体" w:cs="宋体"/>
          <w:color w:val="000000"/>
          <w:kern w:val="0"/>
          <w:sz w:val="30"/>
          <w:szCs w:val="30"/>
        </w:rPr>
        <w:t>第三十八条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注册登记机构和交易机构应当保证注册登记系统和交易系统安全稳定可靠运行，并定期向生态环境部报告全国温室气体自愿减排登记、交易相关活动和机构运行情况，及时报告对温室气体自愿减排交易市场有重大影响的相关事项。相关内容可以抄送省级生态环境主管部门。</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黑体" w:hAnsi="黑体" w:eastAsia="黑体" w:cs="宋体"/>
          <w:color w:val="000000"/>
          <w:kern w:val="0"/>
          <w:sz w:val="30"/>
          <w:szCs w:val="30"/>
        </w:rPr>
        <w:t>第三十九条</w:t>
      </w:r>
      <w:r>
        <w:rPr>
          <w:rFonts w:hint="eastAsia" w:eastAsia="仿宋_GB2312" w:cs="Calibri"/>
          <w:color w:val="000000"/>
          <w:kern w:val="0"/>
          <w:sz w:val="30"/>
          <w:szCs w:val="30"/>
        </w:rPr>
        <w:t xml:space="preserve">  </w:t>
      </w:r>
      <w:r>
        <w:rPr>
          <w:rFonts w:ascii="仿宋_GB2312" w:hAnsi="仿宋" w:eastAsia="仿宋_GB2312" w:cs="宋体"/>
          <w:color w:val="000000"/>
          <w:kern w:val="0"/>
          <w:sz w:val="30"/>
          <w:szCs w:val="30"/>
        </w:rPr>
        <w:t>注册登记机构和交易机构应当对已登记的温室气体自愿减排项目建立项目档案，记录、留存相关信息。</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黑体" w:hAnsi="黑体" w:eastAsia="黑体" w:cs="宋体"/>
          <w:color w:val="000000"/>
          <w:kern w:val="0"/>
          <w:sz w:val="30"/>
          <w:szCs w:val="30"/>
        </w:rPr>
        <w:t>第四十条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市场监管部门、生态环境主管部门应当依法加强信用监督管理，将相关行政处罚信息纳入国家企业信用信息公示系统。</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黑体" w:hAnsi="黑体" w:eastAsia="黑体" w:cs="宋体"/>
          <w:color w:val="000000"/>
          <w:kern w:val="0"/>
          <w:sz w:val="30"/>
          <w:szCs w:val="30"/>
        </w:rPr>
        <w:t>第四十一条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鼓励公众、新闻媒体等对温室气体自愿减排交易及相关活动进行监督。任何单位和个人都有权举报温室气体自愿减排交易及相关活动中的弄虚作假等违法行为。</w:t>
      </w:r>
    </w:p>
    <w:p>
      <w:pPr>
        <w:pStyle w:val="3"/>
        <w:keepNext w:val="0"/>
        <w:keepLines w:val="0"/>
        <w:pageBreakBefore w:val="0"/>
        <w:widowControl w:val="0"/>
        <w:kinsoku/>
        <w:wordWrap/>
        <w:overflowPunct/>
        <w:topLinePunct w:val="0"/>
        <w:autoSpaceDE/>
        <w:autoSpaceDN/>
        <w:bidi w:val="0"/>
        <w:adjustRightInd w:val="0"/>
        <w:snapToGrid w:val="0"/>
        <w:spacing w:before="313" w:beforeLines="100" w:after="469" w:afterLines="150" w:line="240" w:lineRule="auto"/>
        <w:jc w:val="center"/>
        <w:textAlignment w:val="auto"/>
        <w:rPr>
          <w:rFonts w:hint="eastAsia" w:ascii="黑体" w:hAnsi="黑体" w:eastAsia="黑体"/>
          <w:b w:val="0"/>
          <w:color w:val="000000"/>
          <w:sz w:val="30"/>
          <w:szCs w:val="30"/>
        </w:rPr>
      </w:pPr>
      <w:r>
        <w:rPr>
          <w:rFonts w:hint="eastAsia" w:ascii="黑体" w:hAnsi="黑体" w:eastAsia="黑体"/>
          <w:b w:val="0"/>
          <w:color w:val="000000"/>
          <w:sz w:val="30"/>
          <w:szCs w:val="30"/>
        </w:rPr>
        <w:t>第七章  罚  则</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黑体" w:hAnsi="黑体" w:eastAsia="黑体" w:cs="宋体"/>
          <w:color w:val="000000"/>
          <w:kern w:val="0"/>
          <w:sz w:val="30"/>
          <w:szCs w:val="30"/>
        </w:rPr>
        <w:t>第四十</w:t>
      </w:r>
      <w:r>
        <w:rPr>
          <w:rFonts w:hint="eastAsia" w:ascii="黑体" w:hAnsi="黑体" w:eastAsia="黑体" w:cs="宋体"/>
          <w:color w:val="000000"/>
          <w:kern w:val="0"/>
          <w:sz w:val="30"/>
          <w:szCs w:val="30"/>
        </w:rPr>
        <w:t>二</w:t>
      </w:r>
      <w:r>
        <w:rPr>
          <w:rFonts w:ascii="黑体" w:hAnsi="黑体" w:eastAsia="黑体" w:cs="宋体"/>
          <w:color w:val="000000"/>
          <w:kern w:val="0"/>
          <w:sz w:val="30"/>
          <w:szCs w:val="30"/>
        </w:rPr>
        <w:t>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项目业主在申请温室气体自愿减排项目或者减排量登记时提供虚假材料的，由省级以上生态环境主管部门责令改正，处一万元以上十万元以下的罚款；存在篡改、伪造数据等故意弄虚作假行为的，省级以上生态环境主管部门还应当通知注册登记机构撤销项目登记，三年内不再受理该项目业主提交的温室气体自愿减排项目和减排量登记申请。</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项目业主因实施前款规定的弄虚作假行为取得虚假核证自愿减排量的，由省级以上生态环境主管部门通知注册登记机构和交易机构对该项目业主持有的核证自愿减排量暂停交易，责令项目业主注销与虚假部分同等数量的减排量；逾期未按要求注销的，由省级以上生态环境主管部门通知注册登记机构强制注销，对不足部分责令退回，处五万元以上十万元以下的罚款，不再受理该项目业主提交的温室气体自愿减排量项目和减排量申请。</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黑体" w:hAnsi="黑体" w:eastAsia="黑体" w:cs="宋体"/>
          <w:color w:val="000000"/>
          <w:kern w:val="0"/>
          <w:sz w:val="30"/>
          <w:szCs w:val="30"/>
        </w:rPr>
        <w:t>第四十</w:t>
      </w:r>
      <w:r>
        <w:rPr>
          <w:rFonts w:hint="eastAsia" w:ascii="黑体" w:hAnsi="黑体" w:eastAsia="黑体" w:cs="宋体"/>
          <w:color w:val="000000"/>
          <w:kern w:val="0"/>
          <w:sz w:val="30"/>
          <w:szCs w:val="30"/>
        </w:rPr>
        <w:t>三</w:t>
      </w:r>
      <w:r>
        <w:rPr>
          <w:rFonts w:ascii="黑体" w:hAnsi="黑体" w:eastAsia="黑体" w:cs="宋体"/>
          <w:color w:val="000000"/>
          <w:kern w:val="0"/>
          <w:sz w:val="30"/>
          <w:szCs w:val="30"/>
        </w:rPr>
        <w:t>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审定与核查机构有下列行为之一的，由实施监督检查的市场监管部门依照《中华人民共和国认证认可条例》责令改正，处五万元以上二十万元以下的罚款，有违法所得的，没收违法所得；情节严重的，责令停业整顿，直至撤销批准文件，并予公布：</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（一）超出批准的业务范围开展审定与核查活动的；</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（二）增加、减少、遗漏审定与核查基本规范、规则规定的程序的。</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审定与核查机构出具虚假报告，或者出具报告的结论严重失实的，由市场监管部门依照《中华人民共和国认证认可条例》撤销批准文件，并予公布；对直接负责的主管人员和负有直接责任的审定与核查人员，撤销其执业资格。</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审定与核查机构接受可能对审定与核查活动的客观公正产生影响的资助，或者从事可能对审定与核查活动的客观公正产生影响的产品开发、营销等活动，或者与项目业主存在资产、管理方面的利益关系的，由市场监管部门依照《中华人民共和国认证认可条例》责令停业整顿；情节严重的，撤销批准文件，并予公布；有违法所得的，没收违法所得。</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黑体" w:hAnsi="黑体" w:eastAsia="黑体" w:cs="宋体"/>
          <w:color w:val="000000"/>
          <w:kern w:val="0"/>
          <w:sz w:val="30"/>
          <w:szCs w:val="30"/>
        </w:rPr>
        <w:t>第四十</w:t>
      </w:r>
      <w:r>
        <w:rPr>
          <w:rFonts w:hint="eastAsia" w:ascii="黑体" w:hAnsi="黑体" w:eastAsia="黑体" w:cs="宋体"/>
          <w:color w:val="000000"/>
          <w:kern w:val="0"/>
          <w:sz w:val="30"/>
          <w:szCs w:val="30"/>
        </w:rPr>
        <w:t>四</w:t>
      </w:r>
      <w:r>
        <w:rPr>
          <w:rFonts w:ascii="黑体" w:hAnsi="黑体" w:eastAsia="黑体" w:cs="宋体"/>
          <w:color w:val="000000"/>
          <w:kern w:val="0"/>
          <w:sz w:val="30"/>
          <w:szCs w:val="30"/>
        </w:rPr>
        <w:t>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交易主体违反本办法规定，操纵或者扰乱全国温室气体自愿减排交易市场的，由生态环境部给予通报批评，并处一万元以上十万元以下的罚款。</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黑体" w:hAnsi="黑体" w:eastAsia="黑体" w:cs="宋体"/>
          <w:color w:val="000000"/>
          <w:kern w:val="0"/>
          <w:sz w:val="30"/>
          <w:szCs w:val="30"/>
        </w:rPr>
        <w:t>第四十</w:t>
      </w:r>
      <w:r>
        <w:rPr>
          <w:rFonts w:hint="eastAsia" w:ascii="黑体" w:hAnsi="黑体" w:eastAsia="黑体" w:cs="宋体"/>
          <w:color w:val="000000"/>
          <w:kern w:val="0"/>
          <w:sz w:val="30"/>
          <w:szCs w:val="30"/>
        </w:rPr>
        <w:t>五</w:t>
      </w:r>
      <w:r>
        <w:rPr>
          <w:rFonts w:ascii="黑体" w:hAnsi="黑体" w:eastAsia="黑体" w:cs="宋体"/>
          <w:color w:val="000000"/>
          <w:kern w:val="0"/>
          <w:sz w:val="30"/>
          <w:szCs w:val="30"/>
        </w:rPr>
        <w:t>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生态环境主管部门、市场监管部门、注册登记机构、交易机构的相关工作人员有滥用职权、玩忽职守、徇私舞弊行为的，由其所属单位或者上级行政机关责令改正并依法予以处分。</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前述单位相关工作人员有泄露有关商业秘密或者其他构成违反国家交易监督管理规定行为的，依照其他有关法律法规的规定处理。</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黑体" w:hAnsi="黑体" w:eastAsia="黑体" w:cs="宋体"/>
          <w:color w:val="000000"/>
          <w:kern w:val="0"/>
          <w:sz w:val="30"/>
          <w:szCs w:val="30"/>
        </w:rPr>
        <w:t>第四十</w:t>
      </w:r>
      <w:r>
        <w:rPr>
          <w:rFonts w:hint="eastAsia" w:ascii="黑体" w:hAnsi="黑体" w:eastAsia="黑体" w:cs="宋体"/>
          <w:color w:val="000000"/>
          <w:kern w:val="0"/>
          <w:sz w:val="30"/>
          <w:szCs w:val="30"/>
        </w:rPr>
        <w:t>六</w:t>
      </w:r>
      <w:r>
        <w:rPr>
          <w:rFonts w:ascii="黑体" w:hAnsi="黑体" w:eastAsia="黑体" w:cs="宋体"/>
          <w:color w:val="000000"/>
          <w:kern w:val="0"/>
          <w:sz w:val="30"/>
          <w:szCs w:val="30"/>
        </w:rPr>
        <w:t>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违反本办法规定，涉嫌构成犯罪的，依法移送司法机关。</w:t>
      </w:r>
    </w:p>
    <w:p>
      <w:pPr>
        <w:pStyle w:val="3"/>
        <w:keepNext w:val="0"/>
        <w:keepLines w:val="0"/>
        <w:pageBreakBefore w:val="0"/>
        <w:widowControl w:val="0"/>
        <w:kinsoku/>
        <w:wordWrap/>
        <w:overflowPunct/>
        <w:topLinePunct w:val="0"/>
        <w:autoSpaceDE/>
        <w:autoSpaceDN/>
        <w:bidi w:val="0"/>
        <w:adjustRightInd w:val="0"/>
        <w:snapToGrid w:val="0"/>
        <w:spacing w:before="313" w:beforeLines="100" w:after="469" w:afterLines="150" w:line="240" w:lineRule="auto"/>
        <w:jc w:val="center"/>
        <w:textAlignment w:val="auto"/>
        <w:rPr>
          <w:rFonts w:hint="eastAsia" w:ascii="黑体" w:hAnsi="黑体" w:eastAsia="黑体"/>
          <w:b w:val="0"/>
          <w:color w:val="000000"/>
          <w:sz w:val="30"/>
          <w:szCs w:val="30"/>
        </w:rPr>
      </w:pPr>
      <w:r>
        <w:rPr>
          <w:rFonts w:hint="eastAsia" w:ascii="黑体" w:hAnsi="黑体" w:eastAsia="黑体"/>
          <w:b w:val="0"/>
          <w:color w:val="000000"/>
          <w:sz w:val="30"/>
          <w:szCs w:val="30"/>
        </w:rPr>
        <w:t>第八章</w:t>
      </w:r>
      <w:r>
        <w:rPr>
          <w:rFonts w:hint="eastAsia" w:ascii="黑体" w:hAnsi="黑体" w:eastAsia="黑体"/>
          <w:b w:val="0"/>
          <w:color w:val="000000"/>
          <w:sz w:val="30"/>
          <w:szCs w:val="30"/>
          <w:lang w:val="en-US" w:eastAsia="zh-CN"/>
        </w:rPr>
        <w:t xml:space="preserve">  </w:t>
      </w:r>
      <w:r>
        <w:rPr>
          <w:rFonts w:hint="eastAsia" w:ascii="黑体" w:hAnsi="黑体" w:eastAsia="黑体"/>
          <w:b w:val="0"/>
          <w:color w:val="000000"/>
          <w:sz w:val="30"/>
          <w:szCs w:val="30"/>
        </w:rPr>
        <w:t>附</w:t>
      </w:r>
      <w:r>
        <w:rPr>
          <w:rFonts w:hint="eastAsia" w:ascii="黑体" w:hAnsi="黑体" w:eastAsia="黑体"/>
          <w:b w:val="0"/>
          <w:color w:val="000000"/>
          <w:sz w:val="30"/>
          <w:szCs w:val="30"/>
          <w:lang w:val="en-US" w:eastAsia="zh-CN"/>
        </w:rPr>
        <w:t xml:space="preserve">  </w:t>
      </w:r>
      <w:r>
        <w:rPr>
          <w:rFonts w:hint="eastAsia" w:ascii="黑体" w:hAnsi="黑体" w:eastAsia="黑体"/>
          <w:b w:val="0"/>
          <w:color w:val="000000"/>
          <w:sz w:val="30"/>
          <w:szCs w:val="30"/>
        </w:rPr>
        <w:t>则</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黑体" w:hAnsi="黑体" w:eastAsia="黑体" w:cs="宋体"/>
          <w:color w:val="000000"/>
          <w:kern w:val="0"/>
          <w:sz w:val="30"/>
          <w:szCs w:val="30"/>
        </w:rPr>
        <w:t>第四十</w:t>
      </w:r>
      <w:r>
        <w:rPr>
          <w:rFonts w:hint="eastAsia" w:ascii="黑体" w:hAnsi="黑体" w:eastAsia="黑体" w:cs="宋体"/>
          <w:color w:val="000000"/>
          <w:kern w:val="0"/>
          <w:sz w:val="30"/>
          <w:szCs w:val="30"/>
        </w:rPr>
        <w:t>七</w:t>
      </w:r>
      <w:r>
        <w:rPr>
          <w:rFonts w:ascii="黑体" w:hAnsi="黑体" w:eastAsia="黑体" w:cs="宋体"/>
          <w:color w:val="000000"/>
          <w:kern w:val="0"/>
          <w:sz w:val="30"/>
          <w:szCs w:val="30"/>
        </w:rPr>
        <w:t>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本办法中下列用语的含义：</w:t>
      </w:r>
    </w:p>
    <w:p>
      <w:pPr>
        <w:widowControl/>
        <w:shd w:val="clear" w:color="auto" w:fill="auto"/>
        <w:suppressAutoHyphens/>
        <w:bidi w:val="0"/>
        <w:snapToGrid/>
        <w:spacing w:line="560" w:lineRule="exact"/>
        <w:ind w:firstLine="600" w:firstLineChars="200"/>
        <w:jc w:val="left"/>
        <w:rPr>
          <w:rFonts w:ascii="仿宋_GB2312" w:hAnsi="仿宋" w:eastAsia="仿宋_GB2312" w:cs="宋体"/>
          <w:color w:val="000000"/>
          <w:kern w:val="0"/>
          <w:sz w:val="30"/>
          <w:szCs w:val="30"/>
        </w:rPr>
      </w:pPr>
      <w:r>
        <w:rPr>
          <w:rFonts w:hint="eastAsia" w:ascii="仿宋_GB2312" w:hAnsi="仿宋_GB2312" w:eastAsia="仿宋_GB2312" w:cs="仿宋_GB2312"/>
          <w:i w:val="0"/>
          <w:caps w:val="0"/>
          <w:color w:val="000000"/>
          <w:spacing w:val="0"/>
          <w:kern w:val="0"/>
          <w:sz w:val="30"/>
          <w:szCs w:val="30"/>
          <w:shd w:val="clear" w:color="auto" w:fill="FFFFFF"/>
          <w:lang w:val="en-US" w:eastAsia="zh-CN" w:bidi="ar"/>
        </w:rPr>
        <w:t>温室气体，是指大气中吸收和重新放出红外辐射的自然和人为的气态成分，包括二氧化碳（CO</w:t>
      </w:r>
      <w:r>
        <w:rPr>
          <w:rFonts w:hint="eastAsia" w:ascii="仿宋_GB2312" w:hAnsi="仿宋_GB2312" w:eastAsia="仿宋_GB2312" w:cs="仿宋_GB2312"/>
          <w:i w:val="0"/>
          <w:caps w:val="0"/>
          <w:color w:val="000000"/>
          <w:spacing w:val="0"/>
          <w:kern w:val="0"/>
          <w:sz w:val="30"/>
          <w:szCs w:val="30"/>
          <w:shd w:val="clear" w:color="auto" w:fill="FFFFFF"/>
          <w:vertAlign w:val="subscript"/>
          <w:lang w:val="en-US" w:eastAsia="zh-CN" w:bidi="ar"/>
        </w:rPr>
        <w:t>2</w:t>
      </w:r>
      <w:r>
        <w:rPr>
          <w:rFonts w:hint="eastAsia" w:ascii="仿宋_GB2312" w:hAnsi="仿宋_GB2312" w:eastAsia="仿宋_GB2312" w:cs="仿宋_GB2312"/>
          <w:i w:val="0"/>
          <w:caps w:val="0"/>
          <w:color w:val="000000"/>
          <w:spacing w:val="0"/>
          <w:kern w:val="0"/>
          <w:sz w:val="30"/>
          <w:szCs w:val="30"/>
          <w:shd w:val="clear" w:color="auto" w:fill="FFFFFF"/>
          <w:lang w:val="en-US" w:eastAsia="zh-CN" w:bidi="ar"/>
        </w:rPr>
        <w:t>）、甲烷（CH</w:t>
      </w:r>
      <w:r>
        <w:rPr>
          <w:rFonts w:hint="eastAsia" w:ascii="仿宋_GB2312" w:hAnsi="仿宋_GB2312" w:eastAsia="仿宋_GB2312" w:cs="仿宋_GB2312"/>
          <w:i w:val="0"/>
          <w:caps w:val="0"/>
          <w:color w:val="000000"/>
          <w:spacing w:val="0"/>
          <w:kern w:val="0"/>
          <w:sz w:val="30"/>
          <w:szCs w:val="30"/>
          <w:shd w:val="clear" w:color="auto" w:fill="FFFFFF"/>
          <w:vertAlign w:val="subscript"/>
          <w:lang w:val="en-US" w:eastAsia="zh-CN" w:bidi="ar"/>
        </w:rPr>
        <w:t>4</w:t>
      </w:r>
      <w:r>
        <w:rPr>
          <w:rFonts w:hint="eastAsia" w:ascii="仿宋_GB2312" w:hAnsi="仿宋_GB2312" w:eastAsia="仿宋_GB2312" w:cs="仿宋_GB2312"/>
          <w:i w:val="0"/>
          <w:caps w:val="0"/>
          <w:color w:val="000000"/>
          <w:spacing w:val="0"/>
          <w:kern w:val="0"/>
          <w:sz w:val="30"/>
          <w:szCs w:val="30"/>
          <w:shd w:val="clear" w:color="auto" w:fill="FFFFFF"/>
          <w:lang w:val="en-US" w:eastAsia="zh-CN" w:bidi="ar"/>
        </w:rPr>
        <w:t>）、氧化亚氮（N</w:t>
      </w:r>
      <w:r>
        <w:rPr>
          <w:rFonts w:hint="eastAsia" w:ascii="仿宋_GB2312" w:hAnsi="仿宋_GB2312" w:eastAsia="仿宋_GB2312" w:cs="仿宋_GB2312"/>
          <w:i w:val="0"/>
          <w:caps w:val="0"/>
          <w:color w:val="000000"/>
          <w:spacing w:val="0"/>
          <w:kern w:val="0"/>
          <w:sz w:val="30"/>
          <w:szCs w:val="30"/>
          <w:shd w:val="clear" w:color="auto" w:fill="FFFFFF"/>
          <w:vertAlign w:val="subscript"/>
          <w:lang w:val="en-US" w:eastAsia="zh-CN" w:bidi="ar"/>
        </w:rPr>
        <w:t>2</w:t>
      </w:r>
      <w:r>
        <w:rPr>
          <w:rFonts w:hint="eastAsia" w:ascii="仿宋_GB2312" w:hAnsi="仿宋_GB2312" w:eastAsia="仿宋_GB2312" w:cs="仿宋_GB2312"/>
          <w:i w:val="0"/>
          <w:caps w:val="0"/>
          <w:color w:val="000000"/>
          <w:spacing w:val="0"/>
          <w:kern w:val="0"/>
          <w:sz w:val="30"/>
          <w:szCs w:val="30"/>
          <w:shd w:val="clear" w:color="auto" w:fill="FFFFFF"/>
          <w:lang w:val="en-US" w:eastAsia="zh-CN" w:bidi="ar"/>
        </w:rPr>
        <w:t>O）、氢氟碳化物（HFCs）、全氟化碳（PFCs）、六氟化硫（SF</w:t>
      </w:r>
      <w:r>
        <w:rPr>
          <w:rFonts w:hint="eastAsia" w:ascii="仿宋_GB2312" w:hAnsi="仿宋_GB2312" w:eastAsia="仿宋_GB2312" w:cs="仿宋_GB2312"/>
          <w:i w:val="0"/>
          <w:caps w:val="0"/>
          <w:color w:val="000000"/>
          <w:spacing w:val="0"/>
          <w:kern w:val="0"/>
          <w:sz w:val="30"/>
          <w:szCs w:val="30"/>
          <w:shd w:val="clear" w:color="auto" w:fill="FFFFFF"/>
          <w:vertAlign w:val="subscript"/>
          <w:lang w:val="en-US" w:eastAsia="zh-CN" w:bidi="ar"/>
        </w:rPr>
        <w:t>6</w:t>
      </w:r>
      <w:r>
        <w:rPr>
          <w:rFonts w:hint="eastAsia" w:ascii="仿宋_GB2312" w:hAnsi="仿宋_GB2312" w:eastAsia="仿宋_GB2312" w:cs="仿宋_GB2312"/>
          <w:i w:val="0"/>
          <w:caps w:val="0"/>
          <w:color w:val="000000"/>
          <w:spacing w:val="0"/>
          <w:kern w:val="0"/>
          <w:sz w:val="30"/>
          <w:szCs w:val="30"/>
          <w:shd w:val="clear" w:color="auto" w:fill="FFFFFF"/>
          <w:lang w:val="en-US" w:eastAsia="zh-CN" w:bidi="ar"/>
        </w:rPr>
        <w:t>）和三氟化氮（NF</w:t>
      </w:r>
      <w:r>
        <w:rPr>
          <w:rFonts w:hint="eastAsia" w:ascii="仿宋_GB2312" w:hAnsi="仿宋_GB2312" w:eastAsia="仿宋_GB2312" w:cs="仿宋_GB2312"/>
          <w:i w:val="0"/>
          <w:caps w:val="0"/>
          <w:color w:val="000000"/>
          <w:spacing w:val="0"/>
          <w:kern w:val="0"/>
          <w:sz w:val="30"/>
          <w:szCs w:val="30"/>
          <w:shd w:val="clear" w:color="auto" w:fill="FFFFFF"/>
          <w:vertAlign w:val="subscript"/>
          <w:lang w:val="en-US" w:eastAsia="zh-CN" w:bidi="ar"/>
        </w:rPr>
        <w:t>3</w:t>
      </w:r>
      <w:r>
        <w:rPr>
          <w:rFonts w:hint="eastAsia" w:ascii="仿宋_GB2312" w:hAnsi="仿宋_GB2312" w:eastAsia="仿宋_GB2312" w:cs="仿宋_GB2312"/>
          <w:i w:val="0"/>
          <w:caps w:val="0"/>
          <w:color w:val="000000"/>
          <w:spacing w:val="0"/>
          <w:kern w:val="0"/>
          <w:sz w:val="30"/>
          <w:szCs w:val="30"/>
          <w:shd w:val="clear" w:color="auto" w:fill="FFFFFF"/>
          <w:lang w:val="en-US" w:eastAsia="zh-CN" w:bidi="ar"/>
        </w:rPr>
        <w:t>）</w:t>
      </w:r>
      <w:r>
        <w:rPr>
          <w:rFonts w:ascii="仿宋_GB2312" w:hAnsi="仿宋" w:eastAsia="仿宋_GB2312" w:cs="宋体"/>
          <w:color w:val="000000"/>
          <w:kern w:val="0"/>
          <w:sz w:val="30"/>
          <w:szCs w:val="30"/>
        </w:rPr>
        <w:t>。</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审定与核查机构，是指依法设立，从事温室气体自愿减排项目审定或者温室气体自愿减排项目减排量核查活动的合格评定机构。</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唯一性，是指项目未参与其他温室气体减排交易机制，不存在项目重复认定或者减排量重复计算的情形。</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额外性，是指作为温室气体自愿减排项目实施时，与能够提供同等产品和服务的其他替代方案相比，在内部收益率财务指标等方面不是最佳选择，存在融资、关键技术等方面的障碍，但是作为自愿减排项目实施有助于克服上述障碍，并且相较于相关项目方法学确定的基准线情景，具有额外的减排效果，即项目的温室气体排放量低于基准线排放量，或者温室气体清除量高于基准线清除量。</w:t>
      </w:r>
    </w:p>
    <w:p>
      <w:pPr>
        <w:widowControl/>
        <w:shd w:val="clear" w:color="auto" w:fill="FFFFFF"/>
        <w:suppressAutoHyphens w:val="0"/>
        <w:bidi w:val="0"/>
        <w:snapToGrid w:val="0"/>
        <w:spacing w:line="560" w:lineRule="exact"/>
        <w:ind w:firstLine="600" w:firstLineChars="200"/>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保守性，是指在温室气体自愿减排项目减排量核算或者核查过程中，如果缺少有效的技术手段或者技术规范要求，存在一定的不确定性，难以对相关参数、技术路径进行精准判断时，应当采用保守方式进行估计、取值等，确保项目减排量不被过高计算。</w:t>
      </w:r>
    </w:p>
    <w:p>
      <w:pPr>
        <w:widowControl/>
        <w:shd w:val="clear" w:color="auto" w:fill="FFFFFF"/>
        <w:suppressAutoHyphens w:val="0"/>
        <w:bidi w:val="0"/>
        <w:snapToGrid w:val="0"/>
        <w:spacing w:line="560" w:lineRule="exact"/>
        <w:ind w:firstLine="600" w:firstLineChars="200"/>
        <w:rPr>
          <w:rFonts w:ascii="仿宋" w:hAnsi="仿宋" w:eastAsia="仿宋" w:cs="宋体"/>
          <w:color w:val="000000"/>
          <w:kern w:val="0"/>
          <w:sz w:val="30"/>
          <w:szCs w:val="30"/>
        </w:rPr>
      </w:pPr>
      <w:r>
        <w:rPr>
          <w:rFonts w:ascii="黑体" w:hAnsi="黑体" w:eastAsia="黑体" w:cs="宋体"/>
          <w:color w:val="000000"/>
          <w:kern w:val="0"/>
          <w:sz w:val="30"/>
          <w:szCs w:val="30"/>
        </w:rPr>
        <w:t>第四十</w:t>
      </w:r>
      <w:r>
        <w:rPr>
          <w:rFonts w:hint="eastAsia" w:ascii="黑体" w:hAnsi="黑体" w:eastAsia="黑体" w:cs="宋体"/>
          <w:color w:val="000000"/>
          <w:kern w:val="0"/>
          <w:sz w:val="30"/>
          <w:szCs w:val="30"/>
        </w:rPr>
        <w:t>八</w:t>
      </w:r>
      <w:r>
        <w:rPr>
          <w:rFonts w:ascii="黑体" w:hAnsi="黑体" w:eastAsia="黑体" w:cs="宋体"/>
          <w:color w:val="000000"/>
          <w:kern w:val="0"/>
          <w:sz w:val="30"/>
          <w:szCs w:val="30"/>
        </w:rPr>
        <w:t>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2017年3月14日前获得国家应对气候变化主管部门备案的温室气体自愿减排项目应当按照本办法规定，重新申请项目登记；已获得备案的减排量可以按照国家有关规定继续使用。</w:t>
      </w:r>
    </w:p>
    <w:p>
      <w:pPr>
        <w:widowControl/>
        <w:shd w:val="clear" w:color="auto" w:fill="FFFFFF"/>
        <w:suppressAutoHyphens w:val="0"/>
        <w:bidi w:val="0"/>
        <w:snapToGrid w:val="0"/>
        <w:spacing w:line="560" w:lineRule="exact"/>
        <w:ind w:firstLine="600" w:firstLineChars="200"/>
        <w:rPr>
          <w:rFonts w:ascii="仿宋" w:hAnsi="仿宋" w:eastAsia="仿宋" w:cs="宋体"/>
          <w:color w:val="000000"/>
          <w:kern w:val="0"/>
          <w:sz w:val="30"/>
          <w:szCs w:val="30"/>
        </w:rPr>
      </w:pPr>
      <w:r>
        <w:rPr>
          <w:rFonts w:ascii="黑体" w:hAnsi="黑体" w:eastAsia="黑体" w:cs="宋体"/>
          <w:color w:val="000000"/>
          <w:kern w:val="0"/>
          <w:sz w:val="30"/>
          <w:szCs w:val="30"/>
        </w:rPr>
        <w:t>第</w:t>
      </w:r>
      <w:r>
        <w:rPr>
          <w:rFonts w:hint="eastAsia" w:ascii="黑体" w:hAnsi="黑体" w:eastAsia="黑体" w:cs="宋体"/>
          <w:color w:val="000000"/>
          <w:kern w:val="0"/>
          <w:sz w:val="30"/>
          <w:szCs w:val="30"/>
        </w:rPr>
        <w:t>四十九</w:t>
      </w:r>
      <w:r>
        <w:rPr>
          <w:rFonts w:ascii="黑体" w:hAnsi="黑体" w:eastAsia="黑体" w:cs="宋体"/>
          <w:color w:val="000000"/>
          <w:kern w:val="0"/>
          <w:sz w:val="30"/>
          <w:szCs w:val="30"/>
        </w:rPr>
        <w:t>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本办法由生态环境部、市场监管总局在各自的职责范围内解释。</w:t>
      </w:r>
    </w:p>
    <w:p>
      <w:pPr>
        <w:widowControl/>
        <w:shd w:val="clear" w:color="auto" w:fill="FFFFFF"/>
        <w:suppressAutoHyphens w:val="0"/>
        <w:bidi w:val="0"/>
        <w:snapToGrid w:val="0"/>
        <w:spacing w:line="560" w:lineRule="exact"/>
        <w:ind w:firstLine="600" w:firstLineChars="200"/>
        <w:rPr>
          <w:rFonts w:ascii="仿宋_GB2312" w:hAnsi="仿宋_GB2312" w:eastAsia="仿宋_GB2312" w:cs="仿宋_GB2312"/>
          <w:color w:val="333333"/>
          <w:sz w:val="30"/>
          <w:szCs w:val="30"/>
          <w:shd w:val="clear" w:color="auto" w:fill="FFFFFF"/>
        </w:rPr>
      </w:pPr>
      <w:r>
        <w:rPr>
          <w:rFonts w:ascii="黑体" w:hAnsi="黑体" w:eastAsia="黑体" w:cs="宋体"/>
          <w:color w:val="000000"/>
          <w:kern w:val="0"/>
          <w:sz w:val="30"/>
          <w:szCs w:val="30"/>
        </w:rPr>
        <w:t>第五十条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本办法自公布之日起施行。</w:t>
      </w:r>
    </w:p>
    <w:sectPr>
      <w:headerReference r:id="rId3" w:type="default"/>
      <w:footerReference r:id="rId4" w:type="default"/>
      <w:pgSz w:w="11906" w:h="16838"/>
      <w:pgMar w:top="1962" w:right="1474" w:bottom="1848" w:left="1587"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0000000000000000000"/>
    <w:charset w:val="86"/>
    <w:family w:val="auto"/>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left="4788" w:leftChars="2280" w:firstLine="6400" w:firstLineChars="2000"/>
      <w:rPr>
        <w:rFonts w:eastAsia="仿宋"/>
        <w:sz w:val="32"/>
        <w:szCs w:val="48"/>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rPr>
      <w:t xml:space="preserve">  </w:t>
    </w:r>
  </w:p>
  <w:p>
    <w:pPr>
      <w:pStyle w:val="7"/>
      <w:wordWrap w:val="0"/>
      <w:ind w:left="4788" w:leftChars="2280" w:firstLine="6400" w:firstLineChars="2000"/>
      <w:jc w:val="right"/>
      <w:rPr>
        <w:rFonts w:ascii="宋体" w:hAnsi="宋体" w:eastAsia="宋体" w:cs="宋体"/>
        <w:b/>
        <w:bCs/>
        <w:color w:val="005192"/>
        <w:sz w:val="28"/>
        <w:szCs w:val="44"/>
      </w:rPr>
    </w:pPr>
    <w:r>
      <w:rPr>
        <w:color w:val="FAFAFA"/>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v:fill on="f" focussize="0,0"/>
              <v:stroke weight="1.75pt" color="#005192 [3204]" miterlimit="8" joinstyle="miter"/>
              <v:imagedata o:title=""/>
              <o:lock v:ext="edit" aspectratio="f"/>
            </v:line>
          </w:pict>
        </mc:Fallback>
      </mc:AlternateContent>
    </w:r>
    <w:r>
      <w:rPr>
        <w:rFonts w:hint="eastAsia" w:eastAsia="仿宋"/>
        <w:color w:val="FAFAFA"/>
        <w:sz w:val="32"/>
        <w:szCs w:val="48"/>
      </w:rPr>
      <w:t>X</w:t>
    </w:r>
    <w:r>
      <w:rPr>
        <w:rFonts w:hint="eastAsia" w:ascii="宋体" w:hAnsi="宋体" w:eastAsia="宋体" w:cs="宋体"/>
        <w:b/>
        <w:bCs/>
        <w:color w:val="005192"/>
        <w:sz w:val="28"/>
        <w:szCs w:val="44"/>
      </w:rPr>
      <w:t xml:space="preserve">生态环境部发布     </w:t>
    </w:r>
  </w:p>
  <w:p>
    <w:pPr>
      <w:pStyle w:val="7"/>
      <w:wordWrap w:val="0"/>
      <w:ind w:left="4788" w:leftChars="2280" w:firstLine="5622" w:firstLineChars="2000"/>
      <w:jc w:val="right"/>
      <w:rPr>
        <w:rFonts w:ascii="宋体" w:hAnsi="宋体" w:eastAsia="宋体" w:cs="宋体"/>
        <w:b/>
        <w:bCs/>
        <w:color w:val="005192"/>
        <w:sz w:val="28"/>
        <w:szCs w:val="4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textAlignment w:val="center"/>
      <w:rPr>
        <w:rFonts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fill on="f" focussize="0,0"/>
              <v:stroke weight="1.75pt" color="#005192 [3204]" miterlimit="8" joinstyle="miter"/>
              <v:imagedata o:title=""/>
              <o:lock v:ext="edit" aspectratio="f"/>
            </v:line>
          </w:pict>
        </mc:Fallback>
      </mc:AlternateContent>
    </w:r>
  </w:p>
  <w:p>
    <w:pPr>
      <w:pStyle w:val="7"/>
      <w:textAlignment w:val="center"/>
      <w:rPr>
        <w:rFonts w:ascii="宋体" w:hAnsi="宋体" w:eastAsia="宋体" w:cs="宋体"/>
        <w:b/>
        <w:bCs/>
        <w:color w:val="005192"/>
        <w:sz w:val="32"/>
        <w:szCs w:val="32"/>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rPr>
      <w:t>生态环境部</w:t>
    </w:r>
    <w:r>
      <w:rPr>
        <w:rFonts w:hint="eastAsia" w:ascii="宋体" w:hAnsi="宋体" w:eastAsia="宋体" w:cs="宋体"/>
        <w:b/>
        <w:bCs/>
        <w:color w:val="005192"/>
        <w:sz w:val="32"/>
        <w:szCs w:val="32"/>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MyZGM1NjBhNjQwYWNlOTlkZWNjNjkxMDAxMDc1Y2EifQ=="/>
  </w:docVars>
  <w:rsids>
    <w:rsidRoot w:val="00172A27"/>
    <w:rsid w:val="00172A27"/>
    <w:rsid w:val="003964C0"/>
    <w:rsid w:val="007C63F6"/>
    <w:rsid w:val="00815BDF"/>
    <w:rsid w:val="008E3C6A"/>
    <w:rsid w:val="00B77335"/>
    <w:rsid w:val="00C6351B"/>
    <w:rsid w:val="00D640BE"/>
    <w:rsid w:val="019E71BD"/>
    <w:rsid w:val="04B679C3"/>
    <w:rsid w:val="080F63D8"/>
    <w:rsid w:val="09341458"/>
    <w:rsid w:val="0B0912D7"/>
    <w:rsid w:val="13032A01"/>
    <w:rsid w:val="152D2DCA"/>
    <w:rsid w:val="19EF4A15"/>
    <w:rsid w:val="1DEC284C"/>
    <w:rsid w:val="1E6523AC"/>
    <w:rsid w:val="22440422"/>
    <w:rsid w:val="31A15F24"/>
    <w:rsid w:val="32A67F5A"/>
    <w:rsid w:val="34D75A17"/>
    <w:rsid w:val="395347B5"/>
    <w:rsid w:val="39A232A0"/>
    <w:rsid w:val="39E745AA"/>
    <w:rsid w:val="3B5A6BBB"/>
    <w:rsid w:val="3EDA13A6"/>
    <w:rsid w:val="41D15DD9"/>
    <w:rsid w:val="42F058B7"/>
    <w:rsid w:val="436109F6"/>
    <w:rsid w:val="441A38D4"/>
    <w:rsid w:val="4BC77339"/>
    <w:rsid w:val="4C9236C5"/>
    <w:rsid w:val="4F674799"/>
    <w:rsid w:val="505C172E"/>
    <w:rsid w:val="52F46F0B"/>
    <w:rsid w:val="53D8014D"/>
    <w:rsid w:val="55E064E0"/>
    <w:rsid w:val="572C6D10"/>
    <w:rsid w:val="5C2E5CBE"/>
    <w:rsid w:val="5DC34279"/>
    <w:rsid w:val="608816D1"/>
    <w:rsid w:val="60EF4E7F"/>
    <w:rsid w:val="665233C1"/>
    <w:rsid w:val="6AD9688B"/>
    <w:rsid w:val="6D0E3F22"/>
    <w:rsid w:val="71E304E6"/>
    <w:rsid w:val="7C9011D9"/>
    <w:rsid w:val="7DC651C5"/>
    <w:rsid w:val="7FCC2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link w:val="13"/>
    <w:qFormat/>
    <w:uiPriority w:val="0"/>
    <w:pPr>
      <w:keepNext/>
      <w:keepLines/>
      <w:suppressAutoHyphens/>
      <w:spacing w:before="340" w:after="330" w:line="578" w:lineRule="auto"/>
      <w:outlineLvl w:val="0"/>
    </w:pPr>
    <w:rPr>
      <w:rFonts w:ascii="Calibri" w:hAnsi="Calibri" w:eastAsia="宋体" w:cs="Times New Roman"/>
      <w:b/>
      <w:bCs/>
      <w:kern w:val="44"/>
      <w:sz w:val="44"/>
      <w:szCs w:val="44"/>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uiPriority w:val="0"/>
    <w:pPr>
      <w:spacing w:before="0" w:after="140" w:line="276" w:lineRule="auto"/>
    </w:pPr>
  </w:style>
  <w:style w:type="paragraph" w:styleId="4">
    <w:name w:val="annotation text"/>
    <w:basedOn w:val="1"/>
    <w:qFormat/>
    <w:uiPriority w:val="0"/>
    <w:pPr>
      <w:jc w:val="left"/>
    </w:pPr>
  </w:style>
  <w:style w:type="paragraph" w:styleId="5">
    <w:name w:val="Balloon Text"/>
    <w:basedOn w:val="1"/>
    <w:link w:val="15"/>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10">
    <w:name w:val="page number"/>
    <w:basedOn w:val="9"/>
    <w:qFormat/>
    <w:uiPriority w:val="0"/>
  </w:style>
  <w:style w:type="paragraph" w:customStyle="1" w:styleId="11">
    <w:name w:val="列出段落1"/>
    <w:basedOn w:val="1"/>
    <w:qFormat/>
    <w:uiPriority w:val="0"/>
    <w:pPr>
      <w:ind w:firstLine="420" w:firstLineChars="200"/>
    </w:pPr>
  </w:style>
  <w:style w:type="paragraph" w:customStyle="1" w:styleId="12">
    <w:name w:val="msolistparagraph"/>
    <w:basedOn w:val="1"/>
    <w:qFormat/>
    <w:uiPriority w:val="0"/>
    <w:pPr>
      <w:suppressAutoHyphens/>
      <w:ind w:firstLine="420" w:firstLineChars="200"/>
    </w:pPr>
    <w:rPr>
      <w:rFonts w:ascii="Times New Roman" w:hAnsi="Times New Roman" w:eastAsia="宋体" w:cs="Times New Roman"/>
      <w:szCs w:val="21"/>
    </w:rPr>
  </w:style>
  <w:style w:type="character" w:customStyle="1" w:styleId="13">
    <w:name w:val="标题 1 Char"/>
    <w:basedOn w:val="9"/>
    <w:link w:val="3"/>
    <w:qFormat/>
    <w:uiPriority w:val="0"/>
    <w:rPr>
      <w:rFonts w:ascii="Calibri" w:hAnsi="Calibri"/>
      <w:b/>
      <w:bCs/>
      <w:kern w:val="44"/>
      <w:sz w:val="44"/>
      <w:szCs w:val="44"/>
    </w:rPr>
  </w:style>
  <w:style w:type="character" w:customStyle="1" w:styleId="14">
    <w:name w:val="15"/>
    <w:qFormat/>
    <w:uiPriority w:val="0"/>
    <w:rPr>
      <w:rFonts w:hint="default" w:ascii="Times New Roman" w:hAnsi="Times New Roman" w:cs="Times New Roman"/>
      <w:i/>
    </w:rPr>
  </w:style>
  <w:style w:type="character" w:customStyle="1" w:styleId="15">
    <w:name w:val="批注框文本 Char"/>
    <w:basedOn w:val="9"/>
    <w:link w:val="5"/>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17</Pages>
  <Words>1221</Words>
  <Characters>6965</Characters>
  <Lines>58</Lines>
  <Paragraphs>16</Paragraphs>
  <TotalTime>2</TotalTime>
  <ScaleCrop>false</ScaleCrop>
  <LinksUpToDate>false</LinksUpToDate>
  <CharactersWithSpaces>8170</CharactersWithSpaces>
  <Application>WPS Office_11.8.2.12307_F1E327BC-269C-435d-A152-05C5408002CA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hanjiqi</cp:lastModifiedBy>
  <cp:lastPrinted>2021-10-26T03:30:00Z</cp:lastPrinted>
  <dcterms:modified xsi:type="dcterms:W3CDTF">2026-10-09T09:11:35Z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2052-11.8.2.12307</vt:lpwstr>
  </property>
  <property fmtid="{D5CDD505-2E9C-101B-9397-08002B2CF9AE}" pid="3" name="ICV">
    <vt:lpwstr>48C61CB29D3F4D9384F5922CF0F7FFB4</vt:lpwstr>
  </property>
</Properties>
</file>