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000000"/>
          <w:sz w:val="44"/>
          <w:szCs w:val="44"/>
        </w:rPr>
      </w:pPr>
      <w:r>
        <w:rPr>
          <w:rFonts w:hint="eastAsia" w:ascii="宋体" w:hAnsi="宋体" w:eastAsia="宋体" w:cs="宋体"/>
          <w:sz w:val="44"/>
          <w:szCs w:val="44"/>
        </w:rPr>
        <w:t>医疗废物管理行政处罚办法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（2004年5月27日卫</w:t>
      </w:r>
      <w:r>
        <w:rPr>
          <w:rFonts w:hint="eastAsia" w:ascii="楷体_GB2312" w:hAnsi="楷体_GB2312" w:eastAsia="楷体_GB2312" w:cs="楷体_GB2312"/>
          <w:color w:val="000000"/>
          <w:sz w:val="32"/>
          <w:szCs w:val="32"/>
        </w:rPr>
        <w:t>生部</w:t>
      </w:r>
      <w:r>
        <w:rPr>
          <w:rFonts w:hint="eastAsia" w:ascii="楷体_GB2312" w:hAnsi="楷体_GB2312" w:eastAsia="楷体_GB2312" w:cs="楷体_GB2312"/>
          <w:sz w:val="32"/>
          <w:szCs w:val="32"/>
        </w:rPr>
        <w:t>、国家环境保护总局令第21号发布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rPr>
        <w:t>2010年12月22日《</w:t>
      </w:r>
      <w:r>
        <w:rPr>
          <w:rFonts w:hint="eastAsia" w:ascii="楷体_GB2312" w:hAnsi="楷体_GB2312" w:eastAsia="楷体_GB2312" w:cs="楷体_GB2312"/>
          <w:color w:val="000000"/>
          <w:sz w:val="32"/>
          <w:szCs w:val="32"/>
        </w:rPr>
        <w:t>环境保护部</w:t>
      </w:r>
      <w:r>
        <w:rPr>
          <w:rFonts w:hint="eastAsia" w:ascii="楷体_GB2312" w:hAnsi="楷体_GB2312" w:eastAsia="楷体_GB2312" w:cs="楷体_GB2312"/>
          <w:sz w:val="32"/>
          <w:szCs w:val="32"/>
        </w:rPr>
        <w:t>关于废止、修改部分环保部门规章和规范性文件的决定》修正</w:t>
      </w:r>
      <w:r>
        <w:rPr>
          <w:rFonts w:hint="eastAsia" w:ascii="楷体_GB2312" w:hAnsi="楷体_GB2312" w:eastAsia="楷体_GB2312" w:cs="楷体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第一条</w:t>
      </w:r>
      <w:r>
        <w:rPr>
          <w:rFonts w:ascii="仿宋_GB2312" w:eastAsia="仿宋_GB2312"/>
          <w:sz w:val="32"/>
          <w:szCs w:val="32"/>
        </w:rPr>
        <w:t xml:space="preserve"> 根据《中华人民共和国传染病防治法》、《中华人民共和国固体废物污染环境防治法》和《医疗废物管理条例》（以下简称《条例》），县级以上人民政府卫生行政主管部门和环境保护行政主管部门按照各自职责，对违反医疗废物管理规定的行为实施的行政处罚，适用本办法。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第二条</w:t>
      </w:r>
      <w:r>
        <w:rPr>
          <w:rFonts w:ascii="仿宋_GB2312" w:eastAsia="仿宋_GB2312"/>
          <w:sz w:val="32"/>
          <w:szCs w:val="32"/>
        </w:rPr>
        <w:t xml:space="preserve"> 医疗卫生机构有《条例》第四十五条规定的下列情形之一的，由县级以上地方人民政府卫生行政主管部门责令限期改正，给予警告；逾期不改正的，处2000元以上5000元以下的罚款：</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（一）未建立、健全医疗废物管理制度，或者未设置监控部门或者</w:t>
      </w:r>
      <w:r>
        <w:rPr>
          <w:rFonts w:hint="eastAsia" w:ascii="仿宋_GB2312" w:eastAsia="仿宋_GB2312"/>
          <w:color w:val="000000"/>
          <w:sz w:val="32"/>
          <w:szCs w:val="32"/>
        </w:rPr>
        <w:t>专</w:t>
      </w:r>
      <w:r>
        <w:rPr>
          <w:rFonts w:hint="eastAsia" w:ascii="仿宋_GB2312" w:eastAsia="仿宋_GB2312"/>
          <w:sz w:val="32"/>
          <w:szCs w:val="32"/>
        </w:rPr>
        <w:t>（兼）职人员的；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（二）未对有关人员进行相关法律和专业技术、安全防护以及紧急处理等知识培训的；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（三）未对医疗废物进行登记或者未保存登记资料的；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（四）对使用后的医疗废物运送工具或者运送车辆未在指定地点及时进行消毒和清洁的；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（五）依照《条例》自行建有医疗废物处置设施的医疗卫生机构未定期对医疗废物处置设施的污染防治和卫生学效果进行检测、评价，或者未将检测、评价效果存档、报告的。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第三条</w:t>
      </w:r>
      <w:r>
        <w:rPr>
          <w:rFonts w:ascii="仿宋_GB2312" w:eastAsia="仿宋_GB2312"/>
          <w:sz w:val="32"/>
          <w:szCs w:val="32"/>
        </w:rPr>
        <w:t xml:space="preserve"> 医疗废物集中处置单位有《条例》第四十五条规定的下列情形之一的，由县级以上地方人民政府环境保护行政主管部门责令限期改正，给予警告；逾期不改正的，处2000元以上5000元以下的罚款：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（一）未建立、健全医疗废物管理制度，或者未设置监控部门或者</w:t>
      </w:r>
      <w:r>
        <w:rPr>
          <w:rFonts w:hint="eastAsia" w:ascii="仿宋_GB2312" w:eastAsia="仿宋_GB2312"/>
          <w:color w:val="000000"/>
          <w:sz w:val="32"/>
          <w:szCs w:val="32"/>
        </w:rPr>
        <w:t>专</w:t>
      </w:r>
      <w:r>
        <w:rPr>
          <w:rFonts w:hint="eastAsia" w:ascii="仿宋_GB2312" w:eastAsia="仿宋_GB2312"/>
          <w:sz w:val="32"/>
          <w:szCs w:val="32"/>
        </w:rPr>
        <w:t>（兼）职人员的；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（二）未对有关人员进行相关法律和专业技术、安全防护以及紧急处理等知识培训的；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（三）未对医疗废物进行登记或者未保存登记资料的；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（四）对使用后的医疗废物运送车辆未在指定地点及时进行消毒和清洁的；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（五）未及时收集、运送医疗废物的；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（六）未定期对医疗废物处置设施的污染防治和卫生学效果进行检测、评价，或者未将检测、评价效果存档、报告的。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第四条</w:t>
      </w:r>
      <w:r>
        <w:rPr>
          <w:rFonts w:ascii="仿宋_GB2312" w:eastAsia="仿宋_GB2312"/>
          <w:sz w:val="32"/>
          <w:szCs w:val="32"/>
        </w:rPr>
        <w:t xml:space="preserve">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第五条</w:t>
      </w:r>
      <w:r>
        <w:rPr>
          <w:rFonts w:ascii="仿宋_GB2312" w:eastAsia="仿宋_GB2312"/>
          <w:sz w:val="32"/>
          <w:szCs w:val="32"/>
        </w:rPr>
        <w:t xml:space="preserve"> 医疗卫生机构有《条例》第四十六条规定的下列情形之一的，由县级以上地方人民政府卫生行政主管部门责令限期改正，给予警告，可以并处5000元以下的罚款，逾期不改正的，处5000元以上3万元以下的罚款：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（一）贮存设施或者设备不符合环境保护、卫生要求的；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（二）未将医疗废物按照类别分置于专用包装物或者容器的；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（三）未使用符合标准的运送工具运送医疗废物的。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第六条</w:t>
      </w:r>
      <w:r>
        <w:rPr>
          <w:rFonts w:ascii="仿宋_GB2312" w:eastAsia="仿宋_GB2312"/>
          <w:sz w:val="32"/>
          <w:szCs w:val="32"/>
        </w:rPr>
        <w:t xml:space="preserve"> 医疗废物集中处置单位有《条例》第四十六条规定的下列情形之一的，由县级以上地方人民政府环境保护行政主管部门责令限期改正，给予警告，可以并处5000元以下的罚款，逾期不改正的，处5000元以上3万元以下的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（一）贮存设施或者设备不符合环境保护、卫生要求的；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（二）未将医疗废物按照类别分置于专用包装物或者容器的；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（三）未使用符合标准的专用车辆运送医疗废物的；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（四）未安装污染物排放在线监控装置或者监控装置未经常处于正常运行状态的。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第七条</w:t>
      </w:r>
      <w:r>
        <w:rPr>
          <w:rFonts w:ascii="仿宋_GB2312" w:eastAsia="仿宋_GB2312"/>
          <w:sz w:val="32"/>
          <w:szCs w:val="32"/>
        </w:rPr>
        <w:t xml:space="preserve"> 医疗卫生机构有《条例》第四十七条规定的下列情形之一的，由县级以上地方人民政府卫生行政主管部门责令限期改正，给予警告，并处5000元以上1万元以下的罚款；逾期不改正的，处1万元以上3万元以下的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（一）在医疗卫生机构内运送过程中丢弃医疗废物，在非贮存地点倾倒、堆放医疗废物或者将医疗废物混入其他废物和生活垃圾的；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（二）未按照《条例》的规定对污水、传染病病人或者疑似传染病病人的排泄物，进行严格消毒的，或者未达到国家规定的排放标准，排入医疗卫生机构内的污水处理系统的；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（三）对收治的传染病病人或者疑似传染病病人产生的生活垃圾，未按照医疗废物进行管理和处置的。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eastAsia="仿宋_GB2312"/>
          <w:sz w:val="32"/>
          <w:szCs w:val="32"/>
        </w:rPr>
      </w:pPr>
      <w:r>
        <w:rPr>
          <w:rFonts w:ascii="仿宋_GB2312" w:eastAsia="仿宋_GB2312"/>
          <w:sz w:val="32"/>
          <w:szCs w:val="32"/>
        </w:rPr>
        <w:t>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keepNext w:val="0"/>
        <w:keepLines w:val="0"/>
        <w:pageBreakBefore w:val="0"/>
        <w:widowControl w:val="0"/>
        <w:kinsoku/>
        <w:wordWrap/>
        <w:overflowPunct/>
        <w:topLinePunct w:val="0"/>
        <w:autoSpaceDE/>
        <w:autoSpaceDN/>
        <w:bidi w:val="0"/>
        <w:adjustRightInd/>
        <w:snapToGrid w:val="0"/>
        <w:spacing w:line="336" w:lineRule="auto"/>
        <w:ind w:firstLine="636"/>
        <w:textAlignment w:val="auto"/>
        <w:rPr>
          <w:rFonts w:hint="eastAsia"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rPr>
        <w:t xml:space="preserve"> </w:t>
      </w:r>
      <w:r>
        <w:rPr>
          <w:rFonts w:ascii="仿宋_GB2312" w:eastAsia="仿宋_GB2312"/>
          <w:sz w:val="32"/>
          <w:szCs w:val="32"/>
        </w:rPr>
        <w:t xml:space="preserve"> 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第九条</w:t>
      </w:r>
      <w:r>
        <w:rPr>
          <w:rFonts w:ascii="仿宋_GB2312" w:eastAsia="仿宋_GB2312"/>
          <w:sz w:val="32"/>
          <w:szCs w:val="32"/>
        </w:rPr>
        <w:t xml:space="preserve"> 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第十条</w:t>
      </w:r>
      <w:r>
        <w:rPr>
          <w:rFonts w:hint="eastAsia" w:ascii="仿宋_GB2312" w:eastAsia="仿宋_GB2312"/>
          <w:sz w:val="32"/>
          <w:szCs w:val="32"/>
        </w:rPr>
        <w:t xml:space="preserve"> </w:t>
      </w:r>
      <w:r>
        <w:rPr>
          <w:rFonts w:ascii="仿宋_GB2312" w:eastAsia="仿宋_GB2312"/>
          <w:sz w:val="32"/>
          <w:szCs w:val="32"/>
        </w:rPr>
        <w:t xml:space="preserve"> 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（一）未执行危险废物转移联单管理制度的；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ind w:firstLine="636"/>
        <w:textAlignment w:val="auto"/>
        <w:rPr>
          <w:rFonts w:hint="eastAsia" w:ascii="仿宋_GB2312" w:eastAsia="仿宋_GB2312"/>
          <w:sz w:val="32"/>
          <w:szCs w:val="32"/>
        </w:rPr>
      </w:pPr>
      <w:r>
        <w:rPr>
          <w:rFonts w:hint="eastAsia" w:ascii="仿宋_GB2312" w:eastAsia="仿宋_GB2312"/>
          <w:sz w:val="32"/>
          <w:szCs w:val="32"/>
        </w:rPr>
        <w:t>（二）将医疗废物交给或委托给未取得经营许可证的单位或者个人收集、运送、贮存、处置的。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第十一条</w:t>
      </w:r>
      <w:r>
        <w:rPr>
          <w:rFonts w:ascii="仿宋_GB2312" w:eastAsia="仿宋_GB2312"/>
          <w:sz w:val="32"/>
          <w:szCs w:val="32"/>
        </w:rPr>
        <w:t xml:space="preserve"> 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医疗废物集中处置单位发生医疗废物流失、泄露、扩散时，未采取紧急处理措施，或者未及时向环境保护行政主管部门报告的，由县级以上地方人民政府环境保护行政主管部门责令改正，给予警告，并处</w:t>
      </w:r>
      <w:r>
        <w:rPr>
          <w:rFonts w:ascii="仿宋_GB2312" w:eastAsia="仿宋_GB2312"/>
          <w:sz w:val="32"/>
          <w:szCs w:val="32"/>
        </w:rPr>
        <w:t xml:space="preserve">1万元以上3万元以下的罚款。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第十二条</w:t>
      </w:r>
      <w:r>
        <w:rPr>
          <w:rFonts w:ascii="仿宋_GB2312" w:eastAsia="仿宋_GB2312"/>
          <w:sz w:val="32"/>
          <w:szCs w:val="32"/>
        </w:rPr>
        <w:t xml:space="preserve"> 有《条例》第五十条规定的情形，医疗卫生机构、医疗废物集中处置单位阻碍卫生行政主管部门执法人员执行职务，拒绝执法人员进入现场，或者不配合执法部门的检查、监测、调查取证的，由县级以上地方人民政府卫生行政主管部门责令改正，给予警告；拒不改正的，由原发证的卫生行政主管部门暂扣或者吊销医疗卫生机构的执业许可证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医疗卫生机构、</w:t>
      </w:r>
      <w:r>
        <w:rPr>
          <w:rFonts w:ascii="仿宋_GB2312" w:eastAsia="仿宋_GB2312"/>
          <w:sz w:val="32"/>
          <w:szCs w:val="32"/>
        </w:rPr>
        <w:t>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第十三条</w:t>
      </w:r>
      <w:r>
        <w:rPr>
          <w:rFonts w:ascii="仿宋_GB2312" w:eastAsia="仿宋_GB2312"/>
          <w:sz w:val="32"/>
          <w:szCs w:val="32"/>
        </w:rPr>
        <w:t xml:space="preserve">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第十四条</w:t>
      </w:r>
      <w:r>
        <w:rPr>
          <w:rFonts w:ascii="仿宋_GB2312" w:eastAsia="仿宋_GB2312"/>
          <w:sz w:val="32"/>
          <w:szCs w:val="32"/>
        </w:rPr>
        <w:t xml:space="preserve"> 有《条例》第五十二条规定的情形，未取得经营许可证从事医疗废物的收集、运送、贮存、处置等活动的，由县级以上人民政府环境保护行政主管部门依照《中华人民共和国固体废物污染环境防治法》第七十七条规定责令停止违法行为，没收违法所得，可以并处违法所得三倍以下的罚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第十五条</w:t>
      </w:r>
      <w:r>
        <w:rPr>
          <w:rFonts w:ascii="仿宋_GB2312" w:eastAsia="仿宋_GB2312"/>
          <w:sz w:val="32"/>
          <w:szCs w:val="32"/>
        </w:rPr>
        <w:t xml:space="preserve"> 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第十六条</w:t>
      </w:r>
      <w:r>
        <w:rPr>
          <w:rFonts w:ascii="仿宋_GB2312" w:eastAsia="仿宋_GB2312"/>
          <w:sz w:val="32"/>
          <w:szCs w:val="32"/>
        </w:rPr>
        <w:t xml:space="preserve"> 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 </w:t>
      </w:r>
    </w:p>
    <w:p>
      <w:pPr>
        <w:keepNext w:val="0"/>
        <w:keepLines w:val="0"/>
        <w:pageBreakBefore w:val="0"/>
        <w:widowControl w:val="0"/>
        <w:kinsoku/>
        <w:wordWrap/>
        <w:overflowPunct/>
        <w:topLinePunct w:val="0"/>
        <w:autoSpaceDE/>
        <w:autoSpaceDN/>
        <w:bidi w:val="0"/>
        <w:adjustRightInd/>
        <w:snapToGrid w:val="0"/>
        <w:spacing w:line="336" w:lineRule="auto"/>
        <w:ind w:firstLine="648"/>
        <w:textAlignment w:val="auto"/>
        <w:rPr>
          <w:rFonts w:hint="eastAsia" w:ascii="仿宋_GB2312" w:eastAsia="仿宋_GB2312"/>
          <w:sz w:val="32"/>
          <w:szCs w:val="32"/>
        </w:rPr>
      </w:pPr>
      <w:r>
        <w:rPr>
          <w:rFonts w:hint="eastAsia" w:ascii="仿宋_GB2312" w:eastAsia="仿宋_GB2312"/>
          <w:sz w:val="32"/>
          <w:szCs w:val="32"/>
        </w:rPr>
        <w:t>承运人</w:t>
      </w:r>
      <w:r>
        <w:rPr>
          <w:rFonts w:ascii="仿宋_GB2312" w:eastAsia="仿宋_GB2312"/>
          <w:sz w:val="32"/>
          <w:szCs w:val="32"/>
        </w:rPr>
        <w:t>明知托运人违反《条例》的规定运输医疗废物，仍予以运输的，按照前款的规定予以处罚；承运人将医疗废物与旅客在同一工具上载运的，由县级以上人民政府环境保护行政主管部门依照《中华人民共和国固体废物污染环境防治法》第七十五条规定责令停止违法行为，限期改正，处一万元以上十万元以下的罚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lang w:val="en-US" w:eastAsia="zh-CN"/>
        </w:rPr>
      </w:pPr>
      <w:r>
        <w:rPr>
          <w:rFonts w:hint="eastAsia" w:ascii="仿宋_GB2312" w:eastAsia="仿宋_GB2312"/>
          <w:sz w:val="32"/>
          <w:szCs w:val="32"/>
        </w:rPr>
        <w:t>　　</w:t>
      </w:r>
      <w:r>
        <w:rPr>
          <w:rFonts w:hint="eastAsia" w:ascii="黑体" w:hAnsi="黑体" w:eastAsia="黑体" w:cs="黑体"/>
          <w:sz w:val="32"/>
          <w:szCs w:val="32"/>
        </w:rPr>
        <w:t>第十七条</w:t>
      </w:r>
      <w:r>
        <w:rPr>
          <w:rFonts w:ascii="仿宋_GB2312" w:eastAsia="仿宋_GB2312"/>
          <w:sz w:val="32"/>
          <w:szCs w:val="32"/>
        </w:rPr>
        <w:t xml:space="preserve"> 本办法自2004年6月1日起施行。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B842860"/>
    <w:rsid w:val="1DEC284C"/>
    <w:rsid w:val="1E6523AC"/>
    <w:rsid w:val="1F217613"/>
    <w:rsid w:val="221517E3"/>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97A5BAD"/>
    <w:rsid w:val="6AD9688B"/>
    <w:rsid w:val="6D0E3F22"/>
    <w:rsid w:val="75377AAD"/>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3777</Words>
  <Characters>3847</Characters>
  <Lines>1</Lines>
  <Paragraphs>1</Paragraphs>
  <TotalTime>25</TotalTime>
  <ScaleCrop>false</ScaleCrop>
  <LinksUpToDate>false</LinksUpToDate>
  <CharactersWithSpaces>3980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2021-12-24T00:00:40Z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29C6440B4AE846B085FB91E2E82DEF1F</vt:lpwstr>
  </property>
</Properties>
</file>