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336"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污染地块土壤环境管理办法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2016年12月31日环境保护部令第</w:t>
      </w:r>
      <w:r>
        <w:rPr>
          <w:rFonts w:hint="eastAsia" w:ascii="楷体_GB2312" w:hAnsi="楷体_GB2312" w:eastAsia="楷体_GB2312" w:cs="楷体_GB2312"/>
          <w:sz w:val="32"/>
          <w:szCs w:val="32"/>
          <w:lang w:val="en-US" w:eastAsia="zh-CN"/>
        </w:rPr>
        <w:t>42</w:t>
      </w:r>
      <w:r>
        <w:rPr>
          <w:rFonts w:hint="eastAsia" w:ascii="楷体_GB2312" w:hAnsi="楷体_GB2312" w:eastAsia="楷体_GB2312" w:cs="楷体_GB2312"/>
          <w:sz w:val="32"/>
          <w:szCs w:val="32"/>
        </w:rPr>
        <w:t>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自2017年7月1日起施行</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第一条</w:t>
      </w:r>
      <w:r>
        <w:rPr>
          <w:rFonts w:hint="eastAsia" w:ascii="仿宋_GB2312" w:hAnsi="仿宋_GB2312" w:eastAsia="仿宋_GB2312" w:cs="仿宋_GB2312"/>
          <w:sz w:val="32"/>
          <w:szCs w:val="32"/>
        </w:rPr>
        <w:t xml:space="preserve"> 为了加强污染地块环境保护监督管理，防控污染地块环境风险，根据《中华人民共和国环境保护法》等法律法规和国务院发布的《土壤污染防治行动计划》，制定本办法。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本办法所称疑似污染地块，是指从事过有色金属冶炼、石油加工、化工、焦化、电镀、制革等行业生产经营活动，以及从事过危险废物贮存、利用、处置活动的用地。</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按照国家技术规范确认超过有关土壤环境标准的疑似污染地块，称为污染地块。</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本办法所称疑似污染地块和污染地块相关活动，是指对疑似污染地块开展的土壤环境初步调查活动，以及对污染地块开展的土壤环境详细调查、风险评估、风险管控、治理与修复及其效果评估等活动。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第三条</w:t>
      </w:r>
      <w:r>
        <w:rPr>
          <w:rFonts w:hint="eastAsia" w:ascii="仿宋_GB2312" w:hAnsi="仿宋_GB2312" w:eastAsia="仿宋_GB2312" w:cs="仿宋_GB2312"/>
          <w:sz w:val="32"/>
          <w:szCs w:val="32"/>
        </w:rPr>
        <w:t xml:space="preserve"> 拟收回土地使用权的，已收回土地使用权的，以及用途拟变更为居住用地和商业、学校、医疗、养老机构等公共设施用地的疑似污染地块和污染地块相关活动及其环境保护监督管理，适用本办法。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不具备本条第一款情形的疑似污染地块和污染地块土壤环境管理办法另行制定。</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放射性污染地块环境保护监督管理，不适用本办法。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第四条</w:t>
      </w:r>
      <w:r>
        <w:rPr>
          <w:rFonts w:hint="eastAsia" w:ascii="仿宋_GB2312" w:hAnsi="仿宋_GB2312" w:eastAsia="仿宋_GB2312" w:cs="仿宋_GB2312"/>
          <w:sz w:val="32"/>
          <w:szCs w:val="32"/>
        </w:rPr>
        <w:t xml:space="preserve"> 环境保护部对全国土壤环境保护工作实施统一监督管理。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地方各级环境保护主管部门负责本行政区域内的疑似污染地块和污染地块相关活动的监督管理。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按照国家有关规定，县级环境保护主管部门被调整为设区的市级环境保护主管部门派出分局的，由设区的市级环境保护主管部门组织所属派出分局开展疑似污染地块和污染地块相关活动的监督管理。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环境保护部制定疑似污染地块和污染地块相关活动方面的环境标准和技术规范。</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环境保护部组织建立全国污染地块土壤环境管理信息系统（以下简称污染地块信息系统）。</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县级以上地方环境保护主管部门按照环境保护部的规定，在本行政区域内组织建设和应用污染地块信息系统。</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疑似污染地块和污染地块的土地使用权人应当按照环境保护部的规定，通过污染地块信息系统，在线填报并提交疑似污染地块和污染地块相关活动信息。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县级以上环境保护主管部门应当通过污染地块信息系统，与同级城乡规划、国土资源等部门实现信息共享。</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第七条</w:t>
      </w:r>
      <w:r>
        <w:rPr>
          <w:rFonts w:hint="eastAsia" w:ascii="仿宋_GB2312" w:hAnsi="仿宋_GB2312" w:eastAsia="仿宋_GB2312" w:cs="仿宋_GB2312"/>
          <w:sz w:val="32"/>
          <w:szCs w:val="32"/>
        </w:rPr>
        <w:t xml:space="preserve"> 任何单位或者个人有权向环境保护主管部门举报未按照本办法规定开展疑似污染地块和污染地块相关活动的行为。</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环境保护主管部门鼓励和支持社会组织，对造成土壤污染、损害社会公共利益的行为，依法提起环境公益诉讼。</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第二章 各方责任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土地使用权人应当按照本办法的规定，负责开展疑似污染地块和污染地块相关活动，并对上述活动的结果负责。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第十条</w:t>
      </w:r>
      <w:r>
        <w:rPr>
          <w:rFonts w:hint="eastAsia" w:ascii="仿宋_GB2312" w:hAnsi="仿宋_GB2312" w:eastAsia="仿宋_GB2312" w:cs="仿宋_GB2312"/>
          <w:sz w:val="32"/>
          <w:szCs w:val="32"/>
        </w:rPr>
        <w:t xml:space="preserve"> 按照“谁污染，谁治理”原则，造成土壤污染的单位或者个人应当承担治理与修复的主体责任。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责任主体发生变更的，由变更后继承其债权、债务的单位或者个人承担相关责任。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责任主体灭失或者责任主体不明确的，由所在地县级人民政府依法承担相关责任。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土地使用权依法转让的，由土地使用权受让人或者双方约定的责任人承担相关责任。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土地使用权终止的，由原土地使用权人对其使用该地块期间所造成的土壤污染承担相关责任。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土壤污染治理与修复实行终身责任制。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受委托从事疑似污染地块和污染地块相关活动的专业机构，或者受委托从事治理与修复效果评估的第三方机构，应当遵守有关环境标准和技术规范，并对相关活动的调查报告、评估报告的真实性、准确性、完整性负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受委托从事风险管控、治理与修复的专业机构，应当遵守国家有关环境标准和技术规范，按照委托合同的约定，对风险管控、治理与修复的效果承担相应责任。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委托从事风险管控、治理与修复的专业机构，在风险管控、治理与修复等活动中弄虚作假，造成环境污染和生态破坏，除依照有关法律法规接受处罚外，还应当依法与造成环境污染和生态破坏的其他责任者承担连带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第三章 环境调查与风险评估</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县级环境保护主管部门应当根据国家有关保障工业企业场地再开发利用环境安全的规定，会同工业和信息化、城乡规划、国土资源等部门，建立本行政区域疑似污染地块名单，并及时上传污染地块信息系统。</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疑似污染地块名单实行动态更新。</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对列入疑似污染地块名单的地块，所在地县级环境保护主管部门应当书面通知土地使用权人。</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土地使用权人应当自接到书面通知之日起六个月内完成土壤环境初步调查，编制调查报告，及时上传污染地块信息系统，并将调查报告主要内容通过其网站等便于公众知晓的方式向社会公开。</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土壤环境初步调查应当按照国家有关环境标准和技术规范开展，调查报告应当包括地块基本信息、疑似污染地块是否为污染地块的明确结论等主要内容，并附具采样信息和检测报告。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设区的市级环境保护主管部门根据土地使用权人提交的土壤环境初步调查报告建立污染地块名录，及时上传污染地块信息系统，同时向社会公开，并通报各污染地块所在地县级人民政府。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对列入名录的污染地块，设区的市级环境保护主管部门应当按照国家有关环境标准和技术规范，确定该污染地块的风险等级。</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污染地块名录实行动态更新。</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县级以上地方环境保护主管部门应当对本行政区域具有高风险的污染地块，优先开展环境保护监督管理。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对列入污染地块名录的地块，设区的市级环境保护主管部门应当书面通知土地使用权人。</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地使用权人应当在接到书面通知后，按照国家有关环境标准和技术规范，开展土壤环境详细调查，编制调查报告，及时上传污染地块信息系统，并将调查报告主要内容通过其网站等便于公众知晓的方式向社会公开。</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土壤环境详细调查报告应当包括地块基本信息,土壤污染物的分布状况及其范围,以及对土壤、地表水、地下水、空气污染的影响情况等主要内容，并附具采样信息和检测报告。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土地使用权人应当按照国家有关环境标准和技术规范，在污染地块土壤环境详细调查的基础上开展风险评估，编制风险评估报告，及时上传污染地块信息系统，并将评估报告主要内容通过其网站等便于公众知晓的方式向社会公开。</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风险评估报告应当包括地块基本信息、应当关注的污染物、主要暴露途径、风险水平、风险管控以及治理与修复建议等主要内容。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第四章 风险管控</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污染地块土地使用权人应当根据风险评估结果，并结合污染地块相关开发利用计划，有针对性地实施风险管控。</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对暂不开发利用的污染地块，实施以防止污染扩散为目的的风险管控。</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对拟开发利用为居住用地和商业、学校、医疗、养老机构等公共设施用地的污染地块，实施以安全利用为目的的风险管控。</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污染地块土地使用权人应当按照国家有关环境标准和技术规范，编制风险管控方案，及时上传污染地块信息系统，同时抄送所在地县级人民政府，并将方案主要内容通过其网站等便于公众知晓的方式向社会公开。</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风险管控方案应当包括管控区域、目标、主要措施、环境监测计划以及应急措施等内容。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土地使用权人应当按照风险管控方案要求，采取以下主要措施：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（一）及时移除或者清理污染源；</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（二）采取污染隔离、阻断等措施，防止污染扩散；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（三）开展土壤、地表水、地下水、空气环境监测；</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（四）发现污染扩散的，及时采取有效补救措施。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因采取风险管控措施不当等原因，造成污染地块周边的土壤、地表水、地下水或者空气污染等突发环境事件的，土地使用权人应当及时采取环境应急措施，并向所在地县级以上环境保护主管部门和其他有关部门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对暂不开发利用的污染地块，由所在地县级环境保护主管部门配合有关部门提出划定管控区域的建议，报同级人民政府批准后设立标识、发布公告，并组织开展土壤、地表水、地下水、空气环境监测。</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第五章 治理与修复</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第二十三条</w:t>
      </w:r>
      <w:r>
        <w:rPr>
          <w:rFonts w:hint="eastAsia" w:ascii="仿宋_GB2312" w:hAnsi="仿宋_GB2312" w:eastAsia="仿宋_GB2312" w:cs="仿宋_GB2312"/>
          <w:sz w:val="32"/>
          <w:szCs w:val="32"/>
        </w:rPr>
        <w:t xml:space="preserve"> 对拟开发利用为居住用地和商业、学校、医疗、养老机构等公共设施用地的污染地块，经风险评估确认需要治理与修复的，土地使用权人应当开展治理与修复。</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对需要开展治理与修复的污染地块，土地使用权人应当根据土壤环境详细调查报告、风险评估报告等，按照国家有关环境标准和技术规范，编制污染地块治理与修复工程方案，并及时上传污染地块信息系统。</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土地使用权人应当在工程实施期间，将治理与修复工程方案的主要内容通过其网站等便于公众知晓的方式向社会公开。</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工程方案应当包括治理与修复范围和目标、技术路线和工艺参数、二次污染防范措施等内容。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污染地块治理与修复期间，土地使用权人或者其委托的专业机构应当采取措施，防止对地块及其周边环境造成二次污染；治理与修复过程中产生的废水、废气和固体废物，应当按照国家有关规定进行处理或者处置，并达到国家或者地方规定的环境标准和要求。</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治理与修复工程原则上应当在原址进行；确需转运污染土壤的，土地使用权人或者其委托的专业机构应当将运输时间、方式、线路和污染土壤数量、去向、最终处置措施等，提前五个工作日向所在地和接收地设区的市级环境保护主管部门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修复后的土壤再利用应当符合国家或者地方有关规定和标准要求。</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治理与修复期间，土地使用权人或者其委托的专业机构应当设立公告牌和警示标识，公开工程基本情况、环境影响及其防范措施等。</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治理与修复工程完工后，土地使用权人应当委托第三方机构按照国家有关环境标准和技术规范，开展治理与修复效果评估，编制治理与修复效果评估报告，及时上传污染地块信息系统，并通过其网站等便于公众知晓的方式公开，公开时间不得少于两个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治理与修复效果评估报告应当包括治理与修复工程概况、环境保护措施落实情况、治理与修复效果监测结果、评估结论及后续监测建议等内容。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污染地块未经治理与修复，或者经治理与修复但未达到相关规划用地土壤环境质量要求的，有关环境保护主管部门不予批准选址涉及该污染地块的建设项目环境影响报告书或者报告表。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县级以上环境保护主管部门应当会同城乡规划、国土资源等部门，建立和完善污染地块信息沟通机制，对污染地块的开发利用实行联动监管。</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污染地块经治理与修复，并符合相应规划用地土壤环境质量要求后，可以进入用地程序。</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第六章 监督管理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县级以上环境保护主管部门及其委托的环境监察机构，有权对本行政区域内的疑似污染地块和污染地块相关活动进行现场检查。被检查单位应当予以配合，如实反映情况，提供必要的资料。实施现场检查的部门、机构及其工作人员应当为被检查单位保守商业秘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县级以上环境保护主管部门对疑似污染地块和污染地块相关活动进行监督检查时，有权采取下列措施：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（一）向被检查单位调查、了解疑似污染地块和污染地块的有关情况；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（二）进入被检查单位进行现场核查或者监测；</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（三）查阅、复制相关文件、记录以及其他有关资料；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（四）要求被检查单位提交有关情况说明。</w:t>
      </w:r>
    </w:p>
    <w:p>
      <w:pPr>
        <w:keepNext w:val="0"/>
        <w:keepLines w:val="0"/>
        <w:pageBreakBefore w:val="0"/>
        <w:widowControl w:val="0"/>
        <w:tabs>
          <w:tab w:val="left" w:pos="1228"/>
        </w:tabs>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设区的市级环境保护主管部门应当于每年的12月31日前，将本年度本行政区域的污染地块环境管理工作情况报省级环境保护主管部门。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省级环境保护主管部门应当于每年的1月31日前，将上一年度本行政区域的污染地块环境管理工作情况报环境保护部。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违反本办法规定，受委托的专业机构在编制土壤环境初步调查报告、土壤环境详细调查报告、风险评估报告、风险管控方案、治理与修复方案过程中，或者受委托的第三方机构在编制治理与修复效果评估报告过程中，不负责任或者弄虚作假致使报告失实的，由县级以上环境保护主管部门将该机构失信情况记入其环境信用记录，并通过企业信用信息公示系统向社会公开。</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本办法自2017年7月1日起施行。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7EE132F"/>
    <w:rsid w:val="080F63D8"/>
    <w:rsid w:val="09341458"/>
    <w:rsid w:val="0B0912D7"/>
    <w:rsid w:val="152D2DCA"/>
    <w:rsid w:val="15CF4062"/>
    <w:rsid w:val="19EF4A15"/>
    <w:rsid w:val="1DEC284C"/>
    <w:rsid w:val="1E6523AC"/>
    <w:rsid w:val="22440422"/>
    <w:rsid w:val="28A53906"/>
    <w:rsid w:val="31A15F24"/>
    <w:rsid w:val="395347B5"/>
    <w:rsid w:val="39A232A0"/>
    <w:rsid w:val="39E745AA"/>
    <w:rsid w:val="3B5A6BBB"/>
    <w:rsid w:val="3EDA13A6"/>
    <w:rsid w:val="42F058B7"/>
    <w:rsid w:val="436109F6"/>
    <w:rsid w:val="441A38D4"/>
    <w:rsid w:val="490E1F1C"/>
    <w:rsid w:val="4BC77339"/>
    <w:rsid w:val="4C9236C5"/>
    <w:rsid w:val="505C172E"/>
    <w:rsid w:val="52F46F0B"/>
    <w:rsid w:val="53D8014D"/>
    <w:rsid w:val="55E064E0"/>
    <w:rsid w:val="572C6D10"/>
    <w:rsid w:val="5DC34279"/>
    <w:rsid w:val="608816D1"/>
    <w:rsid w:val="60EF4E7F"/>
    <w:rsid w:val="665233C1"/>
    <w:rsid w:val="6AD9688B"/>
    <w:rsid w:val="6D0E3F22"/>
    <w:rsid w:val="772C66D7"/>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2021-12-23T13:21:25Z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