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t>下载版式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污染地块土壤环境管理办法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2016年12月31日环境保护部令第</w:t>
      </w:r>
      <w:r>
        <w:rPr>
          <w:rFonts w:hint="eastAsia" w:ascii="楷体_GB2312" w:hAnsi="楷体_GB2312" w:eastAsia="楷体_GB2312" w:cs="楷体_GB2312"/>
          <w:sz w:val="32"/>
          <w:szCs w:val="32"/>
          <w:lang w:val="en-US" w:eastAsia="zh-CN"/>
        </w:rPr>
        <w:t>42</w:t>
      </w:r>
      <w:r>
        <w:rPr>
          <w:rFonts w:hint="eastAsia" w:ascii="楷体_GB2312" w:hAnsi="楷体_GB2312" w:eastAsia="楷体_GB2312" w:cs="楷体_GB2312"/>
          <w:sz w:val="32"/>
          <w:szCs w:val="32"/>
        </w:rPr>
        <w:t>号公布</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自2017年7月1日起施行</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xml:space="preserve"> 为了加强污染地块环境保护监督管理，防控污染地块环境风险，根据《中华人民共和国环境保护法》等法律法规和国务院发布的《土壤污染防治行动计划》，制定本办法。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本办法所称疑似污染地块，是指从事过有色金属冶炼、石油加工、化工、焦化、电镀、制革等行业生产经营活动，以及从事过危险废物贮存、利用、处置活动的用地。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按照国家技术规范确认超过有关土壤环境标准的疑似污染地块，称为污染地块。</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本办法所称疑似污染地块和污染地块相关活动，是指对疑似污染地块开展的土壤环境初步调查活动，以及对污染地块开展的土壤环境详细调查、风险评估、风险管控、治理与修复及其效果评估等活动。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第三条</w:t>
      </w:r>
      <w:r>
        <w:rPr>
          <w:rFonts w:hint="eastAsia" w:ascii="仿宋_GB2312" w:hAnsi="仿宋_GB2312" w:eastAsia="仿宋_GB2312" w:cs="仿宋_GB2312"/>
          <w:sz w:val="32"/>
          <w:szCs w:val="32"/>
        </w:rPr>
        <w:t xml:space="preserve"> 拟收回土地使用权的，已收回土地使用权的，以及用途拟变更为居住用地和商业、学校、医疗、养老机构等公共设施用地的疑似污染地块和污染地块相关活动及其环境保护监督管理，适用本办法。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不具备本条第一款情形的疑似污染地块和污染地块土壤环境管理办法另行制定。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放射性污染地块环境保护监督管理，不适用本办法。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xml:space="preserve"> 环境保护部对全国土壤环境保护工作实施统一监督管理。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地方各级环境保护主管部门负责本行政区域内的疑似污染地块和污染地块相关活动的监督管理。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按照国家有关规定，县级环境保护主管部门被调整为设区的市级环境保护主管部门派出分局的，由设区的市级环境保护主管部门组织所属派出分局开展疑似污染地块和污染地块相关活动的监督管理。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环境保护部制定疑似污染地块和污染地块相关活动方面的环境标准和技术规范。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环境保护部组织建立全国污染地块土壤环境管理信息系统（以下简称污染地块信息系统）。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县级以上地方环境保护主管部门按照环境保护部的规定，在本行政区域内组织建设和应用污染地块信息系统。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疑似污染地块和污染地块的土地使用权人应当按照环境保护部的规定，通过污染地块信息系统，在线填报并提交疑似污染地块和污染地块相关活动信息。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县级以上环境保护主管部门应当通过污染地块信息系统，与同级城乡规划、国土资源等部门实现信息共享。</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xml:space="preserve"> 任何单位或者个人有权向环境保护主管部门举报未按照本办法规定开展疑似污染地块和污染地块相关活动的行为。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环境保护主管部门鼓励和支持社会组织，对造成土壤污染、损害社会公共利益的行为，依法提起环境公益诉讼。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第二章 各方责任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土地使用权人应当按照本办法的规定，负责开展疑似污染地块和污染地块相关活动，并对上述活动的结果负责。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第十条</w:t>
      </w:r>
      <w:r>
        <w:rPr>
          <w:rFonts w:hint="eastAsia" w:ascii="仿宋_GB2312" w:hAnsi="仿宋_GB2312" w:eastAsia="仿宋_GB2312" w:cs="仿宋_GB2312"/>
          <w:sz w:val="32"/>
          <w:szCs w:val="32"/>
        </w:rPr>
        <w:t xml:space="preserve"> 按照“谁污染，谁治理”原则，造成土壤污染的单位或者个人应当承担治理与修复的主体责任。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责任主体发生变更的，由变更后继承其债权、债务的单位或者个人承担相关责任。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责任主体灭失或者责任主体不明确的，由所在地县级人民政府依法承担相关责任。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土地使用权依法转让的，由土地使用权受让人或者双方约定的责任人承担相关责任。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土地使用权终止的，由原土地使用权人对其使用该地块期间所造成的土壤污染承担相关责任。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土壤污染治理与修复实行终身责任制。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受委托从事疑似污染地块和污染地块相关活动的专业机构，或者受委托从事治理与修复效果评估的第三方机构，应当遵守有关环境标准和技术规范，并对相关活动的调查报告、评估报告的真实性、准确性、完整性负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受委托从事风险管控、治理与修复的专业机构，应当遵守国家有关环境标准和技术规范，按照委托合同的约定，对风险管控、治理与修复的效果承担相应责任。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受委托从事风险管控、治理与修复的专业机构，在风险管控、治理与修复等活动中弄虚作假，造成环境污染和生态破坏，除依照有关法律法规接受处罚外，还应当依法与造成环境污染和生态破坏的其他责任者承担连带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环境调查与风险评估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县级环境保护主管部门应当根据国家有关保障工业企业场地再开发利用环境安全的规定，会同工业和信息化、城乡规划、国土资源等部门，建立本行政区域疑似污染地块名单，并及时上传污染地块信息系统。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疑似污染地块名单实行动态更新。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对列入疑似污染地块名单的地块，所在地县级环境保护主管部门应当书面通知土地使用权人。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土地使用权人应当自接到书面通知之日起六个月内完成土壤环境初步调查，编制调查报告，及时上传污染地块信息系统，并将调查报告主要内容通过其网站等便于公众知晓的方式向社会公开。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土壤环境初步调查应当按照国家有关环境标准和技术规范开展，调查报告应当包括地块基本信息、疑似污染地块是否为污染地块的明确结论等主要内容，并附具采样信息和检测报告。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设区的市级环境保护主管部门根据土地使用权人提交的土壤环境初步调查报告建立污染地块名录，及时上传污染地块信息系统，同时向社会公开，并通报各污染地块所在地县级人民政府。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对列入名录的污染地块，设区的市级环境保护主管部门应当按照国家有关环境标准和技术规范，确定该污染地块的风险等级。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污染地块名录实行动态更新。</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县级以上地方环境保护主管部门应当对本行政区域具有高风险的污染地块，优先开展环境保护监督管理。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对列入污染地块名录的地块，设区的市级环境保护主管部门应当书面通知土地使用权人。</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使用权人应当在接到书面通知后，按照国家有关环境标准和技术规范，开展土壤环境详细调查，编制调查报告，及时上传污染地块信息系统，并将调查报告主要内容通过其网站等便于公众知晓的方式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土壤环境详细调查报告应当包括地块基本信息,土壤污染物的分布状况及其范围,以及对土壤、地表水、地下水、空气污染的影响情况等主要内容，并附具采样信息和检测报告。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土地使用权人应当按照国家有关环境标准和技术规范，在污染地块土壤环境详细调查的基础上开展风险评估，编制风险评估报告，及时上传污染地块信息系统，并将评估报告主要内容通过其网站等便于公众知晓的方式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风险评估报告应当包括地块基本信息、应当关注的污染物、主要暴露途径、风险水平、风险管控以及治理与修复建议等主要内容。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风险管控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污染地块土地使用权人应当根据风险评估结果，并结合污染地块相关开发利用计划，有针对性地实施风险管控。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对暂不开发利用的污染地块，实施以防止污染扩散为目的的风险管控。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对拟开发利用为居住用地和商业、学校、医疗、养老机构等公共设施用地的污染地块，实施以安全利用为目的的风险管控。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污染地块土地使用权人应当按照国家有关环境标准和技术规范，编制风险管控方案，及时上传污染地块信息系统，同时抄送所在地县级人民政府，并将方案主要内容通过其网站等便于公众知晓的方式向社会公开。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风险管控方案应当包括管控区域、目标、主要措施、环境监测计划以及应急措施等内容。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土地使用权人应当按照风险管控方案要求，采取以下主要措施：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（一）及时移除或者清理污染源；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（二）采取污染隔离、阻断等措施，防止污染扩散；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（三）开展土壤、地表水、地下水、空气环境监测；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（四）发现污染扩散的，及时采取有效补救措施。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因采取风险管控措施不当等原因，造成污染地块周边的土壤、地表水、地下水或者空气污染等突发环境事件的，土地使用权人应当及时采取环境应急措施，并向所在地县级以上环境保护主管部门和其他有关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对暂不开发利用的污染地块，由所在地县级环境保护主管部门配合有关部门提出划定管控区域的建议，报同级人民政府批准后设立标识、发布公告，并组织开展土壤、地表水、地下水、空气环境监测。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治理与修复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xml:space="preserve"> 对拟开发利用为居住用地和商业、学校、医疗、养老机构等公共设施用地的污染地块，经风险评估确认需要治理与修复的，土地使用权人应当开展治理与修复。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对需要开展治理与修复的污染地块，土地使用权人应当根据土壤环境详细调查报告、风险评估报告等，按照国家有关环境标准和技术规范，编制污染地块治理与修复工程方案，并及时上传污染地块信息系统。</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土地使用权人应当在工程实施期间，将治理与修复工程方案的主要内容通过其网站等便于公众知晓的方式向社会公开。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工程方案应当包括治理与修复范围和目标、技术路线和工艺参数、二次污染防范措施等内容。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污染地块治理与修复期间，土地使用权人或者其委托的专业机构应当采取措施，防止对地块及其周边环境造成二次污染；治理与修复过程中产生的废水、废气和固体废物，应当按照国家有关规定进行处理或者处置，并达到国家或者地方规定的环境标准和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治理与修复工程原则上应当在原址进行；确需转运污染土壤的，土地使用权人或者其委托的专业机构应当将运输时间、方式、线路和污染土壤数量、去向、最终处置措施等，提前五个工作日向所在地和接收地设区的市级环境保护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修复后的土壤再利用应当符合国家或者地方有关规定和标准要求。</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治理与修复期间，土地使用权人或者其委托的专业机构应当设立公告牌和警示标识，公开工程基本情况、环境影响及其防范措施等。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治理与修复工程完工后，土地使用权人应当委托第三方机构按照国家有关环境标准和技术规范，开展治理与修复效果评估，编制治理与修复效果评估报告，及时上传污染地块信息系统，并通过其网站等便于公众知晓的方式公开，公开时间不得少于两个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治理与修复效果评估报告应当包括治理与修复工程概况、环境保护措施落实情况、治理与修复效果监测结果、评估结论及后续监测建议等内容。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污染地块未经治理与修复，或者经治理与修复但未达到相关规划用地土壤环境质量要求的，有关环境保护主管部门不予批准选址涉及该污染地块的建设项目环境影响报告书或者报告表。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县级以上环境保护主管部门应当会同城乡规划、国土资源等部门，建立和完善污染地块信息沟通机制，对污染地块的开发利用实行联动监管。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污染地块经治理与修复，并符合相应规划用地土壤环境质量要求后，可以进入用地程序。</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环境保护主管部门及其委托的环境监察机构，有权对本行政区域内的疑似污染地块和污染地块相关活动进行现场检查。被检查单位应当予以配合，如实反映情况，提供必要的资料。实施现场检查的部门、机构及其工作人员应当为被检查单位保守商业秘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县级以上环境保护主管部门对疑似污染地块和污染地块相关活动进行监督检查时，有权采取下列措施：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（一）向被检查单位调查、了解疑似污染地块和污染地块的有关情况；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（二）进入被检查单位进行现场核查或者监测；</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（三）查阅、复制相关文件、记录以及其他有关资料；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（四）要求被检查单位提交有关情况说明。</w:t>
      </w:r>
    </w:p>
    <w:p>
      <w:pPr>
        <w:keepNext w:val="0"/>
        <w:keepLines w:val="0"/>
        <w:pageBreakBefore w:val="0"/>
        <w:widowControl w:val="0"/>
        <w:tabs>
          <w:tab w:val="left" w:pos="1228"/>
        </w:tabs>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设区的市级环境保护主管部门应当于每年的12月31日前，将本年度本行政区域的污染地块环境管理工作情况报省级环境保护主管部门。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省级环境保护主管部门应当于每年的1月31日前，将上一年度本行政区域的污染地块环境管理工作情况报环境保护部。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违反本办法规定，受委托的专业机构在编制土壤环境初步调查报告、土壤环境详细调查报告、风险评估报告、风险管控方案、治理与修复方案过程中，或者受委托的第三方机构在编制治理与修复效果评估报告过程中，不负责任或者弄虚作假致使报告失实的，由县级以上环境保护主管部门将该机构失信情况记入其环境信用记录，并通过企业信用信息公示系统向社会公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本办法自2017年7月1日起施行。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EE132F"/>
    <w:rsid w:val="080F63D8"/>
    <w:rsid w:val="09341458"/>
    <w:rsid w:val="0B0912D7"/>
    <w:rsid w:val="152D2DCA"/>
    <w:rsid w:val="15CF4062"/>
    <w:rsid w:val="19EF4A15"/>
    <w:rsid w:val="1DEC284C"/>
    <w:rsid w:val="1E6523AC"/>
    <w:rsid w:val="22440422"/>
    <w:rsid w:val="28A53906"/>
    <w:rsid w:val="31A15F24"/>
    <w:rsid w:val="395347B5"/>
    <w:rsid w:val="39A232A0"/>
    <w:rsid w:val="39E745AA"/>
    <w:rsid w:val="3B5A6BBB"/>
    <w:rsid w:val="3EDA13A6"/>
    <w:rsid w:val="42F058B7"/>
    <w:rsid w:val="436109F6"/>
    <w:rsid w:val="441A38D4"/>
    <w:rsid w:val="490E1F1C"/>
    <w:rsid w:val="4BC77339"/>
    <w:rsid w:val="4C9236C5"/>
    <w:rsid w:val="505C172E"/>
    <w:rsid w:val="52F46F0B"/>
    <w:rsid w:val="53D8014D"/>
    <w:rsid w:val="55E064E0"/>
    <w:rsid w:val="572C6D10"/>
    <w:rsid w:val="5DC34279"/>
    <w:rsid w:val="608816D1"/>
    <w:rsid w:val="60EF4E7F"/>
    <w:rsid w:val="665233C1"/>
    <w:rsid w:val="6AD9688B"/>
    <w:rsid w:val="6D0E3F22"/>
    <w:rsid w:val="772C66D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