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1CC" w:rsidRDefault="006441CC" w:rsidP="006441CC">
      <w:pPr>
        <w:adjustRightInd w:val="0"/>
        <w:snapToGrid w:val="0"/>
        <w:spacing w:line="336" w:lineRule="auto"/>
        <w:rPr>
          <w:rFonts w:asciiTheme="minorEastAsia" w:hAnsiTheme="minorEastAsia" w:cstheme="minorEastAsia"/>
          <w:sz w:val="44"/>
          <w:szCs w:val="44"/>
        </w:rPr>
      </w:pPr>
    </w:p>
    <w:p w:rsidR="00E42827" w:rsidRDefault="00006E4A" w:rsidP="006441CC">
      <w:pPr>
        <w:adjustRightInd w:val="0"/>
        <w:snapToGrid w:val="0"/>
        <w:spacing w:line="336" w:lineRule="auto"/>
        <w:jc w:val="center"/>
        <w:rPr>
          <w:rFonts w:ascii="宋体" w:eastAsia="宋体" w:hAnsi="宋体" w:cs="宋体"/>
          <w:sz w:val="44"/>
          <w:szCs w:val="44"/>
        </w:rPr>
      </w:pPr>
      <w:r>
        <w:rPr>
          <w:rFonts w:ascii="宋体" w:eastAsia="宋体" w:hAnsi="宋体" w:cs="宋体" w:hint="eastAsia"/>
          <w:sz w:val="44"/>
          <w:szCs w:val="44"/>
        </w:rPr>
        <w:t>民用核设施操作人员资格管理规定</w:t>
      </w:r>
    </w:p>
    <w:p w:rsidR="00E42827" w:rsidRDefault="00006E4A" w:rsidP="006441CC">
      <w:pPr>
        <w:adjustRightInd w:val="0"/>
        <w:snapToGrid w:val="0"/>
        <w:spacing w:line="336" w:lineRule="auto"/>
        <w:ind w:firstLineChars="150" w:firstLine="480"/>
        <w:rPr>
          <w:rFonts w:ascii="楷体_GB2312" w:eastAsia="楷体_GB2312" w:hAnsi="楷体_GB2312" w:cs="楷体_GB2312"/>
          <w:sz w:val="32"/>
          <w:szCs w:val="32"/>
        </w:rPr>
      </w:pPr>
      <w:r>
        <w:rPr>
          <w:rFonts w:ascii="楷体_GB2312" w:eastAsia="楷体_GB2312" w:hAnsi="楷体_GB2312" w:cs="楷体_GB2312" w:hint="eastAsia"/>
          <w:sz w:val="32"/>
          <w:szCs w:val="32"/>
        </w:rPr>
        <w:t>（2021年1月27日生态环境部、国家发展和改革委员会令第22号公布，自2021年7月1日起施行）</w:t>
      </w:r>
    </w:p>
    <w:p w:rsidR="00E42827" w:rsidRPr="006441CC" w:rsidRDefault="00E42827" w:rsidP="006441CC">
      <w:pPr>
        <w:adjustRightInd w:val="0"/>
        <w:snapToGrid w:val="0"/>
        <w:spacing w:line="336" w:lineRule="auto"/>
        <w:rPr>
          <w:rFonts w:ascii="楷体_GB2312" w:eastAsia="楷体_GB2312" w:hAnsi="楷体_GB2312" w:cs="楷体_GB2312"/>
          <w:sz w:val="32"/>
          <w:szCs w:val="32"/>
        </w:rPr>
      </w:pPr>
    </w:p>
    <w:p w:rsidR="00E42827" w:rsidRPr="006441CC" w:rsidRDefault="00006E4A" w:rsidP="006441CC">
      <w:pPr>
        <w:pStyle w:val="1"/>
        <w:keepNext w:val="0"/>
        <w:keepLines w:val="0"/>
        <w:adjustRightInd w:val="0"/>
        <w:snapToGrid w:val="0"/>
        <w:spacing w:before="0" w:after="0" w:line="336" w:lineRule="auto"/>
        <w:ind w:left="0" w:firstLine="0"/>
        <w:rPr>
          <w:rFonts w:ascii="黑体" w:hAnsi="黑体"/>
          <w:b w:val="0"/>
          <w:sz w:val="32"/>
          <w:szCs w:val="32"/>
        </w:rPr>
      </w:pPr>
      <w:bookmarkStart w:id="0" w:name="_Toc56614118"/>
      <w:r w:rsidRPr="006441CC">
        <w:rPr>
          <w:rFonts w:ascii="黑体" w:hAnsi="黑体" w:hint="eastAsia"/>
          <w:b w:val="0"/>
          <w:sz w:val="32"/>
          <w:szCs w:val="32"/>
        </w:rPr>
        <w:t>总  则</w:t>
      </w:r>
      <w:bookmarkEnd w:id="0"/>
    </w:p>
    <w:p w:rsidR="006441CC" w:rsidRPr="006441CC" w:rsidRDefault="006441CC" w:rsidP="006441CC">
      <w:pPr>
        <w:adjustRightInd w:val="0"/>
        <w:snapToGrid w:val="0"/>
        <w:spacing w:line="336" w:lineRule="auto"/>
        <w:ind w:firstLineChars="200" w:firstLine="420"/>
        <w:rPr>
          <w:rFonts w:hint="eastAsia"/>
        </w:rPr>
      </w:pP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为了加强民用核设施（以下简称核设施）操作人员的资格管理，根据《中华人民共和国核安全法》《中华人民共和国民用核设施安全监督管理条例》等有关法律法规，制定本规定。</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本规定适用于下列核设施操作人员（以下简称操作人员）的执照申请、培训、考核、颁发，以及相关监督管理工作：</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（一）核电厂、核热电厂、核供汽供热厂等核动力厂及装置（以下统称核动力厂）；</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（二）核动力厂以外的研究堆、实验堆、临界装置等其他反应堆（以下统称研究堆）；</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（三）核燃料后处理生产设施（以下统称后处理设施）。</w:t>
      </w:r>
    </w:p>
    <w:p w:rsidR="00E42827" w:rsidRPr="006441CC" w:rsidRDefault="00006E4A" w:rsidP="006441CC">
      <w:pPr>
        <w:adjustRightInd w:val="0"/>
        <w:snapToGrid w:val="0"/>
        <w:spacing w:line="336" w:lineRule="auto"/>
        <w:ind w:firstLineChars="200" w:firstLine="640"/>
        <w:rPr>
          <w:rFonts w:ascii="仿宋_GB2312" w:eastAsia="仿宋_GB2312" w:cs="宋体"/>
          <w:bCs/>
          <w:sz w:val="32"/>
          <w:szCs w:val="32"/>
        </w:rPr>
      </w:pPr>
      <w:r w:rsidRPr="006441CC">
        <w:rPr>
          <w:rFonts w:ascii="仿宋_GB2312" w:eastAsia="仿宋_GB2312" w:cs="宋体" w:hint="eastAsia"/>
          <w:sz w:val="32"/>
          <w:szCs w:val="32"/>
        </w:rPr>
        <w:t>本规定所称操作人员，是指《中华人民共和国核安全法》《中华人民共和国民用核设施安全监督管理条例》等法律法规规定的核设施操纵人员或者核设施操纵员，即在</w:t>
      </w:r>
      <w:r w:rsidRPr="006441CC">
        <w:rPr>
          <w:rFonts w:ascii="仿宋_GB2312" w:eastAsia="仿宋_GB2312" w:hint="eastAsia"/>
          <w:sz w:val="32"/>
          <w:szCs w:val="32"/>
        </w:rPr>
        <w:t>核设施主控室中担任操作或者指导他人操作核设施控制系统工作的运行值班人员。</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lastRenderedPageBreak/>
        <w:t xml:space="preserve">  操作人员应当按照本规定申请《操作员执照》或者《高级操作员执照》（以下统称执照）。</w:t>
      </w:r>
    </w:p>
    <w:p w:rsidR="00E42827" w:rsidRPr="006441CC" w:rsidRDefault="00006E4A" w:rsidP="006441CC">
      <w:pPr>
        <w:adjustRightInd w:val="0"/>
        <w:snapToGrid w:val="0"/>
        <w:spacing w:line="336" w:lineRule="auto"/>
        <w:ind w:firstLineChars="200" w:firstLine="664"/>
        <w:rPr>
          <w:rFonts w:ascii="仿宋_GB2312" w:eastAsia="仿宋_GB2312"/>
          <w:spacing w:val="6"/>
          <w:sz w:val="32"/>
          <w:szCs w:val="32"/>
        </w:rPr>
      </w:pPr>
      <w:r w:rsidRPr="006441CC">
        <w:rPr>
          <w:rFonts w:ascii="仿宋_GB2312" w:eastAsia="仿宋_GB2312" w:hint="eastAsia"/>
          <w:spacing w:val="6"/>
          <w:sz w:val="32"/>
          <w:szCs w:val="32"/>
        </w:rPr>
        <w:t>持有《操作员执照》的人员方可担任操作核设施控制系统的工作；持有《高级操作员执照》的人员方可担任操作或者指导他人操作核设施控制系统的工作。</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申请执照人员，需要使用核设施控制系统进行操作培训的，应当取得核设施营运单位临时授权并在操作人员监护下方可进行。核设施营运单位和进行监护的操作人员对上述培训人员的活动负责。</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 xml:space="preserve">  国务院核安全监督管理部门负责批准颁发执照，组织研究堆和后处理设施操作人员执照培训和考核，对操作人员资格有关工作进行监督管理。</w:t>
      </w:r>
    </w:p>
    <w:p w:rsidR="00E42827" w:rsidRPr="006441CC" w:rsidRDefault="00006E4A" w:rsidP="006441CC">
      <w:pPr>
        <w:adjustRightInd w:val="0"/>
        <w:snapToGrid w:val="0"/>
        <w:spacing w:line="336" w:lineRule="auto"/>
        <w:ind w:firstLineChars="200" w:firstLine="616"/>
        <w:rPr>
          <w:rFonts w:ascii="仿宋_GB2312" w:eastAsia="仿宋_GB2312" w:cs="宋体"/>
          <w:spacing w:val="-6"/>
          <w:sz w:val="32"/>
          <w:szCs w:val="32"/>
        </w:rPr>
      </w:pPr>
      <w:r w:rsidRPr="006441CC">
        <w:rPr>
          <w:rFonts w:ascii="仿宋_GB2312" w:eastAsia="仿宋_GB2312" w:cs="宋体" w:hint="eastAsia"/>
          <w:spacing w:val="-6"/>
          <w:sz w:val="32"/>
          <w:szCs w:val="32"/>
        </w:rPr>
        <w:t>国务院能源主管部门负责组织核动力厂操作人员执照培训和考核。</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 xml:space="preserve">  对核设施营运单位实施控股管理的企业集团（以下简称企业集团）应当承担或者委托有能力的核设施营运单位承担执照申请、培训和考核工作。</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无前款所称企业集团的核设施营运单位具备能力的，可以自行承担前款相关工作；没有能力的，应当委托有能力的单位承担。</w:t>
      </w:r>
    </w:p>
    <w:p w:rsidR="00E42827"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 xml:space="preserve">  核设施营运单位应当聘用取得执照的人员从事核设施操作工作，加强岗位管理。</w:t>
      </w:r>
    </w:p>
    <w:p w:rsidR="006441CC" w:rsidRPr="006441CC" w:rsidRDefault="006441CC" w:rsidP="006441CC">
      <w:pPr>
        <w:adjustRightInd w:val="0"/>
        <w:snapToGrid w:val="0"/>
        <w:spacing w:line="336" w:lineRule="auto"/>
        <w:ind w:left="640"/>
        <w:rPr>
          <w:rFonts w:ascii="仿宋_GB2312" w:eastAsia="仿宋_GB2312" w:cs="宋体" w:hint="eastAsia"/>
          <w:sz w:val="32"/>
          <w:szCs w:val="32"/>
        </w:rPr>
      </w:pPr>
    </w:p>
    <w:p w:rsidR="00E42827" w:rsidRDefault="00006E4A" w:rsidP="006441CC">
      <w:pPr>
        <w:pStyle w:val="1"/>
        <w:keepNext w:val="0"/>
        <w:keepLines w:val="0"/>
        <w:adjustRightInd w:val="0"/>
        <w:snapToGrid w:val="0"/>
        <w:spacing w:before="0" w:after="0" w:line="336" w:lineRule="auto"/>
        <w:ind w:left="0" w:firstLine="0"/>
        <w:rPr>
          <w:rFonts w:ascii="黑体" w:hAnsi="黑体"/>
          <w:b w:val="0"/>
          <w:sz w:val="32"/>
          <w:szCs w:val="32"/>
        </w:rPr>
      </w:pPr>
      <w:bookmarkStart w:id="1" w:name="_Toc56614119"/>
      <w:r w:rsidRPr="006441CC">
        <w:rPr>
          <w:rFonts w:ascii="黑体" w:hAnsi="黑体" w:hint="eastAsia"/>
          <w:b w:val="0"/>
          <w:sz w:val="32"/>
          <w:szCs w:val="32"/>
        </w:rPr>
        <w:t>申请与颁发</w:t>
      </w:r>
      <w:bookmarkEnd w:id="1"/>
    </w:p>
    <w:p w:rsidR="006441CC" w:rsidRPr="006441CC" w:rsidRDefault="006441CC" w:rsidP="006441CC">
      <w:pPr>
        <w:rPr>
          <w:rFonts w:hint="eastAsia"/>
        </w:rPr>
      </w:pP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 xml:space="preserve">  </w:t>
      </w:r>
      <w:r w:rsidRPr="006441CC">
        <w:rPr>
          <w:rFonts w:ascii="仿宋_GB2312" w:eastAsia="仿宋_GB2312" w:hint="eastAsia"/>
          <w:sz w:val="32"/>
          <w:szCs w:val="32"/>
        </w:rPr>
        <w:t>申请《</w:t>
      </w:r>
      <w:r w:rsidRPr="006441CC">
        <w:rPr>
          <w:rFonts w:ascii="仿宋_GB2312" w:eastAsia="仿宋_GB2312" w:hint="eastAsia"/>
          <w:bCs/>
          <w:sz w:val="32"/>
          <w:szCs w:val="32"/>
        </w:rPr>
        <w:t>操作员执照</w:t>
      </w:r>
      <w:r w:rsidRPr="006441CC">
        <w:rPr>
          <w:rFonts w:ascii="仿宋_GB2312" w:eastAsia="仿宋_GB2312" w:hint="eastAsia"/>
          <w:sz w:val="32"/>
          <w:szCs w:val="32"/>
        </w:rPr>
        <w:t>》的人员应当具备下列条件</w:t>
      </w:r>
      <w:r w:rsidRPr="006441CC">
        <w:rPr>
          <w:rFonts w:ascii="仿宋_GB2312" w:eastAsia="仿宋_GB2312" w:cs="宋体" w:hint="eastAsia"/>
          <w:sz w:val="32"/>
          <w:szCs w:val="32"/>
        </w:rPr>
        <w:t>：</w:t>
      </w:r>
    </w:p>
    <w:p w:rsidR="00E42827" w:rsidRPr="006441CC" w:rsidRDefault="00006E4A" w:rsidP="006441CC">
      <w:pPr>
        <w:numPr>
          <w:ilvl w:val="1"/>
          <w:numId w:val="3"/>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身体健康；</w:t>
      </w:r>
    </w:p>
    <w:p w:rsidR="00E42827" w:rsidRPr="006441CC" w:rsidRDefault="00006E4A" w:rsidP="006441CC">
      <w:pPr>
        <w:numPr>
          <w:ilvl w:val="1"/>
          <w:numId w:val="3"/>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具有中专及以上文化程度，其中核动力厂操作人员应当具有大专及以上文化程度；</w:t>
      </w:r>
    </w:p>
    <w:p w:rsidR="00E42827" w:rsidRPr="006441CC" w:rsidRDefault="00006E4A" w:rsidP="006441CC">
      <w:pPr>
        <w:numPr>
          <w:ilvl w:val="1"/>
          <w:numId w:val="3"/>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经过培训，且考核合格。</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hint="eastAsia"/>
          <w:sz w:val="32"/>
          <w:szCs w:val="32"/>
        </w:rPr>
        <w:t xml:space="preserve">  申请《高级</w:t>
      </w:r>
      <w:r w:rsidRPr="006441CC">
        <w:rPr>
          <w:rFonts w:ascii="仿宋_GB2312" w:eastAsia="仿宋_GB2312" w:hint="eastAsia"/>
          <w:bCs/>
          <w:sz w:val="32"/>
          <w:szCs w:val="32"/>
        </w:rPr>
        <w:t>操作员执照</w:t>
      </w:r>
      <w:r w:rsidRPr="006441CC">
        <w:rPr>
          <w:rFonts w:ascii="仿宋_GB2312" w:eastAsia="仿宋_GB2312" w:hint="eastAsia"/>
          <w:sz w:val="32"/>
          <w:szCs w:val="32"/>
        </w:rPr>
        <w:t>》的人员应当具备下列条件</w:t>
      </w:r>
      <w:r w:rsidRPr="006441CC">
        <w:rPr>
          <w:rFonts w:ascii="仿宋_GB2312" w:eastAsia="仿宋_GB2312" w:cs="宋体" w:hint="eastAsia"/>
          <w:sz w:val="32"/>
          <w:szCs w:val="32"/>
        </w:rPr>
        <w:t>：</w:t>
      </w:r>
    </w:p>
    <w:p w:rsidR="00E42827" w:rsidRPr="006441CC" w:rsidRDefault="00006E4A" w:rsidP="006441CC">
      <w:pPr>
        <w:numPr>
          <w:ilvl w:val="1"/>
          <w:numId w:val="4"/>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身体健康；</w:t>
      </w:r>
    </w:p>
    <w:p w:rsidR="00E42827" w:rsidRPr="006441CC" w:rsidRDefault="00006E4A" w:rsidP="006441CC">
      <w:pPr>
        <w:numPr>
          <w:ilvl w:val="1"/>
          <w:numId w:val="4"/>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具有大专及以上文化程度；</w:t>
      </w:r>
    </w:p>
    <w:p w:rsidR="00E42827" w:rsidRPr="006441CC" w:rsidRDefault="00006E4A" w:rsidP="006441CC">
      <w:pPr>
        <w:numPr>
          <w:ilvl w:val="1"/>
          <w:numId w:val="4"/>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经过培训，且考核合格；</w:t>
      </w:r>
    </w:p>
    <w:p w:rsidR="00E42827" w:rsidRPr="006441CC" w:rsidRDefault="00006E4A" w:rsidP="006441CC">
      <w:pPr>
        <w:numPr>
          <w:ilvl w:val="1"/>
          <w:numId w:val="4"/>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担任操作员两年以上，且成绩优秀。</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申请核动力厂《高级操作员执照》的人员,前款第四项规定的成绩优秀应当包括担任操作员两年内参加运行值班至少一千六百小时的条件。</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 xml:space="preserve">  申请研究堆和后处理设施执照的人员，由承担执照申请工作的单位组织向国务院核安全监督管理部门提交申请材料。</w:t>
      </w:r>
    </w:p>
    <w:p w:rsidR="00E42827" w:rsidRPr="006441CC" w:rsidRDefault="00006E4A" w:rsidP="006441CC">
      <w:pPr>
        <w:adjustRightInd w:val="0"/>
        <w:snapToGrid w:val="0"/>
        <w:spacing w:line="336" w:lineRule="auto"/>
        <w:ind w:firstLineChars="200" w:firstLine="628"/>
        <w:rPr>
          <w:rFonts w:ascii="仿宋_GB2312" w:eastAsia="仿宋_GB2312" w:cs="宋体"/>
          <w:spacing w:val="-3"/>
          <w:sz w:val="32"/>
          <w:szCs w:val="32"/>
        </w:rPr>
      </w:pPr>
      <w:r w:rsidRPr="006441CC">
        <w:rPr>
          <w:rFonts w:ascii="仿宋_GB2312" w:eastAsia="仿宋_GB2312" w:cs="宋体" w:hint="eastAsia"/>
          <w:spacing w:val="-3"/>
          <w:sz w:val="32"/>
          <w:szCs w:val="32"/>
        </w:rPr>
        <w:t>申请核动力厂执照的人员，应当先参加国务院能源主管部门组织的执照培训和考核，并通过国务院能源主管部门审查后，由</w:t>
      </w:r>
      <w:r w:rsidRPr="006441CC">
        <w:rPr>
          <w:rFonts w:ascii="仿宋_GB2312" w:eastAsia="仿宋_GB2312" w:cs="宋体" w:hint="eastAsia"/>
          <w:spacing w:val="-3"/>
          <w:sz w:val="32"/>
          <w:szCs w:val="32"/>
        </w:rPr>
        <w:lastRenderedPageBreak/>
        <w:t>承担执照申请工作的单位组织向国务院核安全监督管理部门提交申请材料。</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pacing w:val="6"/>
          <w:sz w:val="32"/>
          <w:szCs w:val="32"/>
        </w:rPr>
      </w:pPr>
      <w:r w:rsidRPr="006441CC">
        <w:rPr>
          <w:rFonts w:ascii="仿宋_GB2312" w:eastAsia="仿宋_GB2312" w:cs="宋体" w:hint="eastAsia"/>
          <w:sz w:val="32"/>
          <w:szCs w:val="32"/>
        </w:rPr>
        <w:t xml:space="preserve">  </w:t>
      </w:r>
      <w:r w:rsidRPr="006441CC">
        <w:rPr>
          <w:rFonts w:ascii="仿宋_GB2312" w:eastAsia="仿宋_GB2312" w:cs="宋体" w:hint="eastAsia"/>
          <w:spacing w:val="6"/>
          <w:sz w:val="32"/>
          <w:szCs w:val="32"/>
        </w:rPr>
        <w:t>申请材料应当通过全国一体化在线政务服务平台生态环境部政务服务大厅（网址：</w:t>
      </w:r>
      <w:hyperlink r:id="rId8" w:history="1">
        <w:r w:rsidRPr="006441CC">
          <w:rPr>
            <w:rFonts w:ascii="仿宋_GB2312" w:eastAsia="仿宋_GB2312" w:cs="宋体" w:hint="eastAsia"/>
            <w:spacing w:val="6"/>
            <w:sz w:val="32"/>
            <w:szCs w:val="32"/>
          </w:rPr>
          <w:t>http://zwfw.mee.gov.cn</w:t>
        </w:r>
      </w:hyperlink>
      <w:r w:rsidRPr="006441CC">
        <w:rPr>
          <w:rFonts w:ascii="仿宋_GB2312" w:eastAsia="仿宋_GB2312" w:cs="宋体" w:hint="eastAsia"/>
          <w:spacing w:val="6"/>
          <w:sz w:val="32"/>
          <w:szCs w:val="32"/>
        </w:rPr>
        <w:t>，以下简称政务服务大厅）或者邮寄、当面递交等方式提交，包括下列内容：</w:t>
      </w:r>
    </w:p>
    <w:p w:rsidR="00E42827" w:rsidRPr="006441CC" w:rsidRDefault="00006E4A" w:rsidP="006441CC">
      <w:pPr>
        <w:numPr>
          <w:ilvl w:val="0"/>
          <w:numId w:val="5"/>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申请表；</w:t>
      </w:r>
    </w:p>
    <w:p w:rsidR="00E42827" w:rsidRPr="006441CC" w:rsidRDefault="00006E4A" w:rsidP="006441CC">
      <w:pPr>
        <w:numPr>
          <w:ilvl w:val="0"/>
          <w:numId w:val="5"/>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学历证明；</w:t>
      </w:r>
    </w:p>
    <w:p w:rsidR="00E42827" w:rsidRPr="006441CC" w:rsidRDefault="00006E4A" w:rsidP="006441CC">
      <w:pPr>
        <w:numPr>
          <w:ilvl w:val="0"/>
          <w:numId w:val="5"/>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健康检查结果；</w:t>
      </w:r>
    </w:p>
    <w:p w:rsidR="00E42827" w:rsidRPr="006441CC" w:rsidRDefault="00006E4A" w:rsidP="006441CC">
      <w:pPr>
        <w:numPr>
          <w:ilvl w:val="0"/>
          <w:numId w:val="5"/>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培训和考核情况。</w:t>
      </w:r>
    </w:p>
    <w:p w:rsidR="00E42827" w:rsidRPr="006441CC" w:rsidRDefault="00006E4A" w:rsidP="006441CC">
      <w:pPr>
        <w:adjustRightInd w:val="0"/>
        <w:snapToGrid w:val="0"/>
        <w:spacing w:line="336" w:lineRule="auto"/>
        <w:ind w:firstLineChars="200" w:firstLine="600"/>
        <w:rPr>
          <w:rFonts w:ascii="仿宋_GB2312" w:eastAsia="仿宋_GB2312" w:cs="宋体"/>
          <w:spacing w:val="-10"/>
          <w:sz w:val="32"/>
          <w:szCs w:val="32"/>
        </w:rPr>
      </w:pPr>
      <w:r w:rsidRPr="006441CC">
        <w:rPr>
          <w:rFonts w:ascii="仿宋_GB2312" w:eastAsia="仿宋_GB2312" w:cs="宋体" w:hint="eastAsia"/>
          <w:spacing w:val="-10"/>
          <w:sz w:val="32"/>
          <w:szCs w:val="32"/>
        </w:rPr>
        <w:t>申请核动力厂执照的，还应当提交国务院能源主管部门的审查意见；申请《高级操作员执照》的，还应当提交成绩证明材料。</w:t>
      </w:r>
    </w:p>
    <w:p w:rsidR="00E42827" w:rsidRPr="006441CC" w:rsidRDefault="00006E4A" w:rsidP="006441CC">
      <w:pPr>
        <w:adjustRightInd w:val="0"/>
        <w:snapToGrid w:val="0"/>
        <w:spacing w:line="336" w:lineRule="auto"/>
        <w:ind w:firstLineChars="200" w:firstLine="640"/>
        <w:rPr>
          <w:rFonts w:ascii="仿宋_GB2312" w:eastAsia="仿宋_GB2312" w:cs="宋体"/>
          <w:spacing w:val="-10"/>
          <w:sz w:val="32"/>
          <w:szCs w:val="32"/>
        </w:rPr>
      </w:pPr>
      <w:r w:rsidRPr="006441CC">
        <w:rPr>
          <w:rFonts w:ascii="仿宋_GB2312" w:eastAsia="仿宋_GB2312" w:cs="宋体" w:hint="eastAsia"/>
          <w:sz w:val="32"/>
          <w:szCs w:val="32"/>
        </w:rPr>
        <w:t>申请材料应当真实、准确、完整。</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国务院核安全监督管理部门对收到的申请材料进行审查。</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申请材料不齐全或者不符合法定形式的，应当在五个工作日内一次告知需要补正的全部内容；逾期不告知的，自收到申请材料之日起即视为受理。</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申请材料齐全、符合法定形式，或者按照要求提交全部补正申请材料的，应当在五个工作日内受理申请。</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国务院核安全监督管理部门组织对受理的申请</w:t>
      </w:r>
      <w:r w:rsidRPr="006441CC">
        <w:rPr>
          <w:rFonts w:ascii="仿宋_GB2312" w:eastAsia="仿宋_GB2312" w:cs="宋体" w:hint="eastAsia"/>
          <w:sz w:val="32"/>
          <w:szCs w:val="32"/>
        </w:rPr>
        <w:lastRenderedPageBreak/>
        <w:t>进行技术审查。</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技术审查应当委托与承担执照申请工作的单位没有利益关系的技术支持单位进行。受委托的技术支持单位应当对其审查意见的真实性、准确性负责。</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技术审查过程中，国务院核安全监督管理部门或者受委托的技术支持单位可以根据需要要求提交必要的支持性材料。</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国务院核安全监督管理部门在技术审查完成之日起二十日内作出是否批准颁发执照的决定。执照包括下列内容：</w:t>
      </w:r>
    </w:p>
    <w:p w:rsidR="00E42827" w:rsidRPr="006441CC" w:rsidRDefault="00006E4A" w:rsidP="006441CC">
      <w:pPr>
        <w:numPr>
          <w:ilvl w:val="0"/>
          <w:numId w:val="6"/>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持照人员身份信息；</w:t>
      </w:r>
    </w:p>
    <w:p w:rsidR="00E42827" w:rsidRPr="006441CC" w:rsidRDefault="00006E4A" w:rsidP="006441CC">
      <w:pPr>
        <w:numPr>
          <w:ilvl w:val="0"/>
          <w:numId w:val="6"/>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所在核设施营运单位；</w:t>
      </w:r>
    </w:p>
    <w:p w:rsidR="00E42827" w:rsidRPr="006441CC" w:rsidRDefault="00006E4A" w:rsidP="006441CC">
      <w:pPr>
        <w:numPr>
          <w:ilvl w:val="0"/>
          <w:numId w:val="6"/>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执照种类；</w:t>
      </w:r>
    </w:p>
    <w:p w:rsidR="00E42827" w:rsidRPr="006441CC" w:rsidRDefault="00006E4A" w:rsidP="006441CC">
      <w:pPr>
        <w:numPr>
          <w:ilvl w:val="0"/>
          <w:numId w:val="6"/>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核设施名称；</w:t>
      </w:r>
    </w:p>
    <w:p w:rsidR="00E42827" w:rsidRPr="006441CC" w:rsidRDefault="00006E4A" w:rsidP="006441CC">
      <w:pPr>
        <w:numPr>
          <w:ilvl w:val="0"/>
          <w:numId w:val="6"/>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执照有效期；</w:t>
      </w:r>
    </w:p>
    <w:p w:rsidR="00E42827" w:rsidRPr="006441CC" w:rsidRDefault="00006E4A" w:rsidP="006441CC">
      <w:pPr>
        <w:numPr>
          <w:ilvl w:val="0"/>
          <w:numId w:val="6"/>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执照编号。</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 xml:space="preserve"> </w:t>
      </w:r>
      <w:r w:rsidRPr="006441CC">
        <w:rPr>
          <w:rFonts w:ascii="仿宋_GB2312" w:eastAsia="仿宋_GB2312" w:cs="宋体"/>
          <w:sz w:val="32"/>
          <w:szCs w:val="32"/>
        </w:rPr>
        <w:t xml:space="preserve"> </w:t>
      </w:r>
      <w:r w:rsidRPr="006441CC">
        <w:rPr>
          <w:rFonts w:ascii="仿宋_GB2312" w:eastAsia="仿宋_GB2312" w:cs="宋体" w:hint="eastAsia"/>
          <w:sz w:val="32"/>
          <w:szCs w:val="32"/>
        </w:rPr>
        <w:t>执照有效期为五年。</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执照有效期届满拟继续从事核设施操作工作的人员，应当在执照有效期届满三个月前申请延续执照。</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延续申请材料应当通过政务服务大厅或者邮寄、当面递交等方式提交，包括下列内容：</w:t>
      </w:r>
    </w:p>
    <w:p w:rsidR="00E42827" w:rsidRPr="006441CC" w:rsidRDefault="00006E4A" w:rsidP="006441CC">
      <w:pPr>
        <w:numPr>
          <w:ilvl w:val="1"/>
          <w:numId w:val="7"/>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延续申请表；</w:t>
      </w:r>
    </w:p>
    <w:p w:rsidR="00E42827" w:rsidRPr="006441CC" w:rsidRDefault="00006E4A" w:rsidP="006441CC">
      <w:pPr>
        <w:numPr>
          <w:ilvl w:val="1"/>
          <w:numId w:val="7"/>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lastRenderedPageBreak/>
        <w:t>执照有效期内健康检查结果；</w:t>
      </w:r>
    </w:p>
    <w:p w:rsidR="00E42827" w:rsidRPr="006441CC" w:rsidRDefault="00006E4A" w:rsidP="006441CC">
      <w:pPr>
        <w:numPr>
          <w:ilvl w:val="1"/>
          <w:numId w:val="7"/>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再培训和延续考核情况。</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申请延续核动力厂执照的，还应当提交国务院能源主管部门的审查意见。</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hint="eastAsia"/>
          <w:sz w:val="32"/>
          <w:szCs w:val="32"/>
        </w:rPr>
        <w:t xml:space="preserve"> </w:t>
      </w:r>
      <w:r w:rsidRPr="006441CC">
        <w:rPr>
          <w:rFonts w:ascii="仿宋_GB2312" w:eastAsia="仿宋_GB2312"/>
          <w:sz w:val="32"/>
          <w:szCs w:val="32"/>
        </w:rPr>
        <w:t xml:space="preserve"> </w:t>
      </w:r>
      <w:r w:rsidRPr="006441CC">
        <w:rPr>
          <w:rFonts w:ascii="仿宋_GB2312" w:eastAsia="仿宋_GB2312" w:hint="eastAsia"/>
          <w:sz w:val="32"/>
          <w:szCs w:val="32"/>
        </w:rPr>
        <w:t>国务院核安全监督管理部门应当自受理延续申请之日起，在执照有效期届满前完成审查，符合条件的予以延续，换发新执照；不符合条件的，不予延续。</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执照有效期内拟转至执照载明的核设施以外的其他核设施继续从事核设施操作工作的人员，应当</w:t>
      </w:r>
      <w:r w:rsidRPr="006441CC">
        <w:rPr>
          <w:rFonts w:ascii="仿宋_GB2312" w:eastAsia="仿宋_GB2312" w:hint="eastAsia"/>
          <w:sz w:val="32"/>
          <w:szCs w:val="32"/>
        </w:rPr>
        <w:t>在执照有效期内</w:t>
      </w:r>
      <w:r w:rsidRPr="006441CC">
        <w:rPr>
          <w:rFonts w:ascii="仿宋_GB2312" w:eastAsia="仿宋_GB2312" w:cs="宋体" w:hint="eastAsia"/>
          <w:sz w:val="32"/>
          <w:szCs w:val="32"/>
        </w:rPr>
        <w:t>申请变更执照。</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hint="eastAsia"/>
          <w:sz w:val="32"/>
          <w:szCs w:val="32"/>
        </w:rPr>
        <w:t xml:space="preserve">  变更申请材料应当</w:t>
      </w:r>
      <w:r w:rsidRPr="006441CC">
        <w:rPr>
          <w:rFonts w:ascii="仿宋_GB2312" w:eastAsia="仿宋_GB2312" w:cs="宋体" w:hint="eastAsia"/>
          <w:sz w:val="32"/>
          <w:szCs w:val="32"/>
        </w:rPr>
        <w:t>通过政务服务大厅或者邮寄、当面递交等方式</w:t>
      </w:r>
      <w:r w:rsidRPr="006441CC">
        <w:rPr>
          <w:rFonts w:ascii="仿宋_GB2312" w:eastAsia="仿宋_GB2312" w:hint="eastAsia"/>
          <w:sz w:val="32"/>
          <w:szCs w:val="32"/>
        </w:rPr>
        <w:t>提交，包括下列内容：</w:t>
      </w:r>
    </w:p>
    <w:p w:rsidR="00E42827" w:rsidRPr="006441CC" w:rsidRDefault="00006E4A" w:rsidP="006441CC">
      <w:pPr>
        <w:numPr>
          <w:ilvl w:val="1"/>
          <w:numId w:val="8"/>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变更申请表；</w:t>
      </w:r>
    </w:p>
    <w:p w:rsidR="00E42827" w:rsidRPr="006441CC" w:rsidRDefault="00006E4A" w:rsidP="006441CC">
      <w:pPr>
        <w:numPr>
          <w:ilvl w:val="1"/>
          <w:numId w:val="8"/>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执照有效期内健康检查结果；</w:t>
      </w:r>
    </w:p>
    <w:p w:rsidR="00E42827" w:rsidRPr="006441CC" w:rsidRDefault="00006E4A" w:rsidP="006441CC">
      <w:pPr>
        <w:numPr>
          <w:ilvl w:val="1"/>
          <w:numId w:val="8"/>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差异性培训和变更考核情况。</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申请变更核动力厂执照的，还应当提交国务院能源主管部门的审查意见。</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hint="eastAsia"/>
          <w:sz w:val="32"/>
          <w:szCs w:val="32"/>
        </w:rPr>
        <w:t>国务院核安全监督管理部门应当及时进行审查，符合条件的予以变更，换发新执照；不符合条件的，不予变更。</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有下列情形之一的人员，不得申请执照：</w:t>
      </w:r>
    </w:p>
    <w:p w:rsidR="00E42827" w:rsidRPr="006441CC" w:rsidRDefault="00006E4A" w:rsidP="006441CC">
      <w:pPr>
        <w:numPr>
          <w:ilvl w:val="0"/>
          <w:numId w:val="9"/>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被吊销执照的人员，自执照吊销之日起未满三年的；</w:t>
      </w:r>
    </w:p>
    <w:p w:rsidR="00E42827" w:rsidRDefault="00006E4A" w:rsidP="006441CC">
      <w:pPr>
        <w:numPr>
          <w:ilvl w:val="0"/>
          <w:numId w:val="9"/>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lastRenderedPageBreak/>
        <w:t>按照本规定第三十八条、第三十九条的规定，受到不得申请执照的处理，期限尚未届满的。</w:t>
      </w:r>
    </w:p>
    <w:p w:rsidR="006441CC" w:rsidRPr="006441CC" w:rsidRDefault="006441CC" w:rsidP="006441CC">
      <w:pPr>
        <w:adjustRightInd w:val="0"/>
        <w:snapToGrid w:val="0"/>
        <w:spacing w:line="336" w:lineRule="auto"/>
        <w:ind w:left="640"/>
        <w:rPr>
          <w:rFonts w:ascii="仿宋_GB2312" w:eastAsia="仿宋_GB2312" w:cs="宋体" w:hint="eastAsia"/>
          <w:sz w:val="32"/>
          <w:szCs w:val="32"/>
        </w:rPr>
      </w:pPr>
    </w:p>
    <w:p w:rsidR="00E42827" w:rsidRDefault="00006E4A" w:rsidP="006441CC">
      <w:pPr>
        <w:pStyle w:val="1"/>
        <w:keepNext w:val="0"/>
        <w:keepLines w:val="0"/>
        <w:adjustRightInd w:val="0"/>
        <w:snapToGrid w:val="0"/>
        <w:spacing w:before="0" w:after="0" w:line="336" w:lineRule="auto"/>
        <w:ind w:left="0" w:firstLine="0"/>
        <w:rPr>
          <w:rFonts w:ascii="黑体" w:hAnsi="黑体"/>
          <w:b w:val="0"/>
          <w:sz w:val="32"/>
          <w:szCs w:val="32"/>
        </w:rPr>
      </w:pPr>
      <w:bookmarkStart w:id="2" w:name="_Toc56614120"/>
      <w:r w:rsidRPr="006441CC">
        <w:rPr>
          <w:rFonts w:ascii="黑体" w:hAnsi="黑体" w:hint="eastAsia"/>
          <w:b w:val="0"/>
          <w:sz w:val="32"/>
          <w:szCs w:val="32"/>
        </w:rPr>
        <w:t>培训与考核</w:t>
      </w:r>
      <w:bookmarkEnd w:id="2"/>
    </w:p>
    <w:p w:rsidR="006441CC" w:rsidRPr="006441CC" w:rsidRDefault="006441CC" w:rsidP="006441CC">
      <w:pPr>
        <w:rPr>
          <w:rFonts w:hint="eastAsia"/>
        </w:rPr>
      </w:pP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申请执照的人员应当按照本规定的要求完成培训并通过申请考核。</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前款所指申请考核包括笔试、口试和操作考试。</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申请《操作员执照》的人员应当培训和考核下列知识技能：</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（一）核设施的基础理论、系统设备、辐射防护等相关知识；</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（二）核设施的运行技术规格书等操作知识；</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（三）操作核设施控制系统的能力。</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申请《高级操作员执照》的人员应当培训和考核下列知识技能：</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（一）本规定第二十一条规定的知识技能；</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（二）核设施运行管理知识；</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（三）指导他人操作核设施控制系统的能力。</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申请延续执照的人员应当完成规定的再培训并通过延续考核，保持应当具备的知识技能并掌握核设施经验反馈、技术变更等情况。</w:t>
      </w:r>
    </w:p>
    <w:p w:rsidR="00E42827" w:rsidRPr="006441CC" w:rsidRDefault="00006E4A" w:rsidP="006441CC">
      <w:pPr>
        <w:adjustRightInd w:val="0"/>
        <w:snapToGrid w:val="0"/>
        <w:spacing w:line="336" w:lineRule="auto"/>
        <w:ind w:firstLineChars="200" w:firstLine="640"/>
        <w:rPr>
          <w:rFonts w:ascii="仿宋_GB2312" w:eastAsia="仿宋_GB2312"/>
          <w:sz w:val="32"/>
          <w:szCs w:val="32"/>
        </w:rPr>
      </w:pPr>
      <w:r w:rsidRPr="006441CC">
        <w:rPr>
          <w:rFonts w:ascii="仿宋_GB2312" w:eastAsia="仿宋_GB2312" w:hint="eastAsia"/>
          <w:sz w:val="32"/>
          <w:szCs w:val="32"/>
        </w:rPr>
        <w:lastRenderedPageBreak/>
        <w:t>申请延续执照的人员，执照有效期内工作成绩符合规定的，可以免予笔试，仅参加口试和操作考试；其中核动力厂操作人员的工作成绩中应当包括参加运行值班至少两千小时的条件。</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申请变更执照的人员应当根据拟转至核设施与原所在核设施对操作人员知识技能要求的差异，完成规定的差异性培训并通过变更考核。变更考核包括差异性笔试、口试和操作考试。</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无法实施差异性培训和变更考核的，应当重新申请执照。</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操作人员培训应当按照培训大纲实施，兼顾理论知识与实际操作</w:t>
      </w:r>
      <w:r w:rsidRPr="006441CC">
        <w:rPr>
          <w:rFonts w:ascii="仿宋_GB2312" w:eastAsia="仿宋_GB2312" w:cs="宋体"/>
          <w:sz w:val="32"/>
          <w:szCs w:val="32"/>
        </w:rPr>
        <w:t>,</w:t>
      </w:r>
      <w:r w:rsidRPr="006441CC">
        <w:rPr>
          <w:rFonts w:ascii="仿宋_GB2312" w:eastAsia="仿宋_GB2312" w:cs="宋体" w:hint="eastAsia"/>
          <w:sz w:val="32"/>
          <w:szCs w:val="32"/>
        </w:rPr>
        <w:t>注重安全文化和行为规范的培育。</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培训大纲由承担培训工作的单位制定，包括培训组织分工、培训内容设置、培训管理评价以及培训资源保障等内容。</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核动力厂培训大纲应当由国务院能源主管部门审定。研究堆和后处理设施培训大纲应当由国务院核安全监督管理部门审定。</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 xml:space="preserve"> </w:t>
      </w:r>
      <w:r w:rsidRPr="006441CC">
        <w:rPr>
          <w:rFonts w:ascii="仿宋_GB2312" w:eastAsia="仿宋_GB2312" w:cs="宋体"/>
          <w:sz w:val="32"/>
          <w:szCs w:val="32"/>
        </w:rPr>
        <w:t xml:space="preserve"> </w:t>
      </w:r>
      <w:r w:rsidRPr="006441CC">
        <w:rPr>
          <w:rFonts w:ascii="仿宋_GB2312" w:eastAsia="仿宋_GB2312" w:cs="宋体" w:hint="eastAsia"/>
          <w:sz w:val="32"/>
          <w:szCs w:val="32"/>
        </w:rPr>
        <w:t>操作人员考核应当按照考核标准实施。</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核动力厂操作人员考核标准由国务院能源主管部门制定，国务院核安全监督管理部门核准。研究堆、后处理设施考核标准由国务院核安全监督管理部门制定。</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考核标准应当包括参加考核人员应当具备的条件、考评组织组成原则、考题编制要求、考核评定准则和合格标准等内容。</w:t>
      </w:r>
    </w:p>
    <w:p w:rsidR="00E42827"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申请、延续或者变更执照的人员所参加的笔</w:t>
      </w:r>
      <w:r w:rsidRPr="006441CC">
        <w:rPr>
          <w:rFonts w:ascii="仿宋_GB2312" w:eastAsia="仿宋_GB2312" w:cs="宋体" w:hint="eastAsia"/>
          <w:sz w:val="32"/>
          <w:szCs w:val="32"/>
        </w:rPr>
        <w:lastRenderedPageBreak/>
        <w:t>试、口试和操作考试成绩均达到合格标准的，属于考核合格。</w:t>
      </w:r>
    </w:p>
    <w:p w:rsidR="006441CC" w:rsidRPr="006441CC" w:rsidRDefault="006441CC" w:rsidP="006441CC">
      <w:pPr>
        <w:adjustRightInd w:val="0"/>
        <w:snapToGrid w:val="0"/>
        <w:spacing w:line="336" w:lineRule="auto"/>
        <w:ind w:left="640"/>
        <w:rPr>
          <w:rFonts w:ascii="仿宋_GB2312" w:eastAsia="仿宋_GB2312" w:cs="宋体" w:hint="eastAsia"/>
          <w:sz w:val="32"/>
          <w:szCs w:val="32"/>
        </w:rPr>
      </w:pPr>
    </w:p>
    <w:p w:rsidR="00E42827" w:rsidRDefault="00006E4A" w:rsidP="006441CC">
      <w:pPr>
        <w:pStyle w:val="1"/>
        <w:keepNext w:val="0"/>
        <w:keepLines w:val="0"/>
        <w:adjustRightInd w:val="0"/>
        <w:snapToGrid w:val="0"/>
        <w:spacing w:before="0" w:after="0" w:line="336" w:lineRule="auto"/>
        <w:ind w:left="0" w:firstLine="0"/>
        <w:rPr>
          <w:rFonts w:ascii="黑体" w:hAnsi="黑体"/>
          <w:b w:val="0"/>
          <w:sz w:val="32"/>
          <w:szCs w:val="32"/>
        </w:rPr>
      </w:pPr>
      <w:bookmarkStart w:id="3" w:name="_Toc56614121"/>
      <w:bookmarkStart w:id="4" w:name="_Toc535656070"/>
      <w:r w:rsidRPr="006441CC">
        <w:rPr>
          <w:rFonts w:ascii="黑体" w:hAnsi="黑体" w:hint="eastAsia"/>
          <w:b w:val="0"/>
          <w:sz w:val="32"/>
          <w:szCs w:val="32"/>
        </w:rPr>
        <w:t>监督与管理</w:t>
      </w:r>
      <w:bookmarkEnd w:id="3"/>
    </w:p>
    <w:p w:rsidR="006441CC" w:rsidRPr="006441CC" w:rsidRDefault="006441CC" w:rsidP="006441CC">
      <w:pPr>
        <w:rPr>
          <w:rFonts w:hint="eastAsia"/>
        </w:rPr>
      </w:pPr>
    </w:p>
    <w:p w:rsidR="00E42827" w:rsidRPr="006441CC" w:rsidRDefault="00006E4A" w:rsidP="006441CC">
      <w:pPr>
        <w:numPr>
          <w:ilvl w:val="0"/>
          <w:numId w:val="2"/>
        </w:numPr>
        <w:adjustRightInd w:val="0"/>
        <w:snapToGrid w:val="0"/>
        <w:spacing w:line="336" w:lineRule="auto"/>
        <w:ind w:left="0" w:firstLineChars="200" w:firstLine="616"/>
        <w:rPr>
          <w:rFonts w:ascii="仿宋_GB2312" w:eastAsia="仿宋_GB2312" w:cs="宋体"/>
          <w:spacing w:val="-6"/>
          <w:sz w:val="32"/>
          <w:szCs w:val="32"/>
        </w:rPr>
      </w:pPr>
      <w:r w:rsidRPr="006441CC">
        <w:rPr>
          <w:rFonts w:ascii="仿宋_GB2312" w:eastAsia="仿宋_GB2312" w:cs="宋体"/>
          <w:spacing w:val="-6"/>
          <w:sz w:val="32"/>
          <w:szCs w:val="32"/>
        </w:rPr>
        <w:t xml:space="preserve"> </w:t>
      </w:r>
      <w:r w:rsidRPr="006441CC">
        <w:rPr>
          <w:rFonts w:ascii="仿宋_GB2312" w:eastAsia="仿宋_GB2312" w:cs="宋体" w:hint="eastAsia"/>
          <w:spacing w:val="-6"/>
          <w:sz w:val="32"/>
          <w:szCs w:val="32"/>
        </w:rPr>
        <w:t xml:space="preserve"> 操作人员资格管理有关责任单位应当明确责任部门，合理配置资源，建立并有效实施相关管理制度，严格落实有关要求。</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各责任单位主要负责人应当加强对有关责任部门和人员履职情况的督促检查，切实履行管理责任。</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 xml:space="preserve">  操作人员岗位配置应当满足安全运行需要，并在核设施营运单位提交给国务院核安全监督管理部门的最终安全分析报告中予以明确。</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sz w:val="32"/>
          <w:szCs w:val="32"/>
        </w:rPr>
      </w:pPr>
      <w:r w:rsidRPr="006441CC">
        <w:rPr>
          <w:rFonts w:ascii="仿宋_GB2312" w:eastAsia="仿宋_GB2312"/>
          <w:sz w:val="32"/>
          <w:szCs w:val="32"/>
        </w:rPr>
        <w:t xml:space="preserve"> </w:t>
      </w:r>
      <w:r w:rsidRPr="006441CC">
        <w:rPr>
          <w:rFonts w:ascii="仿宋_GB2312" w:eastAsia="仿宋_GB2312" w:hint="eastAsia"/>
          <w:sz w:val="32"/>
          <w:szCs w:val="32"/>
        </w:rPr>
        <w:t xml:space="preserve"> 核设施运行值班负责人应当由具备相关工作经历、成绩优秀的操作人员担任。</w:t>
      </w:r>
    </w:p>
    <w:p w:rsidR="00E42827" w:rsidRPr="006441CC" w:rsidRDefault="00006E4A" w:rsidP="006441CC">
      <w:pPr>
        <w:adjustRightInd w:val="0"/>
        <w:snapToGrid w:val="0"/>
        <w:spacing w:line="336" w:lineRule="auto"/>
        <w:ind w:firstLineChars="200" w:firstLine="640"/>
        <w:rPr>
          <w:rFonts w:ascii="仿宋_GB2312" w:eastAsia="仿宋_GB2312"/>
          <w:sz w:val="32"/>
          <w:szCs w:val="32"/>
        </w:rPr>
      </w:pPr>
      <w:r w:rsidRPr="006441CC">
        <w:rPr>
          <w:rFonts w:ascii="仿宋_GB2312" w:eastAsia="仿宋_GB2312" w:cs="宋体" w:hint="eastAsia"/>
          <w:sz w:val="32"/>
          <w:szCs w:val="32"/>
        </w:rPr>
        <w:t>核动力厂、</w:t>
      </w:r>
      <w:r w:rsidRPr="006441CC">
        <w:rPr>
          <w:rFonts w:ascii="仿宋_GB2312" w:eastAsia="仿宋_GB2312" w:cs="宋体"/>
          <w:sz w:val="32"/>
          <w:szCs w:val="32"/>
        </w:rPr>
        <w:t>I</w:t>
      </w:r>
      <w:r w:rsidRPr="006441CC">
        <w:rPr>
          <w:rFonts w:ascii="仿宋_GB2312" w:eastAsia="仿宋_GB2312" w:cs="宋体" w:hint="eastAsia"/>
          <w:sz w:val="32"/>
          <w:szCs w:val="32"/>
        </w:rPr>
        <w:t>类和Ⅱ类研究堆、后处理设施的运行值班负责人应当具有两个以上操作人员岗位工作的经历，且持有《高级操作员执照》。</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sz w:val="32"/>
          <w:szCs w:val="32"/>
        </w:rPr>
      </w:pPr>
      <w:r w:rsidRPr="006441CC">
        <w:rPr>
          <w:rFonts w:ascii="仿宋_GB2312" w:eastAsia="仿宋_GB2312" w:cs="宋体" w:hint="eastAsia"/>
          <w:sz w:val="32"/>
          <w:szCs w:val="32"/>
        </w:rPr>
        <w:t xml:space="preserve">  核设施营运单位应当明确负责核设施运行管理的部门（以下简称运行部门）。</w:t>
      </w:r>
    </w:p>
    <w:p w:rsidR="00E42827" w:rsidRPr="006441CC" w:rsidRDefault="00006E4A" w:rsidP="006441CC">
      <w:pPr>
        <w:adjustRightInd w:val="0"/>
        <w:snapToGrid w:val="0"/>
        <w:spacing w:line="336" w:lineRule="auto"/>
        <w:ind w:firstLineChars="200" w:firstLine="640"/>
        <w:rPr>
          <w:rFonts w:ascii="仿宋_GB2312" w:eastAsia="仿宋_GB2312"/>
          <w:sz w:val="32"/>
          <w:szCs w:val="32"/>
        </w:rPr>
      </w:pPr>
      <w:r w:rsidRPr="006441CC">
        <w:rPr>
          <w:rFonts w:ascii="仿宋_GB2312" w:eastAsia="仿宋_GB2312" w:hint="eastAsia"/>
          <w:sz w:val="32"/>
          <w:szCs w:val="32"/>
        </w:rPr>
        <w:t>核动力厂、</w:t>
      </w:r>
      <w:r w:rsidRPr="006441CC">
        <w:rPr>
          <w:rFonts w:ascii="仿宋_GB2312" w:eastAsia="仿宋_GB2312"/>
          <w:sz w:val="32"/>
          <w:szCs w:val="32"/>
        </w:rPr>
        <w:t>I</w:t>
      </w:r>
      <w:r w:rsidRPr="006441CC">
        <w:rPr>
          <w:rFonts w:ascii="仿宋_GB2312" w:eastAsia="仿宋_GB2312" w:hint="eastAsia"/>
          <w:sz w:val="32"/>
          <w:szCs w:val="32"/>
        </w:rPr>
        <w:t>类和Ⅱ类研究堆、后处理设施运行部门的主要负责人和分管运行的负责人应当具有担任运行值班负责人的经</w:t>
      </w:r>
      <w:r w:rsidRPr="006441CC">
        <w:rPr>
          <w:rFonts w:ascii="仿宋_GB2312" w:eastAsia="仿宋_GB2312" w:hint="eastAsia"/>
          <w:sz w:val="32"/>
          <w:szCs w:val="32"/>
        </w:rPr>
        <w:lastRenderedPageBreak/>
        <w:t>历，且至少一人持有所在核设施《高级操作员执照》。持有《高级操作员执照》的核动力厂运行部门负责人，运行值班应当同时满足下列条件：</w:t>
      </w:r>
    </w:p>
    <w:p w:rsidR="00E42827" w:rsidRPr="006441CC" w:rsidRDefault="00006E4A" w:rsidP="006441CC">
      <w:pPr>
        <w:adjustRightInd w:val="0"/>
        <w:snapToGrid w:val="0"/>
        <w:spacing w:line="336" w:lineRule="auto"/>
        <w:ind w:firstLineChars="200" w:firstLine="640"/>
        <w:rPr>
          <w:rFonts w:ascii="仿宋_GB2312" w:eastAsia="仿宋_GB2312"/>
          <w:sz w:val="32"/>
          <w:szCs w:val="32"/>
        </w:rPr>
      </w:pPr>
      <w:r w:rsidRPr="006441CC">
        <w:rPr>
          <w:rFonts w:ascii="仿宋_GB2312" w:eastAsia="仿宋_GB2312" w:hint="eastAsia"/>
          <w:sz w:val="32"/>
          <w:szCs w:val="32"/>
        </w:rPr>
        <w:t>（一）每十二个月参加运行值班至少一百小时；</w:t>
      </w:r>
    </w:p>
    <w:p w:rsidR="00E42827" w:rsidRPr="006441CC" w:rsidRDefault="00006E4A" w:rsidP="006441CC">
      <w:pPr>
        <w:adjustRightInd w:val="0"/>
        <w:snapToGrid w:val="0"/>
        <w:spacing w:line="336" w:lineRule="auto"/>
        <w:ind w:firstLineChars="200" w:firstLine="640"/>
        <w:rPr>
          <w:rFonts w:ascii="仿宋_GB2312" w:eastAsia="仿宋_GB2312"/>
          <w:sz w:val="32"/>
          <w:szCs w:val="32"/>
        </w:rPr>
      </w:pPr>
      <w:r w:rsidRPr="006441CC">
        <w:rPr>
          <w:rFonts w:ascii="仿宋_GB2312" w:eastAsia="仿宋_GB2312" w:hint="eastAsia"/>
          <w:sz w:val="32"/>
          <w:szCs w:val="32"/>
        </w:rPr>
        <w:t>（二）执照有效期内执行或者指导过启动、升降功率、换料运行等重要工作。</w:t>
      </w:r>
    </w:p>
    <w:p w:rsidR="00E42827" w:rsidRPr="006441CC" w:rsidRDefault="00006E4A" w:rsidP="006441CC">
      <w:pPr>
        <w:adjustRightInd w:val="0"/>
        <w:snapToGrid w:val="0"/>
        <w:spacing w:line="336" w:lineRule="auto"/>
        <w:ind w:firstLineChars="200" w:firstLine="640"/>
        <w:rPr>
          <w:rFonts w:ascii="仿宋_GB2312" w:eastAsia="仿宋_GB2312"/>
          <w:sz w:val="32"/>
          <w:szCs w:val="32"/>
        </w:rPr>
      </w:pPr>
      <w:r w:rsidRPr="006441CC">
        <w:rPr>
          <w:rFonts w:ascii="仿宋_GB2312" w:eastAsia="仿宋_GB2312" w:hint="eastAsia"/>
          <w:sz w:val="32"/>
          <w:szCs w:val="32"/>
        </w:rPr>
        <w:t>Ⅲ类研究堆运行部门的负责人中应当至少有一人持有《操作员执照》或者《高级操作员执照》。</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sz w:val="32"/>
          <w:szCs w:val="32"/>
        </w:rPr>
      </w:pPr>
      <w:r w:rsidRPr="006441CC">
        <w:rPr>
          <w:rFonts w:ascii="仿宋_GB2312" w:eastAsia="仿宋_GB2312"/>
          <w:sz w:val="32"/>
          <w:szCs w:val="32"/>
        </w:rPr>
        <w:t xml:space="preserve"> </w:t>
      </w:r>
      <w:r w:rsidRPr="006441CC">
        <w:rPr>
          <w:rFonts w:ascii="仿宋_GB2312" w:eastAsia="仿宋_GB2312" w:hint="eastAsia"/>
          <w:sz w:val="32"/>
          <w:szCs w:val="32"/>
        </w:rPr>
        <w:t xml:space="preserve"> 核设施营运单位应当严格操作人员岗位管理，明确岗位职责和任职要求，对操作人员进行岗位授权，合理安排运行值班、培训；对身体健康状况、参加培训情况、运行值班情况等不满足规定要求的操作人员，应当取消其岗位授权。</w:t>
      </w:r>
    </w:p>
    <w:p w:rsidR="00E42827" w:rsidRPr="006441CC" w:rsidRDefault="00006E4A" w:rsidP="006441CC">
      <w:pPr>
        <w:adjustRightInd w:val="0"/>
        <w:snapToGrid w:val="0"/>
        <w:spacing w:line="336" w:lineRule="auto"/>
        <w:ind w:firstLineChars="200" w:firstLine="640"/>
        <w:rPr>
          <w:rFonts w:ascii="仿宋_GB2312" w:eastAsia="仿宋_GB2312"/>
          <w:sz w:val="32"/>
          <w:szCs w:val="32"/>
        </w:rPr>
      </w:pPr>
      <w:r w:rsidRPr="006441CC">
        <w:rPr>
          <w:rFonts w:ascii="仿宋_GB2312" w:eastAsia="仿宋_GB2312" w:hint="eastAsia"/>
          <w:sz w:val="32"/>
          <w:szCs w:val="32"/>
        </w:rPr>
        <w:t>核动力厂操作人员的运行值班应当同时满足下列条件：</w:t>
      </w:r>
    </w:p>
    <w:p w:rsidR="00E42827" w:rsidRPr="006441CC" w:rsidRDefault="00006E4A" w:rsidP="006441CC">
      <w:pPr>
        <w:adjustRightInd w:val="0"/>
        <w:snapToGrid w:val="0"/>
        <w:spacing w:line="336" w:lineRule="auto"/>
        <w:ind w:firstLineChars="200" w:firstLine="640"/>
        <w:rPr>
          <w:rFonts w:ascii="仿宋_GB2312" w:eastAsia="仿宋_GB2312"/>
          <w:sz w:val="32"/>
          <w:szCs w:val="32"/>
        </w:rPr>
      </w:pPr>
      <w:r w:rsidRPr="006441CC">
        <w:rPr>
          <w:rFonts w:ascii="仿宋_GB2312" w:eastAsia="仿宋_GB2312" w:hint="eastAsia"/>
          <w:sz w:val="32"/>
          <w:szCs w:val="32"/>
        </w:rPr>
        <w:t>（一）每十二个月参加运行值班至少四百小时；</w:t>
      </w:r>
    </w:p>
    <w:p w:rsidR="00E42827" w:rsidRPr="006441CC" w:rsidRDefault="00006E4A" w:rsidP="006441CC">
      <w:pPr>
        <w:adjustRightInd w:val="0"/>
        <w:snapToGrid w:val="0"/>
        <w:spacing w:line="336" w:lineRule="auto"/>
        <w:ind w:firstLineChars="200" w:firstLine="640"/>
        <w:rPr>
          <w:rFonts w:ascii="仿宋_GB2312" w:eastAsia="仿宋_GB2312"/>
          <w:sz w:val="32"/>
          <w:szCs w:val="32"/>
        </w:rPr>
      </w:pPr>
      <w:r w:rsidRPr="006441CC">
        <w:rPr>
          <w:rFonts w:ascii="仿宋_GB2312" w:eastAsia="仿宋_GB2312" w:hint="eastAsia"/>
          <w:sz w:val="32"/>
          <w:szCs w:val="32"/>
        </w:rPr>
        <w:t>（二）每六个月参加运行值班至少一百五十小时。</w:t>
      </w:r>
    </w:p>
    <w:p w:rsidR="00E42827" w:rsidRPr="006441CC" w:rsidRDefault="00006E4A" w:rsidP="006441CC">
      <w:pPr>
        <w:adjustRightInd w:val="0"/>
        <w:snapToGrid w:val="0"/>
        <w:spacing w:line="336" w:lineRule="auto"/>
        <w:ind w:firstLineChars="200" w:firstLine="640"/>
        <w:rPr>
          <w:rFonts w:ascii="仿宋_GB2312" w:eastAsia="仿宋_GB2312"/>
          <w:sz w:val="32"/>
          <w:szCs w:val="32"/>
        </w:rPr>
      </w:pPr>
      <w:r w:rsidRPr="006441CC">
        <w:rPr>
          <w:rFonts w:ascii="仿宋_GB2312" w:eastAsia="仿宋_GB2312" w:hint="eastAsia"/>
          <w:sz w:val="32"/>
          <w:szCs w:val="32"/>
        </w:rPr>
        <w:t>不能同时满足前款规定条件的，核设施营运单位应当取消操作人员岗位授权。</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sz w:val="32"/>
          <w:szCs w:val="32"/>
        </w:rPr>
      </w:pPr>
      <w:r w:rsidRPr="006441CC">
        <w:rPr>
          <w:rFonts w:ascii="仿宋_GB2312" w:eastAsia="仿宋_GB2312"/>
          <w:sz w:val="32"/>
          <w:szCs w:val="32"/>
        </w:rPr>
        <w:t xml:space="preserve"> </w:t>
      </w:r>
      <w:r w:rsidRPr="006441CC">
        <w:rPr>
          <w:rFonts w:ascii="仿宋_GB2312" w:eastAsia="仿宋_GB2312" w:hint="eastAsia"/>
          <w:sz w:val="32"/>
          <w:szCs w:val="32"/>
        </w:rPr>
        <w:t xml:space="preserve"> 取消岗位授权的操作人员拟重新参加运行值班的，核设施营运单位应当安排必要的补充培训、岗位实践等，经评估合格后方可重新授权。</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 xml:space="preserve">  操作人员应当遵守职业操守和行为规范，杜绝</w:t>
      </w:r>
      <w:r w:rsidRPr="006441CC">
        <w:rPr>
          <w:rFonts w:ascii="仿宋_GB2312" w:eastAsia="仿宋_GB2312" w:cs="宋体" w:hint="eastAsia"/>
          <w:sz w:val="32"/>
          <w:szCs w:val="32"/>
        </w:rPr>
        <w:lastRenderedPageBreak/>
        <w:t>违规操作和弄虚作假，提高知识技能，严格尽职履责。</w:t>
      </w:r>
    </w:p>
    <w:p w:rsidR="00E42827" w:rsidRPr="006441CC" w:rsidRDefault="00006E4A" w:rsidP="006441CC">
      <w:pPr>
        <w:adjustRightInd w:val="0"/>
        <w:snapToGrid w:val="0"/>
        <w:spacing w:line="336" w:lineRule="auto"/>
        <w:ind w:firstLineChars="200" w:firstLine="640"/>
        <w:rPr>
          <w:rFonts w:ascii="仿宋_GB2312" w:eastAsia="仿宋_GB2312"/>
          <w:sz w:val="32"/>
          <w:szCs w:val="32"/>
        </w:rPr>
      </w:pPr>
      <w:r w:rsidRPr="006441CC">
        <w:rPr>
          <w:rFonts w:ascii="仿宋_GB2312" w:eastAsia="仿宋_GB2312" w:hint="eastAsia"/>
          <w:sz w:val="32"/>
          <w:szCs w:val="32"/>
        </w:rPr>
        <w:t>操作人员存在因饮酒、使用药物等可能影响履行岗位职责情形的，应当及时向所在核设施营运单位报告。核设施营运单位应当根据情况确定该操作人员是否可以参加运行值班。</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国务院核安全监督管理部门对操作人员资格管理有关工作进行监督检查。监督检查主要围绕以下事项开展：</w:t>
      </w:r>
    </w:p>
    <w:p w:rsidR="00E42827" w:rsidRPr="006441CC" w:rsidRDefault="00006E4A" w:rsidP="006441CC">
      <w:pPr>
        <w:numPr>
          <w:ilvl w:val="0"/>
          <w:numId w:val="10"/>
        </w:num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培训大纲、培训计划、培训实施等培训管理情况；</w:t>
      </w:r>
    </w:p>
    <w:p w:rsidR="00E42827" w:rsidRPr="006441CC" w:rsidRDefault="00006E4A" w:rsidP="006441CC">
      <w:pPr>
        <w:numPr>
          <w:ilvl w:val="0"/>
          <w:numId w:val="10"/>
        </w:num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考评组织、考核试题、考核实施、考核结果等考核管理情况；</w:t>
      </w:r>
    </w:p>
    <w:p w:rsidR="00E42827" w:rsidRPr="006441CC" w:rsidRDefault="00006E4A" w:rsidP="006441CC">
      <w:pPr>
        <w:numPr>
          <w:ilvl w:val="0"/>
          <w:numId w:val="10"/>
        </w:num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人员配置、授权管理、运行值班等岗位管理情况。</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监督检查主要通过文件审查、现场检查、记录确认或者谈话等方式进行，必要时可以抽查复验。</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对国务院核安全监督管理部门依法进行的监督检查，被检查单位和人员应当予以配合，如实反映情况，提供必要资料，不得拒绝和阻挠。</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 xml:space="preserve"> </w:t>
      </w:r>
      <w:r w:rsidRPr="006441CC">
        <w:rPr>
          <w:rFonts w:ascii="仿宋_GB2312" w:eastAsia="仿宋_GB2312" w:cs="宋体"/>
          <w:sz w:val="32"/>
          <w:szCs w:val="32"/>
        </w:rPr>
        <w:t xml:space="preserve"> </w:t>
      </w:r>
      <w:r w:rsidRPr="006441CC">
        <w:rPr>
          <w:rFonts w:ascii="仿宋_GB2312" w:eastAsia="仿宋_GB2312" w:cs="宋体" w:hint="eastAsia"/>
          <w:sz w:val="32"/>
          <w:szCs w:val="32"/>
        </w:rPr>
        <w:t>操作人员有下列情形之一的，国务院核安全监督管理部门应当依法办理执照注销手续：</w:t>
      </w:r>
    </w:p>
    <w:p w:rsidR="00E42827" w:rsidRPr="006441CC" w:rsidRDefault="00006E4A" w:rsidP="006441CC">
      <w:pPr>
        <w:numPr>
          <w:ilvl w:val="0"/>
          <w:numId w:val="11"/>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因身体健康等原因无法继续满足执照申请条件的；</w:t>
      </w:r>
    </w:p>
    <w:p w:rsidR="00E42827" w:rsidRPr="006441CC" w:rsidRDefault="00006E4A" w:rsidP="006441CC">
      <w:pPr>
        <w:numPr>
          <w:ilvl w:val="0"/>
          <w:numId w:val="11"/>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执照依法被撤销、吊销的；</w:t>
      </w:r>
    </w:p>
    <w:p w:rsidR="00E42827" w:rsidRDefault="00006E4A" w:rsidP="006441CC">
      <w:pPr>
        <w:numPr>
          <w:ilvl w:val="0"/>
          <w:numId w:val="11"/>
        </w:numPr>
        <w:adjustRightInd w:val="0"/>
        <w:snapToGrid w:val="0"/>
        <w:spacing w:line="336" w:lineRule="auto"/>
        <w:ind w:left="0" w:firstLineChars="200" w:firstLine="640"/>
        <w:rPr>
          <w:rFonts w:ascii="仿宋_GB2312" w:eastAsia="仿宋_GB2312" w:cs="宋体"/>
          <w:spacing w:val="-10"/>
          <w:sz w:val="32"/>
          <w:szCs w:val="32"/>
        </w:rPr>
      </w:pPr>
      <w:r w:rsidRPr="006441CC">
        <w:rPr>
          <w:rFonts w:ascii="仿宋_GB2312" w:eastAsia="仿宋_GB2312" w:cs="宋体" w:hint="eastAsia"/>
          <w:sz w:val="32"/>
          <w:szCs w:val="32"/>
        </w:rPr>
        <w:t>法</w:t>
      </w:r>
      <w:r w:rsidRPr="006441CC">
        <w:rPr>
          <w:rFonts w:ascii="仿宋_GB2312" w:eastAsia="仿宋_GB2312" w:cs="宋体" w:hint="eastAsia"/>
          <w:spacing w:val="-10"/>
          <w:sz w:val="32"/>
          <w:szCs w:val="32"/>
        </w:rPr>
        <w:t>律、行政法规规定的应当注销执照的其他情形。</w:t>
      </w:r>
    </w:p>
    <w:p w:rsidR="006441CC" w:rsidRDefault="006441CC" w:rsidP="006441CC">
      <w:pPr>
        <w:adjustRightInd w:val="0"/>
        <w:snapToGrid w:val="0"/>
        <w:spacing w:line="336" w:lineRule="auto"/>
        <w:ind w:left="600"/>
        <w:rPr>
          <w:rFonts w:ascii="仿宋_GB2312" w:eastAsia="仿宋_GB2312" w:cs="宋体"/>
          <w:spacing w:val="-10"/>
          <w:sz w:val="32"/>
          <w:szCs w:val="32"/>
        </w:rPr>
      </w:pPr>
    </w:p>
    <w:p w:rsidR="006441CC" w:rsidRPr="006441CC" w:rsidRDefault="006441CC" w:rsidP="006441CC">
      <w:pPr>
        <w:adjustRightInd w:val="0"/>
        <w:snapToGrid w:val="0"/>
        <w:spacing w:line="336" w:lineRule="auto"/>
        <w:ind w:left="600"/>
        <w:rPr>
          <w:rFonts w:ascii="仿宋_GB2312" w:eastAsia="仿宋_GB2312" w:cs="宋体" w:hint="eastAsia"/>
          <w:spacing w:val="-10"/>
          <w:sz w:val="32"/>
          <w:szCs w:val="32"/>
        </w:rPr>
      </w:pPr>
    </w:p>
    <w:p w:rsidR="00E42827" w:rsidRDefault="00006E4A" w:rsidP="006441CC">
      <w:pPr>
        <w:pStyle w:val="1"/>
        <w:keepNext w:val="0"/>
        <w:keepLines w:val="0"/>
        <w:adjustRightInd w:val="0"/>
        <w:snapToGrid w:val="0"/>
        <w:spacing w:before="0" w:after="0" w:line="336" w:lineRule="auto"/>
        <w:ind w:left="0" w:firstLine="0"/>
        <w:rPr>
          <w:rFonts w:ascii="黑体" w:hAnsi="黑体"/>
          <w:b w:val="0"/>
          <w:sz w:val="32"/>
          <w:szCs w:val="32"/>
        </w:rPr>
      </w:pPr>
      <w:r w:rsidRPr="006441CC">
        <w:rPr>
          <w:rFonts w:ascii="黑体" w:hAnsi="黑体" w:hint="eastAsia"/>
          <w:b w:val="0"/>
          <w:sz w:val="32"/>
          <w:szCs w:val="32"/>
        </w:rPr>
        <w:t>罚  则</w:t>
      </w:r>
    </w:p>
    <w:p w:rsidR="006441CC" w:rsidRPr="006441CC" w:rsidRDefault="006441CC" w:rsidP="006441CC">
      <w:pPr>
        <w:rPr>
          <w:rFonts w:hint="eastAsia"/>
        </w:rPr>
      </w:pP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申请执照的人员隐瞒有关情况或者提供虚假材料的，国务院核安全监督管理部门依据《中华人民共和国行政许可法》的有关规定不予受理或者不予许可，并给予警告；被警告人员一年内不得再次申请。</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申请执照的人员以欺骗、贿赂等不正当手段取得执照的，由国务院核安全监督管理部门依据《中华人民共和国行政许可法》的有关规定撤销其执照，三年内不得再次申请。</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hint="eastAsia"/>
          <w:sz w:val="32"/>
          <w:szCs w:val="32"/>
        </w:rPr>
        <w:t xml:space="preserve"> </w:t>
      </w:r>
      <w:r w:rsidRPr="006441CC">
        <w:rPr>
          <w:rFonts w:ascii="仿宋_GB2312" w:eastAsia="仿宋_GB2312" w:cs="宋体"/>
          <w:sz w:val="32"/>
          <w:szCs w:val="32"/>
        </w:rPr>
        <w:t xml:space="preserve"> </w:t>
      </w:r>
      <w:r w:rsidRPr="006441CC">
        <w:rPr>
          <w:rFonts w:ascii="仿宋_GB2312" w:eastAsia="仿宋_GB2312" w:cs="宋体" w:hint="eastAsia"/>
          <w:sz w:val="32"/>
          <w:szCs w:val="32"/>
        </w:rPr>
        <w:t>操作人员有下列情形之一的，属于《中华人民共和国民用核设施安全监督管理条例》第二十一条第三项规定的“违章操纵”，国务院核安全监督管理部门应当依法予以处罚：</w:t>
      </w:r>
    </w:p>
    <w:p w:rsidR="00E42827" w:rsidRPr="006441CC" w:rsidRDefault="00006E4A" w:rsidP="006441CC">
      <w:pPr>
        <w:pStyle w:val="10"/>
        <w:adjustRightInd w:val="0"/>
        <w:snapToGrid w:val="0"/>
        <w:spacing w:line="336" w:lineRule="auto"/>
        <w:ind w:firstLineChars="200" w:firstLine="640"/>
        <w:rPr>
          <w:rFonts w:ascii="仿宋_GB2312" w:eastAsia="仿宋_GB2312"/>
          <w:sz w:val="32"/>
          <w:szCs w:val="32"/>
        </w:rPr>
      </w:pPr>
      <w:r w:rsidRPr="006441CC">
        <w:rPr>
          <w:rFonts w:ascii="仿宋_GB2312" w:eastAsia="仿宋_GB2312" w:hint="eastAsia"/>
          <w:sz w:val="32"/>
          <w:szCs w:val="32"/>
        </w:rPr>
        <w:t>（一）操作人员不符合核安全法律法规和本规定的条件的；</w:t>
      </w:r>
    </w:p>
    <w:p w:rsidR="00E42827" w:rsidRPr="006441CC" w:rsidRDefault="00006E4A" w:rsidP="006441CC">
      <w:pPr>
        <w:pStyle w:val="10"/>
        <w:adjustRightInd w:val="0"/>
        <w:snapToGrid w:val="0"/>
        <w:spacing w:line="336" w:lineRule="auto"/>
        <w:ind w:firstLineChars="200" w:firstLine="640"/>
        <w:rPr>
          <w:rFonts w:ascii="仿宋_GB2312" w:eastAsia="仿宋_GB2312"/>
          <w:sz w:val="32"/>
          <w:szCs w:val="32"/>
        </w:rPr>
      </w:pPr>
      <w:r w:rsidRPr="006441CC">
        <w:rPr>
          <w:rFonts w:ascii="仿宋_GB2312" w:eastAsia="仿宋_GB2312" w:hint="eastAsia"/>
          <w:sz w:val="32"/>
          <w:szCs w:val="32"/>
        </w:rPr>
        <w:t>（二）未按照规定程序操作导致后果的，或者虽未导致后果但在工作中未按照程序操作两次以上的；</w:t>
      </w:r>
    </w:p>
    <w:p w:rsidR="00E42827" w:rsidRPr="006441CC" w:rsidRDefault="00006E4A" w:rsidP="006441CC">
      <w:pPr>
        <w:pStyle w:val="10"/>
        <w:adjustRightInd w:val="0"/>
        <w:snapToGrid w:val="0"/>
        <w:spacing w:line="336" w:lineRule="auto"/>
        <w:ind w:firstLineChars="200" w:firstLine="640"/>
        <w:rPr>
          <w:rFonts w:ascii="仿宋_GB2312" w:eastAsia="仿宋_GB2312"/>
          <w:sz w:val="32"/>
          <w:szCs w:val="32"/>
        </w:rPr>
      </w:pPr>
      <w:r w:rsidRPr="006441CC">
        <w:rPr>
          <w:rFonts w:ascii="仿宋_GB2312" w:eastAsia="仿宋_GB2312" w:hint="eastAsia"/>
          <w:sz w:val="32"/>
          <w:szCs w:val="32"/>
        </w:rPr>
        <w:t>（三）超出执照范围从事核设施操作工作的。</w:t>
      </w:r>
    </w:p>
    <w:p w:rsidR="00E42827" w:rsidRPr="006441CC" w:rsidRDefault="00006E4A" w:rsidP="006441CC">
      <w:pPr>
        <w:numPr>
          <w:ilvl w:val="0"/>
          <w:numId w:val="2"/>
        </w:numPr>
        <w:adjustRightInd w:val="0"/>
        <w:snapToGrid w:val="0"/>
        <w:spacing w:line="336" w:lineRule="auto"/>
        <w:ind w:left="0" w:firstLineChars="200" w:firstLine="640"/>
        <w:rPr>
          <w:rFonts w:ascii="仿宋_GB2312" w:eastAsia="仿宋_GB2312" w:cs="宋体"/>
          <w:sz w:val="32"/>
          <w:szCs w:val="32"/>
        </w:rPr>
      </w:pP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操作人员资格管理有关责任单位有下列情形之一的，由国务院核安全监督管理部门责令改正，给予警告，并可以处三万元以下的罚款：</w:t>
      </w:r>
    </w:p>
    <w:p w:rsidR="00E42827" w:rsidRPr="006441CC" w:rsidRDefault="00006E4A" w:rsidP="006441CC">
      <w:pPr>
        <w:pStyle w:val="10"/>
        <w:adjustRightInd w:val="0"/>
        <w:snapToGrid w:val="0"/>
        <w:spacing w:line="336" w:lineRule="auto"/>
        <w:ind w:firstLineChars="200" w:firstLine="640"/>
        <w:rPr>
          <w:rFonts w:ascii="仿宋_GB2312" w:eastAsia="仿宋_GB2312"/>
          <w:sz w:val="32"/>
          <w:szCs w:val="32"/>
        </w:rPr>
      </w:pPr>
      <w:r w:rsidRPr="006441CC">
        <w:rPr>
          <w:rFonts w:ascii="仿宋_GB2312" w:eastAsia="仿宋_GB2312" w:hint="eastAsia"/>
          <w:sz w:val="32"/>
          <w:szCs w:val="32"/>
        </w:rPr>
        <w:t>（一）执照申请过程中存在弄虚作假，谎报有关资料、事实</w:t>
      </w:r>
      <w:r w:rsidRPr="006441CC">
        <w:rPr>
          <w:rFonts w:ascii="仿宋_GB2312" w:eastAsia="仿宋_GB2312" w:hint="eastAsia"/>
          <w:sz w:val="32"/>
          <w:szCs w:val="32"/>
        </w:rPr>
        <w:lastRenderedPageBreak/>
        <w:t>等行为的；</w:t>
      </w:r>
    </w:p>
    <w:p w:rsidR="00E42827" w:rsidRPr="006441CC" w:rsidRDefault="00006E4A" w:rsidP="006441CC">
      <w:pPr>
        <w:pStyle w:val="10"/>
        <w:adjustRightInd w:val="0"/>
        <w:snapToGrid w:val="0"/>
        <w:spacing w:line="336" w:lineRule="auto"/>
        <w:ind w:firstLineChars="200" w:firstLine="640"/>
        <w:rPr>
          <w:rFonts w:ascii="仿宋_GB2312" w:eastAsia="仿宋_GB2312"/>
          <w:sz w:val="32"/>
          <w:szCs w:val="32"/>
        </w:rPr>
      </w:pPr>
      <w:r w:rsidRPr="006441CC">
        <w:rPr>
          <w:rFonts w:ascii="仿宋_GB2312" w:eastAsia="仿宋_GB2312" w:hint="eastAsia"/>
          <w:sz w:val="32"/>
          <w:szCs w:val="32"/>
        </w:rPr>
        <w:t>（二）未按有关规定对操作人员进行岗位授权或者取消岗位授权，或者隐瞒操作人员违章操作的。</w:t>
      </w:r>
    </w:p>
    <w:p w:rsidR="00E42827" w:rsidRPr="006441CC" w:rsidRDefault="00006E4A" w:rsidP="006441CC">
      <w:pPr>
        <w:pStyle w:val="10"/>
        <w:adjustRightInd w:val="0"/>
        <w:snapToGrid w:val="0"/>
        <w:spacing w:line="336" w:lineRule="auto"/>
        <w:ind w:firstLineChars="200" w:firstLine="640"/>
        <w:rPr>
          <w:rFonts w:ascii="仿宋_GB2312" w:eastAsia="仿宋_GB2312"/>
          <w:sz w:val="32"/>
          <w:szCs w:val="32"/>
        </w:rPr>
      </w:pPr>
      <w:r w:rsidRPr="006441CC">
        <w:rPr>
          <w:rFonts w:ascii="黑体" w:eastAsia="黑体" w:hAnsi="黑体" w:hint="eastAsia"/>
          <w:sz w:val="32"/>
          <w:szCs w:val="32"/>
        </w:rPr>
        <w:t xml:space="preserve">第四十二条  </w:t>
      </w:r>
      <w:r w:rsidRPr="006441CC">
        <w:rPr>
          <w:rFonts w:ascii="仿宋_GB2312" w:eastAsia="仿宋_GB2312" w:hint="eastAsia"/>
          <w:sz w:val="32"/>
          <w:szCs w:val="32"/>
        </w:rPr>
        <w:t>核设施营运单位聘用未取得《操作员执照》或者《高级操作员执照》的人员从事核设施操作工作的，依据《中华人民共和国核安全法》的相关规定予以处罚。</w:t>
      </w:r>
    </w:p>
    <w:p w:rsidR="00E42827" w:rsidRPr="006441CC" w:rsidRDefault="00006E4A" w:rsidP="006441CC">
      <w:pPr>
        <w:pStyle w:val="10"/>
        <w:adjustRightInd w:val="0"/>
        <w:snapToGrid w:val="0"/>
        <w:spacing w:line="336" w:lineRule="auto"/>
        <w:ind w:firstLineChars="200" w:firstLine="640"/>
        <w:rPr>
          <w:rFonts w:ascii="仿宋_GB2312" w:eastAsia="仿宋_GB2312"/>
          <w:sz w:val="32"/>
          <w:szCs w:val="32"/>
        </w:rPr>
      </w:pPr>
      <w:r w:rsidRPr="006441CC">
        <w:rPr>
          <w:rFonts w:ascii="仿宋_GB2312" w:eastAsia="仿宋_GB2312" w:hint="eastAsia"/>
          <w:sz w:val="32"/>
          <w:szCs w:val="32"/>
        </w:rPr>
        <w:t>对国务院核安全监督管理部门或者其他有关部门依法进行的监督检查，</w:t>
      </w:r>
      <w:r w:rsidRPr="006441CC">
        <w:rPr>
          <w:rFonts w:ascii="仿宋_GB2312" w:eastAsia="仿宋_GB2312" w:cs="宋体" w:hint="eastAsia"/>
          <w:sz w:val="32"/>
          <w:szCs w:val="32"/>
        </w:rPr>
        <w:t>企业集团</w:t>
      </w:r>
      <w:r w:rsidRPr="006441CC">
        <w:rPr>
          <w:rFonts w:ascii="仿宋_GB2312" w:eastAsia="仿宋_GB2312" w:hint="eastAsia"/>
          <w:sz w:val="32"/>
          <w:szCs w:val="32"/>
        </w:rPr>
        <w:t>或者核设施营运单位拒绝、阻挠的，</w:t>
      </w:r>
      <w:r w:rsidRPr="006441CC">
        <w:rPr>
          <w:rFonts w:ascii="仿宋_GB2312" w:eastAsia="仿宋_GB2312" w:cs="宋体" w:hint="eastAsia"/>
          <w:sz w:val="32"/>
          <w:szCs w:val="32"/>
        </w:rPr>
        <w:t>依据《中华人民共和国核安全法》的相关规定予以处罚</w:t>
      </w:r>
      <w:r w:rsidRPr="006441CC">
        <w:rPr>
          <w:rFonts w:ascii="仿宋_GB2312" w:eastAsia="仿宋_GB2312" w:hint="eastAsia"/>
          <w:sz w:val="32"/>
          <w:szCs w:val="32"/>
        </w:rPr>
        <w:t>。</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黑体" w:eastAsia="黑体" w:hAnsi="黑体" w:hint="eastAsia"/>
          <w:sz w:val="32"/>
          <w:szCs w:val="32"/>
        </w:rPr>
        <w:t>第四十三条</w:t>
      </w: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操作人员考核工作人员有下列情形之一的，由国务院核安全监督管理部门、国务院能源主管部门按照职责分工，依据国家有关专业技术人员资格考试违纪违规处理规定，予以处理：</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（一）以不正当手段协助他人取得考核资格或者取得执照的；</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（二）泄露考务实施工作中应当保密的信息的；</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（三）在评阅卷工作中，擅自更改评分标准或者不按评分标准进行评卷的；</w:t>
      </w:r>
    </w:p>
    <w:p w:rsidR="00E42827" w:rsidRPr="006441CC"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（四）指使或者纵容他人作弊，或者参与考场内外串通作弊的；</w:t>
      </w:r>
    </w:p>
    <w:p w:rsidR="00E42827" w:rsidRDefault="00006E4A" w:rsidP="006441CC">
      <w:pPr>
        <w:adjustRightInd w:val="0"/>
        <w:snapToGrid w:val="0"/>
        <w:spacing w:line="336" w:lineRule="auto"/>
        <w:ind w:firstLineChars="200" w:firstLine="640"/>
        <w:rPr>
          <w:rFonts w:ascii="仿宋_GB2312" w:eastAsia="仿宋_GB2312" w:cs="宋体"/>
          <w:sz w:val="32"/>
          <w:szCs w:val="32"/>
        </w:rPr>
      </w:pPr>
      <w:r w:rsidRPr="006441CC">
        <w:rPr>
          <w:rFonts w:ascii="仿宋_GB2312" w:eastAsia="仿宋_GB2312" w:cs="宋体" w:hint="eastAsia"/>
          <w:sz w:val="32"/>
          <w:szCs w:val="32"/>
        </w:rPr>
        <w:t>（五）其他严重违纪违规行为。</w:t>
      </w:r>
    </w:p>
    <w:p w:rsidR="006441CC" w:rsidRPr="006441CC" w:rsidRDefault="006441CC" w:rsidP="006441CC">
      <w:pPr>
        <w:adjustRightInd w:val="0"/>
        <w:snapToGrid w:val="0"/>
        <w:spacing w:line="336" w:lineRule="auto"/>
        <w:ind w:firstLineChars="200" w:firstLine="640"/>
        <w:rPr>
          <w:rFonts w:ascii="仿宋_GB2312" w:eastAsia="仿宋_GB2312" w:cs="宋体" w:hint="eastAsia"/>
          <w:sz w:val="32"/>
          <w:szCs w:val="32"/>
        </w:rPr>
      </w:pPr>
    </w:p>
    <w:p w:rsidR="00E42827" w:rsidRDefault="00006E4A" w:rsidP="006441CC">
      <w:pPr>
        <w:pStyle w:val="1"/>
        <w:keepNext w:val="0"/>
        <w:keepLines w:val="0"/>
        <w:adjustRightInd w:val="0"/>
        <w:snapToGrid w:val="0"/>
        <w:spacing w:before="0" w:after="0" w:line="336" w:lineRule="auto"/>
        <w:ind w:left="0" w:firstLine="0"/>
        <w:rPr>
          <w:rFonts w:ascii="黑体" w:hAnsi="黑体"/>
          <w:b w:val="0"/>
          <w:sz w:val="32"/>
          <w:szCs w:val="32"/>
        </w:rPr>
      </w:pPr>
      <w:bookmarkStart w:id="5" w:name="_Toc56614123"/>
      <w:r w:rsidRPr="006441CC">
        <w:rPr>
          <w:rFonts w:ascii="黑体" w:hAnsi="黑体" w:hint="eastAsia"/>
          <w:b w:val="0"/>
          <w:sz w:val="32"/>
          <w:szCs w:val="32"/>
        </w:rPr>
        <w:t>附  则</w:t>
      </w:r>
      <w:bookmarkStart w:id="6" w:name="_GoBack"/>
      <w:bookmarkEnd w:id="5"/>
      <w:bookmarkEnd w:id="6"/>
    </w:p>
    <w:p w:rsidR="006441CC" w:rsidRPr="006441CC" w:rsidRDefault="006441CC" w:rsidP="006441CC">
      <w:pPr>
        <w:rPr>
          <w:rFonts w:hint="eastAsia"/>
        </w:rPr>
      </w:pPr>
    </w:p>
    <w:p w:rsidR="00E42827" w:rsidRPr="006441CC" w:rsidRDefault="00006E4A" w:rsidP="006441CC">
      <w:pPr>
        <w:adjustRightInd w:val="0"/>
        <w:snapToGrid w:val="0"/>
        <w:spacing w:line="336" w:lineRule="auto"/>
        <w:ind w:firstLineChars="200" w:firstLine="640"/>
        <w:rPr>
          <w:rFonts w:ascii="仿宋_GB2312" w:eastAsia="仿宋_GB2312" w:cs="宋体"/>
          <w:bCs/>
          <w:sz w:val="32"/>
          <w:szCs w:val="32"/>
        </w:rPr>
      </w:pPr>
      <w:r w:rsidRPr="006441CC">
        <w:rPr>
          <w:rFonts w:ascii="黑体" w:eastAsia="黑体" w:hAnsi="黑体" w:cs="宋体" w:hint="eastAsia"/>
          <w:sz w:val="32"/>
          <w:szCs w:val="32"/>
        </w:rPr>
        <w:t>第四十四条</w:t>
      </w:r>
      <w:r w:rsidRPr="006441CC">
        <w:rPr>
          <w:rFonts w:ascii="仿宋_GB2312" w:eastAsia="仿宋_GB2312" w:cs="宋体"/>
          <w:sz w:val="32"/>
          <w:szCs w:val="32"/>
        </w:rPr>
        <w:t xml:space="preserve"> </w:t>
      </w:r>
      <w:r w:rsidRPr="006441CC">
        <w:rPr>
          <w:rFonts w:ascii="仿宋_GB2312" w:eastAsia="仿宋_GB2312" w:cs="宋体" w:hint="eastAsia"/>
          <w:sz w:val="32"/>
          <w:szCs w:val="32"/>
        </w:rPr>
        <w:t xml:space="preserve"> 本规定中下列用语的含义：</w:t>
      </w:r>
    </w:p>
    <w:p w:rsidR="00E42827" w:rsidRPr="006441CC" w:rsidRDefault="00006E4A" w:rsidP="006441CC">
      <w:pPr>
        <w:adjustRightInd w:val="0"/>
        <w:snapToGrid w:val="0"/>
        <w:spacing w:line="336" w:lineRule="auto"/>
        <w:ind w:firstLineChars="200" w:firstLine="640"/>
        <w:rPr>
          <w:rFonts w:ascii="仿宋_GB2312" w:eastAsia="仿宋_GB2312" w:cs="宋体"/>
          <w:b/>
          <w:sz w:val="32"/>
          <w:szCs w:val="32"/>
        </w:rPr>
      </w:pPr>
      <w:r w:rsidRPr="006441CC">
        <w:rPr>
          <w:rFonts w:ascii="仿宋_GB2312" w:eastAsia="仿宋_GB2312" w:cs="宋体" w:hint="eastAsia"/>
          <w:bCs/>
          <w:sz w:val="32"/>
          <w:szCs w:val="32"/>
        </w:rPr>
        <w:t>（一）核设施控制系统</w:t>
      </w:r>
      <w:r w:rsidRPr="006441CC">
        <w:rPr>
          <w:rFonts w:ascii="仿宋_GB2312" w:eastAsia="仿宋_GB2312" w:cs="宋体" w:hint="eastAsia"/>
          <w:sz w:val="32"/>
          <w:szCs w:val="32"/>
        </w:rPr>
        <w:t>，对于核动力厂和研究堆，是指影响反应堆反应性或者功率水平，或者影响专设安全设施状态的控制设备和装置；对于后处理设施，是指影响核设施物理、化学或者核过程的控制设备和装置。</w:t>
      </w:r>
    </w:p>
    <w:p w:rsidR="00E42827" w:rsidRPr="006441CC" w:rsidRDefault="00006E4A" w:rsidP="006441CC">
      <w:pPr>
        <w:pStyle w:val="10"/>
        <w:adjustRightInd w:val="0"/>
        <w:snapToGrid w:val="0"/>
        <w:spacing w:line="336" w:lineRule="auto"/>
        <w:ind w:firstLineChars="200" w:firstLine="640"/>
        <w:rPr>
          <w:rFonts w:ascii="仿宋_GB2312" w:eastAsia="仿宋_GB2312"/>
          <w:sz w:val="32"/>
          <w:szCs w:val="32"/>
        </w:rPr>
      </w:pPr>
      <w:r w:rsidRPr="006441CC">
        <w:rPr>
          <w:rFonts w:ascii="仿宋_GB2312" w:eastAsia="仿宋_GB2312" w:hint="eastAsia"/>
          <w:bCs/>
          <w:sz w:val="32"/>
          <w:szCs w:val="32"/>
        </w:rPr>
        <w:t>（二）身体健康</w:t>
      </w:r>
      <w:r w:rsidRPr="006441CC">
        <w:rPr>
          <w:rFonts w:ascii="仿宋_GB2312" w:eastAsia="仿宋_GB2312" w:hint="eastAsia"/>
          <w:sz w:val="32"/>
          <w:szCs w:val="32"/>
        </w:rPr>
        <w:t>，是指体能、感知、表达和情绪等各方面能够满足从事核设施操作工作需要，不存在可能影响履行职责的健康问题，包括但不限于神经系统、心血管系统、内分泌系统、听觉、视觉、精神疾病或者缺陷。健康检查的具体判定由具备条件的医疗机构按照国家有关医学标准实施。</w:t>
      </w:r>
    </w:p>
    <w:p w:rsidR="00E42827" w:rsidRPr="006441CC" w:rsidRDefault="00006E4A" w:rsidP="006441CC">
      <w:pPr>
        <w:adjustRightInd w:val="0"/>
        <w:snapToGrid w:val="0"/>
        <w:spacing w:line="336" w:lineRule="auto"/>
        <w:ind w:firstLineChars="200" w:firstLine="640"/>
        <w:rPr>
          <w:sz w:val="32"/>
          <w:szCs w:val="32"/>
        </w:rPr>
      </w:pPr>
      <w:r w:rsidRPr="006441CC">
        <w:rPr>
          <w:rFonts w:ascii="黑体" w:eastAsia="黑体" w:hAnsi="黑体" w:hint="eastAsia"/>
          <w:sz w:val="32"/>
          <w:szCs w:val="32"/>
        </w:rPr>
        <w:t xml:space="preserve">第四十五条  </w:t>
      </w:r>
      <w:r w:rsidRPr="006441CC">
        <w:rPr>
          <w:rFonts w:ascii="仿宋_GB2312" w:eastAsia="仿宋_GB2312" w:cs="宋体" w:hint="eastAsia"/>
          <w:sz w:val="32"/>
          <w:szCs w:val="32"/>
        </w:rPr>
        <w:t>本规定自</w:t>
      </w:r>
      <w:r w:rsidRPr="006441CC">
        <w:rPr>
          <w:rFonts w:ascii="仿宋_GB2312" w:eastAsia="仿宋_GB2312" w:cs="宋体"/>
          <w:sz w:val="32"/>
          <w:szCs w:val="32"/>
        </w:rPr>
        <w:t>2021</w:t>
      </w:r>
      <w:r w:rsidRPr="006441CC">
        <w:rPr>
          <w:rFonts w:ascii="仿宋_GB2312" w:eastAsia="仿宋_GB2312" w:cs="宋体" w:hint="eastAsia"/>
          <w:sz w:val="32"/>
          <w:szCs w:val="32"/>
        </w:rPr>
        <w:t>年</w:t>
      </w:r>
      <w:r w:rsidRPr="006441CC">
        <w:rPr>
          <w:rFonts w:ascii="仿宋_GB2312" w:eastAsia="仿宋_GB2312" w:cs="宋体"/>
          <w:sz w:val="32"/>
          <w:szCs w:val="32"/>
        </w:rPr>
        <w:t>7</w:t>
      </w:r>
      <w:r w:rsidRPr="006441CC">
        <w:rPr>
          <w:rFonts w:ascii="仿宋_GB2312" w:eastAsia="仿宋_GB2312" w:cs="宋体" w:hint="eastAsia"/>
          <w:sz w:val="32"/>
          <w:szCs w:val="32"/>
        </w:rPr>
        <w:t>月</w:t>
      </w:r>
      <w:r w:rsidRPr="006441CC">
        <w:rPr>
          <w:rFonts w:ascii="仿宋_GB2312" w:eastAsia="仿宋_GB2312" w:cs="宋体"/>
          <w:sz w:val="32"/>
          <w:szCs w:val="32"/>
        </w:rPr>
        <w:t>1</w:t>
      </w:r>
      <w:r w:rsidRPr="006441CC">
        <w:rPr>
          <w:rFonts w:ascii="仿宋_GB2312" w:eastAsia="仿宋_GB2312" w:cs="宋体" w:hint="eastAsia"/>
          <w:sz w:val="32"/>
          <w:szCs w:val="32"/>
        </w:rPr>
        <w:t>日起施行。</w:t>
      </w:r>
      <w:bookmarkEnd w:id="4"/>
      <w:r w:rsidRPr="006441CC">
        <w:rPr>
          <w:rFonts w:ascii="仿宋_GB2312" w:eastAsia="仿宋_GB2312" w:cs="宋体"/>
          <w:sz w:val="32"/>
          <w:szCs w:val="32"/>
        </w:rPr>
        <w:t>1993</w:t>
      </w:r>
      <w:r w:rsidRPr="006441CC">
        <w:rPr>
          <w:rFonts w:ascii="仿宋_GB2312" w:eastAsia="仿宋_GB2312" w:cs="宋体" w:hint="eastAsia"/>
          <w:sz w:val="32"/>
          <w:szCs w:val="32"/>
        </w:rPr>
        <w:t>年</w:t>
      </w:r>
      <w:r w:rsidRPr="006441CC">
        <w:rPr>
          <w:rFonts w:ascii="仿宋_GB2312" w:eastAsia="仿宋_GB2312" w:cs="宋体"/>
          <w:sz w:val="32"/>
          <w:szCs w:val="32"/>
        </w:rPr>
        <w:t>12</w:t>
      </w:r>
      <w:r w:rsidRPr="006441CC">
        <w:rPr>
          <w:rFonts w:ascii="仿宋_GB2312" w:eastAsia="仿宋_GB2312" w:cs="宋体" w:hint="eastAsia"/>
          <w:sz w:val="32"/>
          <w:szCs w:val="32"/>
        </w:rPr>
        <w:t>月</w:t>
      </w:r>
      <w:r w:rsidRPr="006441CC">
        <w:rPr>
          <w:rFonts w:ascii="仿宋_GB2312" w:eastAsia="仿宋_GB2312" w:cs="宋体"/>
          <w:sz w:val="32"/>
          <w:szCs w:val="32"/>
        </w:rPr>
        <w:t>31</w:t>
      </w:r>
      <w:r w:rsidRPr="006441CC">
        <w:rPr>
          <w:rFonts w:ascii="仿宋_GB2312" w:eastAsia="仿宋_GB2312" w:cs="宋体" w:hint="eastAsia"/>
          <w:sz w:val="32"/>
          <w:szCs w:val="32"/>
        </w:rPr>
        <w:t>日国家核安全局发布的《核电厂操纵人员执照颁发和管理程序》同时废止。</w:t>
      </w:r>
    </w:p>
    <w:p w:rsidR="006441CC" w:rsidRPr="006441CC" w:rsidRDefault="006441CC" w:rsidP="006441CC">
      <w:pPr>
        <w:adjustRightInd w:val="0"/>
        <w:snapToGrid w:val="0"/>
        <w:spacing w:line="336" w:lineRule="auto"/>
        <w:rPr>
          <w:sz w:val="32"/>
          <w:szCs w:val="32"/>
        </w:rPr>
      </w:pPr>
    </w:p>
    <w:sectPr w:rsidR="006441CC" w:rsidRPr="006441CC">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7C4" w:rsidRDefault="006E77C4">
      <w:r>
        <w:separator/>
      </w:r>
    </w:p>
  </w:endnote>
  <w:endnote w:type="continuationSeparator" w:id="0">
    <w:p w:rsidR="006E77C4" w:rsidRDefault="006E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827" w:rsidRDefault="00006E4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42827" w:rsidRDefault="00006E4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441CC">
                            <w:rPr>
                              <w:rFonts w:ascii="宋体" w:eastAsia="宋体" w:hAnsi="宋体" w:cs="宋体"/>
                              <w:noProof/>
                              <w:sz w:val="28"/>
                              <w:szCs w:val="28"/>
                            </w:rPr>
                            <w:t>- 13 -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E42827" w:rsidRDefault="00006E4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441CC">
                      <w:rPr>
                        <w:rFonts w:ascii="宋体" w:eastAsia="宋体" w:hAnsi="宋体" w:cs="宋体"/>
                        <w:noProof/>
                        <w:sz w:val="28"/>
                        <w:szCs w:val="28"/>
                      </w:rPr>
                      <w:t>- 13 -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E42827" w:rsidRDefault="00006E4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EF54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生态环境部发布     </w:t>
    </w:r>
  </w:p>
  <w:p w:rsidR="00E42827" w:rsidRDefault="00E428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7C4" w:rsidRDefault="006E77C4">
      <w:r>
        <w:separator/>
      </w:r>
    </w:p>
  </w:footnote>
  <w:footnote w:type="continuationSeparator" w:id="0">
    <w:p w:rsidR="006E77C4" w:rsidRDefault="006E7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827" w:rsidRDefault="00006E4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9EB44"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E42827" w:rsidRDefault="00006E4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生态环境部</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0525"/>
    <w:multiLevelType w:val="multilevel"/>
    <w:tmpl w:val="00F20525"/>
    <w:lvl w:ilvl="0">
      <w:start w:val="1"/>
      <w:numFmt w:val="chineseCountingThousand"/>
      <w:suff w:val="nothing"/>
      <w:lvlText w:val="（%1）"/>
      <w:lvlJc w:val="left"/>
      <w:pPr>
        <w:ind w:left="1129" w:hanging="420"/>
      </w:pPr>
      <w:rPr>
        <w:rFonts w:cs="Times New Roman" w:hint="default"/>
        <w:spacing w:val="0"/>
      </w:rPr>
    </w:lvl>
    <w:lvl w:ilvl="1">
      <w:start w:val="1"/>
      <w:numFmt w:val="lowerLetter"/>
      <w:lvlText w:val="%2)"/>
      <w:lvlJc w:val="left"/>
      <w:pPr>
        <w:tabs>
          <w:tab w:val="left" w:pos="0"/>
        </w:tabs>
        <w:ind w:left="840" w:hanging="420"/>
      </w:pPr>
      <w:rPr>
        <w:rFonts w:cs="Times New Roman" w:hint="eastAsia"/>
      </w:rPr>
    </w:lvl>
    <w:lvl w:ilvl="2">
      <w:start w:val="1"/>
      <w:numFmt w:val="lowerRoman"/>
      <w:lvlText w:val="%3."/>
      <w:lvlJc w:val="right"/>
      <w:pPr>
        <w:tabs>
          <w:tab w:val="left" w:pos="0"/>
        </w:tabs>
        <w:ind w:left="1260" w:hanging="420"/>
      </w:pPr>
      <w:rPr>
        <w:rFonts w:cs="Times New Roman" w:hint="eastAsia"/>
      </w:rPr>
    </w:lvl>
    <w:lvl w:ilvl="3">
      <w:start w:val="1"/>
      <w:numFmt w:val="decimal"/>
      <w:lvlText w:val="%4."/>
      <w:lvlJc w:val="left"/>
      <w:pPr>
        <w:tabs>
          <w:tab w:val="left" w:pos="0"/>
        </w:tabs>
        <w:ind w:left="1680" w:hanging="420"/>
      </w:pPr>
      <w:rPr>
        <w:rFonts w:cs="Times New Roman" w:hint="eastAsia"/>
      </w:rPr>
    </w:lvl>
    <w:lvl w:ilvl="4">
      <w:start w:val="1"/>
      <w:numFmt w:val="lowerLetter"/>
      <w:lvlText w:val="%5)"/>
      <w:lvlJc w:val="left"/>
      <w:pPr>
        <w:tabs>
          <w:tab w:val="left" w:pos="0"/>
        </w:tabs>
        <w:ind w:left="2100" w:hanging="420"/>
      </w:pPr>
      <w:rPr>
        <w:rFonts w:cs="Times New Roman" w:hint="eastAsia"/>
      </w:rPr>
    </w:lvl>
    <w:lvl w:ilvl="5">
      <w:start w:val="1"/>
      <w:numFmt w:val="lowerRoman"/>
      <w:lvlText w:val="%6."/>
      <w:lvlJc w:val="right"/>
      <w:pPr>
        <w:tabs>
          <w:tab w:val="left" w:pos="0"/>
        </w:tabs>
        <w:ind w:left="2520" w:hanging="420"/>
      </w:pPr>
      <w:rPr>
        <w:rFonts w:cs="Times New Roman" w:hint="eastAsia"/>
      </w:rPr>
    </w:lvl>
    <w:lvl w:ilvl="6">
      <w:start w:val="1"/>
      <w:numFmt w:val="decimal"/>
      <w:lvlText w:val="%7."/>
      <w:lvlJc w:val="left"/>
      <w:pPr>
        <w:tabs>
          <w:tab w:val="left" w:pos="0"/>
        </w:tabs>
        <w:ind w:left="2940" w:hanging="420"/>
      </w:pPr>
      <w:rPr>
        <w:rFonts w:cs="Times New Roman" w:hint="eastAsia"/>
      </w:rPr>
    </w:lvl>
    <w:lvl w:ilvl="7">
      <w:start w:val="1"/>
      <w:numFmt w:val="lowerLetter"/>
      <w:lvlText w:val="%8)"/>
      <w:lvlJc w:val="left"/>
      <w:pPr>
        <w:tabs>
          <w:tab w:val="left" w:pos="0"/>
        </w:tabs>
        <w:ind w:left="3360" w:hanging="420"/>
      </w:pPr>
      <w:rPr>
        <w:rFonts w:cs="Times New Roman" w:hint="eastAsia"/>
      </w:rPr>
    </w:lvl>
    <w:lvl w:ilvl="8">
      <w:start w:val="1"/>
      <w:numFmt w:val="lowerRoman"/>
      <w:lvlText w:val="%9."/>
      <w:lvlJc w:val="right"/>
      <w:pPr>
        <w:tabs>
          <w:tab w:val="left" w:pos="0"/>
        </w:tabs>
        <w:ind w:left="3780" w:hanging="420"/>
      </w:pPr>
      <w:rPr>
        <w:rFonts w:cs="Times New Roman" w:hint="eastAsia"/>
      </w:rPr>
    </w:lvl>
  </w:abstractNum>
  <w:abstractNum w:abstractNumId="1">
    <w:nsid w:val="19B14EB4"/>
    <w:multiLevelType w:val="multilevel"/>
    <w:tmpl w:val="19B14EB4"/>
    <w:lvl w:ilvl="0">
      <w:start w:val="1"/>
      <w:numFmt w:val="chineseCountingThousand"/>
      <w:lvlText w:val="（%1）"/>
      <w:lvlJc w:val="left"/>
      <w:pPr>
        <w:tabs>
          <w:tab w:val="left" w:pos="0"/>
        </w:tabs>
        <w:ind w:left="1020" w:hanging="420"/>
      </w:pPr>
      <w:rPr>
        <w:rFonts w:cs="Times New Roman" w:hint="default"/>
      </w:rPr>
    </w:lvl>
    <w:lvl w:ilvl="1">
      <w:start w:val="1"/>
      <w:numFmt w:val="chineseCountingThousand"/>
      <w:suff w:val="nothing"/>
      <w:lvlText w:val="（%2）"/>
      <w:lvlJc w:val="left"/>
      <w:pPr>
        <w:ind w:left="1129" w:hanging="420"/>
      </w:pPr>
      <w:rPr>
        <w:rFonts w:cs="Times New Roman" w:hint="default"/>
      </w:rPr>
    </w:lvl>
    <w:lvl w:ilvl="2">
      <w:start w:val="1"/>
      <w:numFmt w:val="lowerRoman"/>
      <w:lvlText w:val="%3."/>
      <w:lvlJc w:val="right"/>
      <w:pPr>
        <w:tabs>
          <w:tab w:val="left" w:pos="0"/>
        </w:tabs>
        <w:ind w:left="1860" w:hanging="420"/>
      </w:pPr>
      <w:rPr>
        <w:rFonts w:cs="Times New Roman" w:hint="eastAsia"/>
      </w:rPr>
    </w:lvl>
    <w:lvl w:ilvl="3">
      <w:start w:val="1"/>
      <w:numFmt w:val="decimal"/>
      <w:lvlText w:val="%4."/>
      <w:lvlJc w:val="left"/>
      <w:pPr>
        <w:tabs>
          <w:tab w:val="left" w:pos="0"/>
        </w:tabs>
        <w:ind w:left="2280" w:hanging="420"/>
      </w:pPr>
      <w:rPr>
        <w:rFonts w:cs="Times New Roman" w:hint="eastAsia"/>
      </w:rPr>
    </w:lvl>
    <w:lvl w:ilvl="4">
      <w:start w:val="1"/>
      <w:numFmt w:val="lowerLetter"/>
      <w:lvlText w:val="%5)"/>
      <w:lvlJc w:val="left"/>
      <w:pPr>
        <w:tabs>
          <w:tab w:val="left" w:pos="0"/>
        </w:tabs>
        <w:ind w:left="2700" w:hanging="420"/>
      </w:pPr>
      <w:rPr>
        <w:rFonts w:cs="Times New Roman" w:hint="eastAsia"/>
      </w:rPr>
    </w:lvl>
    <w:lvl w:ilvl="5">
      <w:start w:val="1"/>
      <w:numFmt w:val="lowerRoman"/>
      <w:lvlText w:val="%6."/>
      <w:lvlJc w:val="right"/>
      <w:pPr>
        <w:tabs>
          <w:tab w:val="left" w:pos="0"/>
        </w:tabs>
        <w:ind w:left="3120" w:hanging="420"/>
      </w:pPr>
      <w:rPr>
        <w:rFonts w:cs="Times New Roman" w:hint="eastAsia"/>
      </w:rPr>
    </w:lvl>
    <w:lvl w:ilvl="6">
      <w:start w:val="1"/>
      <w:numFmt w:val="decimal"/>
      <w:lvlText w:val="%7."/>
      <w:lvlJc w:val="left"/>
      <w:pPr>
        <w:tabs>
          <w:tab w:val="left" w:pos="0"/>
        </w:tabs>
        <w:ind w:left="3540" w:hanging="420"/>
      </w:pPr>
      <w:rPr>
        <w:rFonts w:cs="Times New Roman" w:hint="eastAsia"/>
      </w:rPr>
    </w:lvl>
    <w:lvl w:ilvl="7">
      <w:start w:val="1"/>
      <w:numFmt w:val="lowerLetter"/>
      <w:lvlText w:val="%8)"/>
      <w:lvlJc w:val="left"/>
      <w:pPr>
        <w:tabs>
          <w:tab w:val="left" w:pos="0"/>
        </w:tabs>
        <w:ind w:left="3960" w:hanging="420"/>
      </w:pPr>
      <w:rPr>
        <w:rFonts w:cs="Times New Roman" w:hint="eastAsia"/>
      </w:rPr>
    </w:lvl>
    <w:lvl w:ilvl="8">
      <w:start w:val="1"/>
      <w:numFmt w:val="lowerRoman"/>
      <w:lvlText w:val="%9."/>
      <w:lvlJc w:val="right"/>
      <w:pPr>
        <w:tabs>
          <w:tab w:val="left" w:pos="0"/>
        </w:tabs>
        <w:ind w:left="4380" w:hanging="420"/>
      </w:pPr>
      <w:rPr>
        <w:rFonts w:cs="Times New Roman" w:hint="eastAsia"/>
      </w:rPr>
    </w:lvl>
  </w:abstractNum>
  <w:abstractNum w:abstractNumId="2">
    <w:nsid w:val="31DF65A1"/>
    <w:multiLevelType w:val="multilevel"/>
    <w:tmpl w:val="31DF65A1"/>
    <w:lvl w:ilvl="0">
      <w:start w:val="1"/>
      <w:numFmt w:val="chineseCountingThousand"/>
      <w:suff w:val="nothing"/>
      <w:lvlText w:val="第%1条"/>
      <w:lvlJc w:val="left"/>
      <w:pPr>
        <w:ind w:left="1696" w:hanging="420"/>
      </w:pPr>
      <w:rPr>
        <w:rFonts w:ascii="黑体" w:eastAsia="黑体" w:hAnsi="黑体" w:cs="Times New Roman" w:hint="eastAsia"/>
        <w:b w:val="0"/>
      </w:rPr>
    </w:lvl>
    <w:lvl w:ilvl="1">
      <w:start w:val="1"/>
      <w:numFmt w:val="japaneseCounting"/>
      <w:lvlText w:val="（%2）"/>
      <w:lvlJc w:val="left"/>
      <w:pPr>
        <w:ind w:left="609" w:hanging="756"/>
      </w:pPr>
      <w:rPr>
        <w:rFonts w:cs="Times New Roman" w:hint="default"/>
      </w:rPr>
    </w:lvl>
    <w:lvl w:ilvl="2">
      <w:start w:val="1"/>
      <w:numFmt w:val="lowerRoman"/>
      <w:lvlText w:val="%3."/>
      <w:lvlJc w:val="right"/>
      <w:pPr>
        <w:ind w:left="693" w:hanging="420"/>
      </w:pPr>
      <w:rPr>
        <w:rFonts w:cs="Times New Roman"/>
      </w:rPr>
    </w:lvl>
    <w:lvl w:ilvl="3">
      <w:start w:val="1"/>
      <w:numFmt w:val="decimal"/>
      <w:lvlText w:val="%4."/>
      <w:lvlJc w:val="left"/>
      <w:pPr>
        <w:ind w:left="1113" w:hanging="420"/>
      </w:pPr>
      <w:rPr>
        <w:rFonts w:cs="Times New Roman"/>
      </w:rPr>
    </w:lvl>
    <w:lvl w:ilvl="4">
      <w:start w:val="1"/>
      <w:numFmt w:val="lowerLetter"/>
      <w:lvlText w:val="%5)"/>
      <w:lvlJc w:val="left"/>
      <w:pPr>
        <w:ind w:left="1533" w:hanging="420"/>
      </w:pPr>
      <w:rPr>
        <w:rFonts w:cs="Times New Roman"/>
      </w:rPr>
    </w:lvl>
    <w:lvl w:ilvl="5">
      <w:start w:val="1"/>
      <w:numFmt w:val="lowerRoman"/>
      <w:lvlText w:val="%6."/>
      <w:lvlJc w:val="right"/>
      <w:pPr>
        <w:ind w:left="1953" w:hanging="420"/>
      </w:pPr>
      <w:rPr>
        <w:rFonts w:cs="Times New Roman"/>
      </w:rPr>
    </w:lvl>
    <w:lvl w:ilvl="6">
      <w:start w:val="1"/>
      <w:numFmt w:val="decimal"/>
      <w:lvlText w:val="%7."/>
      <w:lvlJc w:val="left"/>
      <w:pPr>
        <w:ind w:left="2373" w:hanging="420"/>
      </w:pPr>
      <w:rPr>
        <w:rFonts w:cs="Times New Roman"/>
      </w:rPr>
    </w:lvl>
    <w:lvl w:ilvl="7">
      <w:start w:val="1"/>
      <w:numFmt w:val="lowerLetter"/>
      <w:lvlText w:val="%8)"/>
      <w:lvlJc w:val="left"/>
      <w:pPr>
        <w:ind w:left="2793" w:hanging="420"/>
      </w:pPr>
      <w:rPr>
        <w:rFonts w:cs="Times New Roman"/>
      </w:rPr>
    </w:lvl>
    <w:lvl w:ilvl="8">
      <w:start w:val="1"/>
      <w:numFmt w:val="lowerRoman"/>
      <w:lvlText w:val="%9."/>
      <w:lvlJc w:val="right"/>
      <w:pPr>
        <w:ind w:left="3213" w:hanging="420"/>
      </w:pPr>
      <w:rPr>
        <w:rFonts w:cs="Times New Roman"/>
      </w:rPr>
    </w:lvl>
  </w:abstractNum>
  <w:abstractNum w:abstractNumId="3">
    <w:nsid w:val="342E15AF"/>
    <w:multiLevelType w:val="multilevel"/>
    <w:tmpl w:val="342E15AF"/>
    <w:lvl w:ilvl="0">
      <w:start w:val="1"/>
      <w:numFmt w:val="chineseCountingThousand"/>
      <w:suff w:val="nothing"/>
      <w:lvlText w:val="（%1）"/>
      <w:lvlJc w:val="left"/>
      <w:pPr>
        <w:ind w:left="1129" w:hanging="420"/>
      </w:pPr>
      <w:rPr>
        <w:rFonts w:cs="Times New Roman" w:hint="default"/>
      </w:rPr>
    </w:lvl>
    <w:lvl w:ilvl="1">
      <w:start w:val="1"/>
      <w:numFmt w:val="lowerLetter"/>
      <w:lvlText w:val="%2)"/>
      <w:lvlJc w:val="left"/>
      <w:pPr>
        <w:tabs>
          <w:tab w:val="left" w:pos="0"/>
        </w:tabs>
        <w:ind w:left="840" w:hanging="420"/>
      </w:pPr>
      <w:rPr>
        <w:rFonts w:cs="Times New Roman" w:hint="eastAsia"/>
      </w:rPr>
    </w:lvl>
    <w:lvl w:ilvl="2">
      <w:start w:val="1"/>
      <w:numFmt w:val="lowerRoman"/>
      <w:lvlText w:val="%3."/>
      <w:lvlJc w:val="right"/>
      <w:pPr>
        <w:tabs>
          <w:tab w:val="left" w:pos="0"/>
        </w:tabs>
        <w:ind w:left="1260" w:hanging="420"/>
      </w:pPr>
      <w:rPr>
        <w:rFonts w:cs="Times New Roman" w:hint="eastAsia"/>
      </w:rPr>
    </w:lvl>
    <w:lvl w:ilvl="3">
      <w:start w:val="1"/>
      <w:numFmt w:val="decimal"/>
      <w:lvlText w:val="%4."/>
      <w:lvlJc w:val="left"/>
      <w:pPr>
        <w:tabs>
          <w:tab w:val="left" w:pos="0"/>
        </w:tabs>
        <w:ind w:left="1680" w:hanging="420"/>
      </w:pPr>
      <w:rPr>
        <w:rFonts w:cs="Times New Roman" w:hint="eastAsia"/>
      </w:rPr>
    </w:lvl>
    <w:lvl w:ilvl="4">
      <w:start w:val="1"/>
      <w:numFmt w:val="lowerLetter"/>
      <w:lvlText w:val="%5)"/>
      <w:lvlJc w:val="left"/>
      <w:pPr>
        <w:tabs>
          <w:tab w:val="left" w:pos="0"/>
        </w:tabs>
        <w:ind w:left="2100" w:hanging="420"/>
      </w:pPr>
      <w:rPr>
        <w:rFonts w:cs="Times New Roman" w:hint="eastAsia"/>
      </w:rPr>
    </w:lvl>
    <w:lvl w:ilvl="5">
      <w:start w:val="1"/>
      <w:numFmt w:val="lowerRoman"/>
      <w:lvlText w:val="%6."/>
      <w:lvlJc w:val="right"/>
      <w:pPr>
        <w:tabs>
          <w:tab w:val="left" w:pos="0"/>
        </w:tabs>
        <w:ind w:left="2520" w:hanging="420"/>
      </w:pPr>
      <w:rPr>
        <w:rFonts w:cs="Times New Roman" w:hint="eastAsia"/>
      </w:rPr>
    </w:lvl>
    <w:lvl w:ilvl="6">
      <w:start w:val="1"/>
      <w:numFmt w:val="decimal"/>
      <w:lvlText w:val="%7."/>
      <w:lvlJc w:val="left"/>
      <w:pPr>
        <w:tabs>
          <w:tab w:val="left" w:pos="0"/>
        </w:tabs>
        <w:ind w:left="2940" w:hanging="420"/>
      </w:pPr>
      <w:rPr>
        <w:rFonts w:cs="Times New Roman" w:hint="eastAsia"/>
      </w:rPr>
    </w:lvl>
    <w:lvl w:ilvl="7">
      <w:start w:val="1"/>
      <w:numFmt w:val="lowerLetter"/>
      <w:lvlText w:val="%8)"/>
      <w:lvlJc w:val="left"/>
      <w:pPr>
        <w:tabs>
          <w:tab w:val="left" w:pos="0"/>
        </w:tabs>
        <w:ind w:left="3360" w:hanging="420"/>
      </w:pPr>
      <w:rPr>
        <w:rFonts w:cs="Times New Roman" w:hint="eastAsia"/>
      </w:rPr>
    </w:lvl>
    <w:lvl w:ilvl="8">
      <w:start w:val="1"/>
      <w:numFmt w:val="lowerRoman"/>
      <w:lvlText w:val="%9."/>
      <w:lvlJc w:val="right"/>
      <w:pPr>
        <w:tabs>
          <w:tab w:val="left" w:pos="0"/>
        </w:tabs>
        <w:ind w:left="3780" w:hanging="420"/>
      </w:pPr>
      <w:rPr>
        <w:rFonts w:cs="Times New Roman" w:hint="eastAsia"/>
      </w:rPr>
    </w:lvl>
  </w:abstractNum>
  <w:abstractNum w:abstractNumId="4">
    <w:nsid w:val="441E63BE"/>
    <w:multiLevelType w:val="multilevel"/>
    <w:tmpl w:val="441E63BE"/>
    <w:lvl w:ilvl="0">
      <w:start w:val="1"/>
      <w:numFmt w:val="chineseCountingThousand"/>
      <w:lvlText w:val="（%1）"/>
      <w:lvlJc w:val="left"/>
      <w:pPr>
        <w:tabs>
          <w:tab w:val="left" w:pos="0"/>
        </w:tabs>
        <w:ind w:left="1020" w:hanging="420"/>
      </w:pPr>
      <w:rPr>
        <w:rFonts w:cs="Times New Roman" w:hint="default"/>
      </w:rPr>
    </w:lvl>
    <w:lvl w:ilvl="1">
      <w:start w:val="1"/>
      <w:numFmt w:val="chineseCountingThousand"/>
      <w:suff w:val="nothing"/>
      <w:lvlText w:val="（%2）"/>
      <w:lvlJc w:val="left"/>
      <w:pPr>
        <w:ind w:left="1129" w:hanging="420"/>
      </w:pPr>
      <w:rPr>
        <w:rFonts w:cs="Times New Roman" w:hint="default"/>
      </w:rPr>
    </w:lvl>
    <w:lvl w:ilvl="2">
      <w:start w:val="1"/>
      <w:numFmt w:val="lowerRoman"/>
      <w:lvlText w:val="%3."/>
      <w:lvlJc w:val="right"/>
      <w:pPr>
        <w:tabs>
          <w:tab w:val="left" w:pos="0"/>
        </w:tabs>
        <w:ind w:left="1860" w:hanging="420"/>
      </w:pPr>
      <w:rPr>
        <w:rFonts w:cs="Times New Roman" w:hint="eastAsia"/>
      </w:rPr>
    </w:lvl>
    <w:lvl w:ilvl="3">
      <w:start w:val="1"/>
      <w:numFmt w:val="decimal"/>
      <w:lvlText w:val="%4."/>
      <w:lvlJc w:val="left"/>
      <w:pPr>
        <w:tabs>
          <w:tab w:val="left" w:pos="0"/>
        </w:tabs>
        <w:ind w:left="2280" w:hanging="420"/>
      </w:pPr>
      <w:rPr>
        <w:rFonts w:cs="Times New Roman" w:hint="eastAsia"/>
      </w:rPr>
    </w:lvl>
    <w:lvl w:ilvl="4">
      <w:start w:val="1"/>
      <w:numFmt w:val="lowerLetter"/>
      <w:lvlText w:val="%5)"/>
      <w:lvlJc w:val="left"/>
      <w:pPr>
        <w:tabs>
          <w:tab w:val="left" w:pos="0"/>
        </w:tabs>
        <w:ind w:left="2700" w:hanging="420"/>
      </w:pPr>
      <w:rPr>
        <w:rFonts w:cs="Times New Roman" w:hint="eastAsia"/>
      </w:rPr>
    </w:lvl>
    <w:lvl w:ilvl="5">
      <w:start w:val="1"/>
      <w:numFmt w:val="lowerRoman"/>
      <w:lvlText w:val="%6."/>
      <w:lvlJc w:val="right"/>
      <w:pPr>
        <w:tabs>
          <w:tab w:val="left" w:pos="0"/>
        </w:tabs>
        <w:ind w:left="3120" w:hanging="420"/>
      </w:pPr>
      <w:rPr>
        <w:rFonts w:cs="Times New Roman" w:hint="eastAsia"/>
      </w:rPr>
    </w:lvl>
    <w:lvl w:ilvl="6">
      <w:start w:val="1"/>
      <w:numFmt w:val="decimal"/>
      <w:lvlText w:val="%7."/>
      <w:lvlJc w:val="left"/>
      <w:pPr>
        <w:tabs>
          <w:tab w:val="left" w:pos="0"/>
        </w:tabs>
        <w:ind w:left="3540" w:hanging="420"/>
      </w:pPr>
      <w:rPr>
        <w:rFonts w:cs="Times New Roman" w:hint="eastAsia"/>
      </w:rPr>
    </w:lvl>
    <w:lvl w:ilvl="7">
      <w:start w:val="1"/>
      <w:numFmt w:val="lowerLetter"/>
      <w:lvlText w:val="%8)"/>
      <w:lvlJc w:val="left"/>
      <w:pPr>
        <w:tabs>
          <w:tab w:val="left" w:pos="0"/>
        </w:tabs>
        <w:ind w:left="3960" w:hanging="420"/>
      </w:pPr>
      <w:rPr>
        <w:rFonts w:cs="Times New Roman" w:hint="eastAsia"/>
      </w:rPr>
    </w:lvl>
    <w:lvl w:ilvl="8">
      <w:start w:val="1"/>
      <w:numFmt w:val="lowerRoman"/>
      <w:lvlText w:val="%9."/>
      <w:lvlJc w:val="right"/>
      <w:pPr>
        <w:tabs>
          <w:tab w:val="left" w:pos="0"/>
        </w:tabs>
        <w:ind w:left="4380" w:hanging="420"/>
      </w:pPr>
      <w:rPr>
        <w:rFonts w:cs="Times New Roman" w:hint="eastAsia"/>
      </w:rPr>
    </w:lvl>
  </w:abstractNum>
  <w:abstractNum w:abstractNumId="5">
    <w:nsid w:val="48F3633B"/>
    <w:multiLevelType w:val="multilevel"/>
    <w:tmpl w:val="48F3633B"/>
    <w:lvl w:ilvl="0">
      <w:start w:val="1"/>
      <w:numFmt w:val="chineseCountingThousand"/>
      <w:pStyle w:val="1"/>
      <w:suff w:val="space"/>
      <w:lvlText w:val="第%1章 "/>
      <w:lvlJc w:val="left"/>
      <w:pPr>
        <w:ind w:left="420" w:hanging="420"/>
      </w:pPr>
      <w:rPr>
        <w:rFonts w:cs="Times New Roman" w:hint="eastAsia"/>
      </w:rPr>
    </w:lvl>
    <w:lvl w:ilvl="1">
      <w:start w:val="1"/>
      <w:numFmt w:val="chineseCountingThousand"/>
      <w:suff w:val="space"/>
      <w:lvlText w:val="（%2）"/>
      <w:lvlJc w:val="left"/>
      <w:pPr>
        <w:ind w:left="1561" w:hanging="108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4D3EA697"/>
    <w:multiLevelType w:val="singleLevel"/>
    <w:tmpl w:val="4D3EA697"/>
    <w:lvl w:ilvl="0">
      <w:start w:val="1"/>
      <w:numFmt w:val="chineseCounting"/>
      <w:suff w:val="nothing"/>
      <w:lvlText w:val="（%1）"/>
      <w:lvlJc w:val="left"/>
      <w:rPr>
        <w:rFonts w:cs="Times New Roman" w:hint="eastAsia"/>
      </w:rPr>
    </w:lvl>
  </w:abstractNum>
  <w:abstractNum w:abstractNumId="7">
    <w:nsid w:val="5F0E6C50"/>
    <w:multiLevelType w:val="multilevel"/>
    <w:tmpl w:val="5F0E6C50"/>
    <w:lvl w:ilvl="0">
      <w:start w:val="1"/>
      <w:numFmt w:val="chineseCountingThousand"/>
      <w:lvlText w:val="（%1）"/>
      <w:lvlJc w:val="left"/>
      <w:pPr>
        <w:tabs>
          <w:tab w:val="left" w:pos="0"/>
        </w:tabs>
        <w:ind w:left="1020" w:hanging="420"/>
      </w:pPr>
      <w:rPr>
        <w:rFonts w:cs="Times New Roman" w:hint="default"/>
      </w:rPr>
    </w:lvl>
    <w:lvl w:ilvl="1">
      <w:start w:val="1"/>
      <w:numFmt w:val="chineseCountingThousand"/>
      <w:suff w:val="nothing"/>
      <w:lvlText w:val="（%2）"/>
      <w:lvlJc w:val="left"/>
      <w:pPr>
        <w:ind w:left="1129" w:hanging="420"/>
      </w:pPr>
      <w:rPr>
        <w:rFonts w:cs="Times New Roman" w:hint="default"/>
      </w:rPr>
    </w:lvl>
    <w:lvl w:ilvl="2">
      <w:start w:val="1"/>
      <w:numFmt w:val="lowerRoman"/>
      <w:lvlText w:val="%3."/>
      <w:lvlJc w:val="right"/>
      <w:pPr>
        <w:tabs>
          <w:tab w:val="left" w:pos="0"/>
        </w:tabs>
        <w:ind w:left="1860" w:hanging="420"/>
      </w:pPr>
      <w:rPr>
        <w:rFonts w:cs="Times New Roman" w:hint="eastAsia"/>
      </w:rPr>
    </w:lvl>
    <w:lvl w:ilvl="3">
      <w:start w:val="1"/>
      <w:numFmt w:val="decimal"/>
      <w:lvlText w:val="%4."/>
      <w:lvlJc w:val="left"/>
      <w:pPr>
        <w:tabs>
          <w:tab w:val="left" w:pos="0"/>
        </w:tabs>
        <w:ind w:left="2280" w:hanging="420"/>
      </w:pPr>
      <w:rPr>
        <w:rFonts w:cs="Times New Roman" w:hint="eastAsia"/>
      </w:rPr>
    </w:lvl>
    <w:lvl w:ilvl="4">
      <w:start w:val="1"/>
      <w:numFmt w:val="lowerLetter"/>
      <w:lvlText w:val="%5)"/>
      <w:lvlJc w:val="left"/>
      <w:pPr>
        <w:tabs>
          <w:tab w:val="left" w:pos="0"/>
        </w:tabs>
        <w:ind w:left="2700" w:hanging="420"/>
      </w:pPr>
      <w:rPr>
        <w:rFonts w:cs="Times New Roman" w:hint="eastAsia"/>
      </w:rPr>
    </w:lvl>
    <w:lvl w:ilvl="5">
      <w:start w:val="1"/>
      <w:numFmt w:val="lowerRoman"/>
      <w:lvlText w:val="%6."/>
      <w:lvlJc w:val="right"/>
      <w:pPr>
        <w:tabs>
          <w:tab w:val="left" w:pos="0"/>
        </w:tabs>
        <w:ind w:left="3120" w:hanging="420"/>
      </w:pPr>
      <w:rPr>
        <w:rFonts w:cs="Times New Roman" w:hint="eastAsia"/>
      </w:rPr>
    </w:lvl>
    <w:lvl w:ilvl="6">
      <w:start w:val="1"/>
      <w:numFmt w:val="decimal"/>
      <w:lvlText w:val="%7."/>
      <w:lvlJc w:val="left"/>
      <w:pPr>
        <w:tabs>
          <w:tab w:val="left" w:pos="0"/>
        </w:tabs>
        <w:ind w:left="3540" w:hanging="420"/>
      </w:pPr>
      <w:rPr>
        <w:rFonts w:cs="Times New Roman" w:hint="eastAsia"/>
      </w:rPr>
    </w:lvl>
    <w:lvl w:ilvl="7">
      <w:start w:val="1"/>
      <w:numFmt w:val="lowerLetter"/>
      <w:lvlText w:val="%8)"/>
      <w:lvlJc w:val="left"/>
      <w:pPr>
        <w:tabs>
          <w:tab w:val="left" w:pos="0"/>
        </w:tabs>
        <w:ind w:left="3960" w:hanging="420"/>
      </w:pPr>
      <w:rPr>
        <w:rFonts w:cs="Times New Roman" w:hint="eastAsia"/>
      </w:rPr>
    </w:lvl>
    <w:lvl w:ilvl="8">
      <w:start w:val="1"/>
      <w:numFmt w:val="lowerRoman"/>
      <w:lvlText w:val="%9."/>
      <w:lvlJc w:val="right"/>
      <w:pPr>
        <w:tabs>
          <w:tab w:val="left" w:pos="0"/>
        </w:tabs>
        <w:ind w:left="4380" w:hanging="420"/>
      </w:pPr>
      <w:rPr>
        <w:rFonts w:cs="Times New Roman" w:hint="eastAsia"/>
      </w:rPr>
    </w:lvl>
  </w:abstractNum>
  <w:abstractNum w:abstractNumId="8">
    <w:nsid w:val="68D0471A"/>
    <w:multiLevelType w:val="multilevel"/>
    <w:tmpl w:val="68D0471A"/>
    <w:lvl w:ilvl="0">
      <w:start w:val="1"/>
      <w:numFmt w:val="chineseCountingThousand"/>
      <w:suff w:val="nothing"/>
      <w:lvlText w:val="（%1）"/>
      <w:lvlJc w:val="left"/>
      <w:pPr>
        <w:ind w:left="1129" w:hanging="420"/>
      </w:pPr>
      <w:rPr>
        <w:rFonts w:cs="Times New Roman" w:hint="default"/>
      </w:rPr>
    </w:lvl>
    <w:lvl w:ilvl="1">
      <w:start w:val="1"/>
      <w:numFmt w:val="lowerLetter"/>
      <w:lvlText w:val="%2)"/>
      <w:lvlJc w:val="left"/>
      <w:pPr>
        <w:tabs>
          <w:tab w:val="left" w:pos="0"/>
        </w:tabs>
        <w:ind w:left="840" w:hanging="420"/>
      </w:pPr>
      <w:rPr>
        <w:rFonts w:cs="Times New Roman" w:hint="eastAsia"/>
      </w:rPr>
    </w:lvl>
    <w:lvl w:ilvl="2">
      <w:start w:val="1"/>
      <w:numFmt w:val="lowerRoman"/>
      <w:lvlText w:val="%3."/>
      <w:lvlJc w:val="right"/>
      <w:pPr>
        <w:tabs>
          <w:tab w:val="left" w:pos="0"/>
        </w:tabs>
        <w:ind w:left="1260" w:hanging="420"/>
      </w:pPr>
      <w:rPr>
        <w:rFonts w:cs="Times New Roman" w:hint="eastAsia"/>
      </w:rPr>
    </w:lvl>
    <w:lvl w:ilvl="3">
      <w:start w:val="1"/>
      <w:numFmt w:val="decimal"/>
      <w:lvlText w:val="%4."/>
      <w:lvlJc w:val="left"/>
      <w:pPr>
        <w:tabs>
          <w:tab w:val="left" w:pos="0"/>
        </w:tabs>
        <w:ind w:left="1680" w:hanging="420"/>
      </w:pPr>
      <w:rPr>
        <w:rFonts w:cs="Times New Roman" w:hint="eastAsia"/>
      </w:rPr>
    </w:lvl>
    <w:lvl w:ilvl="4">
      <w:start w:val="1"/>
      <w:numFmt w:val="lowerLetter"/>
      <w:lvlText w:val="%5)"/>
      <w:lvlJc w:val="left"/>
      <w:pPr>
        <w:tabs>
          <w:tab w:val="left" w:pos="0"/>
        </w:tabs>
        <w:ind w:left="2100" w:hanging="420"/>
      </w:pPr>
      <w:rPr>
        <w:rFonts w:cs="Times New Roman" w:hint="eastAsia"/>
      </w:rPr>
    </w:lvl>
    <w:lvl w:ilvl="5">
      <w:start w:val="1"/>
      <w:numFmt w:val="lowerRoman"/>
      <w:lvlText w:val="%6."/>
      <w:lvlJc w:val="right"/>
      <w:pPr>
        <w:tabs>
          <w:tab w:val="left" w:pos="0"/>
        </w:tabs>
        <w:ind w:left="2520" w:hanging="420"/>
      </w:pPr>
      <w:rPr>
        <w:rFonts w:cs="Times New Roman" w:hint="eastAsia"/>
      </w:rPr>
    </w:lvl>
    <w:lvl w:ilvl="6">
      <w:start w:val="1"/>
      <w:numFmt w:val="decimal"/>
      <w:lvlText w:val="%7."/>
      <w:lvlJc w:val="left"/>
      <w:pPr>
        <w:tabs>
          <w:tab w:val="left" w:pos="0"/>
        </w:tabs>
        <w:ind w:left="2940" w:hanging="420"/>
      </w:pPr>
      <w:rPr>
        <w:rFonts w:cs="Times New Roman" w:hint="eastAsia"/>
      </w:rPr>
    </w:lvl>
    <w:lvl w:ilvl="7">
      <w:start w:val="1"/>
      <w:numFmt w:val="lowerLetter"/>
      <w:lvlText w:val="%8)"/>
      <w:lvlJc w:val="left"/>
      <w:pPr>
        <w:tabs>
          <w:tab w:val="left" w:pos="0"/>
        </w:tabs>
        <w:ind w:left="3360" w:hanging="420"/>
      </w:pPr>
      <w:rPr>
        <w:rFonts w:cs="Times New Roman" w:hint="eastAsia"/>
      </w:rPr>
    </w:lvl>
    <w:lvl w:ilvl="8">
      <w:start w:val="1"/>
      <w:numFmt w:val="lowerRoman"/>
      <w:lvlText w:val="%9."/>
      <w:lvlJc w:val="right"/>
      <w:pPr>
        <w:tabs>
          <w:tab w:val="left" w:pos="0"/>
        </w:tabs>
        <w:ind w:left="3780" w:hanging="420"/>
      </w:pPr>
      <w:rPr>
        <w:rFonts w:cs="Times New Roman" w:hint="eastAsia"/>
      </w:rPr>
    </w:lvl>
  </w:abstractNum>
  <w:abstractNum w:abstractNumId="9">
    <w:nsid w:val="7212708B"/>
    <w:multiLevelType w:val="multilevel"/>
    <w:tmpl w:val="7212708B"/>
    <w:lvl w:ilvl="0">
      <w:start w:val="1"/>
      <w:numFmt w:val="chineseCountingThousand"/>
      <w:suff w:val="nothing"/>
      <w:lvlText w:val="（%1）"/>
      <w:lvlJc w:val="left"/>
      <w:pPr>
        <w:ind w:left="1129" w:hanging="420"/>
      </w:pPr>
      <w:rPr>
        <w:rFonts w:cs="Times New Roman" w:hint="default"/>
      </w:rPr>
    </w:lvl>
    <w:lvl w:ilvl="1">
      <w:start w:val="1"/>
      <w:numFmt w:val="lowerLetter"/>
      <w:lvlText w:val="%2)"/>
      <w:lvlJc w:val="left"/>
      <w:pPr>
        <w:tabs>
          <w:tab w:val="left" w:pos="0"/>
        </w:tabs>
        <w:ind w:left="840" w:hanging="420"/>
      </w:pPr>
      <w:rPr>
        <w:rFonts w:cs="Times New Roman" w:hint="eastAsia"/>
      </w:rPr>
    </w:lvl>
    <w:lvl w:ilvl="2">
      <w:start w:val="1"/>
      <w:numFmt w:val="lowerRoman"/>
      <w:lvlText w:val="%3."/>
      <w:lvlJc w:val="right"/>
      <w:pPr>
        <w:tabs>
          <w:tab w:val="left" w:pos="0"/>
        </w:tabs>
        <w:ind w:left="1260" w:hanging="420"/>
      </w:pPr>
      <w:rPr>
        <w:rFonts w:cs="Times New Roman" w:hint="eastAsia"/>
      </w:rPr>
    </w:lvl>
    <w:lvl w:ilvl="3">
      <w:start w:val="1"/>
      <w:numFmt w:val="decimal"/>
      <w:lvlText w:val="%4."/>
      <w:lvlJc w:val="left"/>
      <w:pPr>
        <w:tabs>
          <w:tab w:val="left" w:pos="0"/>
        </w:tabs>
        <w:ind w:left="1680" w:hanging="420"/>
      </w:pPr>
      <w:rPr>
        <w:rFonts w:cs="Times New Roman" w:hint="eastAsia"/>
      </w:rPr>
    </w:lvl>
    <w:lvl w:ilvl="4">
      <w:start w:val="1"/>
      <w:numFmt w:val="lowerLetter"/>
      <w:lvlText w:val="%5)"/>
      <w:lvlJc w:val="left"/>
      <w:pPr>
        <w:tabs>
          <w:tab w:val="left" w:pos="0"/>
        </w:tabs>
        <w:ind w:left="2100" w:hanging="420"/>
      </w:pPr>
      <w:rPr>
        <w:rFonts w:cs="Times New Roman" w:hint="eastAsia"/>
      </w:rPr>
    </w:lvl>
    <w:lvl w:ilvl="5">
      <w:start w:val="1"/>
      <w:numFmt w:val="lowerRoman"/>
      <w:lvlText w:val="%6."/>
      <w:lvlJc w:val="right"/>
      <w:pPr>
        <w:tabs>
          <w:tab w:val="left" w:pos="0"/>
        </w:tabs>
        <w:ind w:left="2520" w:hanging="420"/>
      </w:pPr>
      <w:rPr>
        <w:rFonts w:cs="Times New Roman" w:hint="eastAsia"/>
      </w:rPr>
    </w:lvl>
    <w:lvl w:ilvl="6">
      <w:start w:val="1"/>
      <w:numFmt w:val="decimal"/>
      <w:lvlText w:val="%7."/>
      <w:lvlJc w:val="left"/>
      <w:pPr>
        <w:tabs>
          <w:tab w:val="left" w:pos="0"/>
        </w:tabs>
        <w:ind w:left="2940" w:hanging="420"/>
      </w:pPr>
      <w:rPr>
        <w:rFonts w:cs="Times New Roman" w:hint="eastAsia"/>
      </w:rPr>
    </w:lvl>
    <w:lvl w:ilvl="7">
      <w:start w:val="1"/>
      <w:numFmt w:val="lowerLetter"/>
      <w:lvlText w:val="%8)"/>
      <w:lvlJc w:val="left"/>
      <w:pPr>
        <w:tabs>
          <w:tab w:val="left" w:pos="0"/>
        </w:tabs>
        <w:ind w:left="3360" w:hanging="420"/>
      </w:pPr>
      <w:rPr>
        <w:rFonts w:cs="Times New Roman" w:hint="eastAsia"/>
      </w:rPr>
    </w:lvl>
    <w:lvl w:ilvl="8">
      <w:start w:val="1"/>
      <w:numFmt w:val="lowerRoman"/>
      <w:lvlText w:val="%9."/>
      <w:lvlJc w:val="right"/>
      <w:pPr>
        <w:tabs>
          <w:tab w:val="left" w:pos="0"/>
        </w:tabs>
        <w:ind w:left="3780" w:hanging="420"/>
      </w:pPr>
      <w:rPr>
        <w:rFonts w:cs="Times New Roman" w:hint="eastAsia"/>
      </w:rPr>
    </w:lvl>
  </w:abstractNum>
  <w:abstractNum w:abstractNumId="10">
    <w:nsid w:val="7C6E5136"/>
    <w:multiLevelType w:val="multilevel"/>
    <w:tmpl w:val="7C6E5136"/>
    <w:lvl w:ilvl="0">
      <w:start w:val="1"/>
      <w:numFmt w:val="chineseCountingThousand"/>
      <w:lvlText w:val="（%1）"/>
      <w:lvlJc w:val="left"/>
      <w:pPr>
        <w:tabs>
          <w:tab w:val="left" w:pos="0"/>
        </w:tabs>
        <w:ind w:left="1020" w:hanging="420"/>
      </w:pPr>
      <w:rPr>
        <w:rFonts w:cs="Times New Roman" w:hint="default"/>
      </w:rPr>
    </w:lvl>
    <w:lvl w:ilvl="1">
      <w:start w:val="1"/>
      <w:numFmt w:val="chineseCountingThousand"/>
      <w:suff w:val="nothing"/>
      <w:lvlText w:val="（%2）"/>
      <w:lvlJc w:val="left"/>
      <w:pPr>
        <w:ind w:left="1129" w:hanging="420"/>
      </w:pPr>
      <w:rPr>
        <w:rFonts w:cs="Times New Roman" w:hint="default"/>
      </w:rPr>
    </w:lvl>
    <w:lvl w:ilvl="2">
      <w:start w:val="1"/>
      <w:numFmt w:val="lowerRoman"/>
      <w:lvlText w:val="%3."/>
      <w:lvlJc w:val="right"/>
      <w:pPr>
        <w:tabs>
          <w:tab w:val="left" w:pos="0"/>
        </w:tabs>
        <w:ind w:left="1860" w:hanging="420"/>
      </w:pPr>
      <w:rPr>
        <w:rFonts w:cs="Times New Roman" w:hint="eastAsia"/>
      </w:rPr>
    </w:lvl>
    <w:lvl w:ilvl="3">
      <w:start w:val="1"/>
      <w:numFmt w:val="decimal"/>
      <w:lvlText w:val="%4."/>
      <w:lvlJc w:val="left"/>
      <w:pPr>
        <w:tabs>
          <w:tab w:val="left" w:pos="0"/>
        </w:tabs>
        <w:ind w:left="2280" w:hanging="420"/>
      </w:pPr>
      <w:rPr>
        <w:rFonts w:cs="Times New Roman" w:hint="eastAsia"/>
      </w:rPr>
    </w:lvl>
    <w:lvl w:ilvl="4">
      <w:start w:val="1"/>
      <w:numFmt w:val="lowerLetter"/>
      <w:lvlText w:val="%5)"/>
      <w:lvlJc w:val="left"/>
      <w:pPr>
        <w:tabs>
          <w:tab w:val="left" w:pos="0"/>
        </w:tabs>
        <w:ind w:left="2700" w:hanging="420"/>
      </w:pPr>
      <w:rPr>
        <w:rFonts w:cs="Times New Roman" w:hint="eastAsia"/>
      </w:rPr>
    </w:lvl>
    <w:lvl w:ilvl="5">
      <w:start w:val="1"/>
      <w:numFmt w:val="lowerRoman"/>
      <w:lvlText w:val="%6."/>
      <w:lvlJc w:val="right"/>
      <w:pPr>
        <w:tabs>
          <w:tab w:val="left" w:pos="0"/>
        </w:tabs>
        <w:ind w:left="3120" w:hanging="420"/>
      </w:pPr>
      <w:rPr>
        <w:rFonts w:cs="Times New Roman" w:hint="eastAsia"/>
      </w:rPr>
    </w:lvl>
    <w:lvl w:ilvl="6">
      <w:start w:val="1"/>
      <w:numFmt w:val="decimal"/>
      <w:lvlText w:val="%7."/>
      <w:lvlJc w:val="left"/>
      <w:pPr>
        <w:tabs>
          <w:tab w:val="left" w:pos="0"/>
        </w:tabs>
        <w:ind w:left="3540" w:hanging="420"/>
      </w:pPr>
      <w:rPr>
        <w:rFonts w:cs="Times New Roman" w:hint="eastAsia"/>
      </w:rPr>
    </w:lvl>
    <w:lvl w:ilvl="7">
      <w:start w:val="1"/>
      <w:numFmt w:val="lowerLetter"/>
      <w:lvlText w:val="%8)"/>
      <w:lvlJc w:val="left"/>
      <w:pPr>
        <w:tabs>
          <w:tab w:val="left" w:pos="0"/>
        </w:tabs>
        <w:ind w:left="3960" w:hanging="420"/>
      </w:pPr>
      <w:rPr>
        <w:rFonts w:cs="Times New Roman" w:hint="eastAsia"/>
      </w:rPr>
    </w:lvl>
    <w:lvl w:ilvl="8">
      <w:start w:val="1"/>
      <w:numFmt w:val="lowerRoman"/>
      <w:lvlText w:val="%9."/>
      <w:lvlJc w:val="right"/>
      <w:pPr>
        <w:tabs>
          <w:tab w:val="left" w:pos="0"/>
        </w:tabs>
        <w:ind w:left="4380" w:hanging="420"/>
      </w:pPr>
      <w:rPr>
        <w:rFonts w:cs="Times New Roman" w:hint="eastAsia"/>
      </w:rPr>
    </w:lvl>
  </w:abstractNum>
  <w:num w:numId="1">
    <w:abstractNumId w:val="5"/>
  </w:num>
  <w:num w:numId="2">
    <w:abstractNumId w:val="2"/>
  </w:num>
  <w:num w:numId="3">
    <w:abstractNumId w:val="4"/>
  </w:num>
  <w:num w:numId="4">
    <w:abstractNumId w:val="10"/>
  </w:num>
  <w:num w:numId="5">
    <w:abstractNumId w:val="3"/>
  </w:num>
  <w:num w:numId="6">
    <w:abstractNumId w:val="8"/>
  </w:num>
  <w:num w:numId="7">
    <w:abstractNumId w:val="1"/>
  </w:num>
  <w:num w:numId="8">
    <w:abstractNumId w:val="7"/>
  </w:num>
  <w:num w:numId="9">
    <w:abstractNumId w:val="9"/>
  </w:num>
  <w:num w:numId="10">
    <w:abstractNumId w:val="6"/>
  </w:num>
  <w:num w:numId="11">
    <w:abstractNumId w:val="0"/>
  </w:num>
  <w:num w:numId="12">
    <w:abstractNumId w:val="5"/>
  </w:num>
  <w:num w:numId="13">
    <w:abstractNumId w:val="5"/>
  </w:num>
  <w:num w:numId="14">
    <w:abstractNumId w:val="5"/>
  </w:num>
  <w:num w:numId="15">
    <w:abstractNumId w:val="5"/>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E4A"/>
    <w:rsid w:val="00172A27"/>
    <w:rsid w:val="006441CC"/>
    <w:rsid w:val="006E77C4"/>
    <w:rsid w:val="00BC280C"/>
    <w:rsid w:val="00E42827"/>
    <w:rsid w:val="019E71BD"/>
    <w:rsid w:val="04B679C3"/>
    <w:rsid w:val="080F63D8"/>
    <w:rsid w:val="09341458"/>
    <w:rsid w:val="0B0912D7"/>
    <w:rsid w:val="152D2DCA"/>
    <w:rsid w:val="15935147"/>
    <w:rsid w:val="19EF4A15"/>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E91EE5A-A9E2-41D6-B127-32F44AEB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360" w:after="360" w:line="360" w:lineRule="auto"/>
      <w:jc w:val="center"/>
      <w:outlineLvl w:val="0"/>
    </w:pPr>
    <w:rPr>
      <w:rFonts w:ascii="Calibri" w:eastAsia="黑体" w:hAnsi="Calibri"/>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customStyle="1" w:styleId="10">
    <w:name w:val="列出段落1"/>
    <w:basedOn w:val="a"/>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wfw.mee.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靳晗(本处人员会签)</cp:lastModifiedBy>
  <cp:revision>3</cp:revision>
  <cp:lastPrinted>2021-10-26T03:30:00Z</cp:lastPrinted>
  <dcterms:created xsi:type="dcterms:W3CDTF">2021-09-09T02:41:00Z</dcterms:created>
  <dcterms:modified xsi:type="dcterms:W3CDTF">2021-12-23T09:06:00Z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