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autoSpaceDE w:val="0"/>
        <w:autoSpaceDN w:val="0"/>
        <w:adjustRightInd w:val="0"/>
        <w:snapToGrid w:val="0"/>
        <w:jc w:val="center"/>
        <w:rPr>
          <w:rFonts w:hint="eastAsia" w:ascii="宋体" w:hAnsi="宋体" w:eastAsia="宋体" w:cs="宋体"/>
          <w:sz w:val="44"/>
          <w:szCs w:val="44"/>
        </w:rPr>
      </w:pPr>
      <w:r>
        <w:rPr>
          <w:rFonts w:hint="eastAsia" w:ascii="宋体" w:hAnsi="宋体" w:eastAsia="宋体" w:cs="宋体"/>
          <w:sz w:val="44"/>
          <w:szCs w:val="44"/>
        </w:rPr>
        <w:t>核动力厂、研究堆、核燃料循环</w:t>
      </w:r>
    </w:p>
    <w:p>
      <w:pPr>
        <w:autoSpaceDE w:val="0"/>
        <w:autoSpaceDN w:val="0"/>
        <w:adjustRightInd w:val="0"/>
        <w:snapToGrid w:val="0"/>
        <w:jc w:val="center"/>
        <w:rPr>
          <w:rFonts w:hint="eastAsia" w:ascii="宋体" w:hAnsi="宋体" w:eastAsia="宋体" w:cs="宋体"/>
          <w:sz w:val="44"/>
          <w:szCs w:val="44"/>
        </w:rPr>
      </w:pPr>
      <w:r>
        <w:rPr>
          <w:rFonts w:hint="eastAsia" w:ascii="宋体" w:hAnsi="宋体" w:eastAsia="宋体" w:cs="宋体"/>
          <w:sz w:val="44"/>
          <w:szCs w:val="44"/>
        </w:rPr>
        <w:t>设施安全许可程序规定</w:t>
      </w:r>
    </w:p>
    <w:p>
      <w:pPr>
        <w:ind w:firstLine="420" w:firstLineChars="200"/>
        <w:jc w:val="left"/>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rPr>
        <w:t>2019年8月26日生态环境部令第8号公布，自2019年10月1日起施行</w:t>
      </w:r>
      <w:r>
        <w:rPr>
          <w:rFonts w:hint="eastAsia" w:ascii="楷体_GB2312" w:hAnsi="楷体_GB2312" w:eastAsia="楷体_GB2312" w:cs="楷体_GB2312"/>
          <w:lang w:eastAsia="zh-CN"/>
        </w:rPr>
        <w:t>）</w:t>
      </w:r>
    </w:p>
    <w:p>
      <w:pPr>
        <w:ind w:firstLine="420" w:firstLineChars="200"/>
        <w:jc w:val="left"/>
        <w:rPr>
          <w:rFonts w:hint="eastAsia" w:ascii="楷体_GB2312" w:hAnsi="楷体_GB2312" w:eastAsia="楷体_GB2312" w:cs="楷体_GB2312"/>
          <w:lang w:eastAsia="zh-CN"/>
        </w:rPr>
      </w:pPr>
    </w:p>
    <w:p>
      <w:pPr>
        <w:adjustRightInd w:val="0"/>
        <w:snapToGrid w:val="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    录</w:t>
      </w:r>
    </w:p>
    <w:p>
      <w:pPr>
        <w:adjustRightInd w:val="0"/>
        <w:snapToGrid w:val="0"/>
        <w:spacing w:line="372" w:lineRule="auto"/>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第一章  总则 </w:t>
      </w:r>
    </w:p>
    <w:p>
      <w:pPr>
        <w:adjustRightInd w:val="0"/>
        <w:snapToGrid w:val="0"/>
        <w:spacing w:line="372" w:lineRule="auto"/>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第二章  申请与受理</w:t>
      </w:r>
    </w:p>
    <w:p>
      <w:pPr>
        <w:adjustRightInd w:val="0"/>
        <w:snapToGrid w:val="0"/>
        <w:spacing w:line="372" w:lineRule="auto"/>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第三章  审查与决定</w:t>
      </w:r>
    </w:p>
    <w:p>
      <w:pPr>
        <w:adjustRightInd w:val="0"/>
        <w:snapToGrid w:val="0"/>
        <w:spacing w:line="372" w:lineRule="auto"/>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第四章  变更与延续</w:t>
      </w:r>
    </w:p>
    <w:p>
      <w:pPr>
        <w:adjustRightInd w:val="0"/>
        <w:snapToGrid w:val="0"/>
        <w:spacing w:line="372" w:lineRule="auto"/>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第五章  附则</w:t>
      </w:r>
    </w:p>
    <w:p>
      <w:pPr>
        <w:spacing w:line="900" w:lineRule="exact"/>
        <w:ind w:left="1155" w:firstLine="640"/>
        <w:jc w:val="left"/>
        <w:rPr>
          <w:rFonts w:hint="eastAsia" w:ascii="仿宋" w:hAnsi="仿宋" w:eastAsia="仿宋"/>
          <w:szCs w:val="32"/>
        </w:rPr>
      </w:pPr>
    </w:p>
    <w:p>
      <w:pPr>
        <w:adjustRightInd w:val="0"/>
        <w:snapToGrid w:val="0"/>
        <w:spacing w:line="528" w:lineRule="auto"/>
        <w:jc w:val="center"/>
        <w:rPr>
          <w:rFonts w:ascii="仿宋" w:hAnsi="仿宋" w:eastAsia="仿宋"/>
          <w:szCs w:val="32"/>
        </w:rPr>
      </w:pPr>
      <w:r>
        <w:rPr>
          <w:rFonts w:ascii="仿宋" w:hAnsi="仿宋" w:eastAsia="仿宋"/>
          <w:szCs w:val="32"/>
        </w:rPr>
        <w:br w:type="page"/>
      </w:r>
    </w:p>
    <w:p>
      <w:pPr>
        <w:adjustRightInd w:val="0"/>
        <w:snapToGrid w:val="0"/>
        <w:spacing w:line="528" w:lineRule="auto"/>
        <w:jc w:val="center"/>
        <w:rPr>
          <w:rFonts w:ascii="仿宋" w:hAnsi="仿宋" w:eastAsia="仿宋"/>
          <w:szCs w:val="32"/>
        </w:rPr>
      </w:pPr>
    </w:p>
    <w:p>
      <w:pPr>
        <w:adjustRightInd w:val="0"/>
        <w:snapToGrid w:val="0"/>
        <w:spacing w:line="528" w:lineRule="auto"/>
        <w:jc w:val="center"/>
        <w:rPr>
          <w:rFonts w:hint="eastAsia" w:ascii="黑体" w:hAnsi="黑体" w:eastAsia="黑体"/>
          <w:sz w:val="30"/>
          <w:szCs w:val="30"/>
        </w:rPr>
      </w:pPr>
      <w:r>
        <w:rPr>
          <w:rFonts w:hint="eastAsia" w:ascii="黑体" w:hAnsi="黑体" w:eastAsia="黑体"/>
          <w:sz w:val="30"/>
          <w:szCs w:val="30"/>
        </w:rPr>
        <w:t>第一章   总  则</w:t>
      </w:r>
    </w:p>
    <w:p>
      <w:pPr>
        <w:adjustRightInd w:val="0"/>
        <w:snapToGrid w:val="0"/>
        <w:spacing w:line="372" w:lineRule="auto"/>
        <w:ind w:firstLine="600" w:firstLineChars="200"/>
        <w:rPr>
          <w:rFonts w:hint="eastAsia" w:ascii="仿宋_GB2312" w:hAnsi="仿宋"/>
          <w:sz w:val="30"/>
          <w:szCs w:val="30"/>
        </w:rPr>
      </w:pPr>
      <w:r>
        <w:rPr>
          <w:rFonts w:hint="eastAsia" w:ascii="黑体" w:hAnsi="黑体" w:eastAsia="黑体"/>
          <w:sz w:val="30"/>
          <w:szCs w:val="30"/>
        </w:rPr>
        <w:t>第一条</w:t>
      </w:r>
      <w:r>
        <w:rPr>
          <w:rFonts w:hint="eastAsia" w:ascii="仿宋_GB2312" w:hAnsi="仿宋"/>
          <w:sz w:val="30"/>
          <w:szCs w:val="30"/>
        </w:rPr>
        <w:t xml:space="preserve">  </w:t>
      </w:r>
      <w:r>
        <w:rPr>
          <w:rFonts w:hint="eastAsia" w:ascii="仿宋" w:hAnsi="仿宋" w:eastAsia="仿宋" w:cs="仿宋"/>
          <w:sz w:val="30"/>
          <w:szCs w:val="30"/>
        </w:rPr>
        <w:t>为规范民用核动力厂、研究堆、核燃料循环设施等核设施安全许可活动，根据《中华人民共和国核安全法》《中华人民共和国行政许可法》《中华人民共和国民用核设施安全监督管理条例》，制定本规定。</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第二条</w:t>
      </w:r>
      <w:r>
        <w:rPr>
          <w:rFonts w:hint="eastAsia" w:ascii="仿宋_GB2312" w:hAnsi="仿宋"/>
          <w:sz w:val="30"/>
          <w:szCs w:val="30"/>
        </w:rPr>
        <w:t xml:space="preserve">  </w:t>
      </w:r>
      <w:r>
        <w:rPr>
          <w:rFonts w:hint="eastAsia" w:ascii="仿宋" w:hAnsi="仿宋" w:eastAsia="仿宋" w:cs="仿宋"/>
          <w:sz w:val="30"/>
          <w:szCs w:val="30"/>
        </w:rPr>
        <w:t>在中华人民共和国领域及管辖的其他海域内，民用核动力厂、研究堆、核燃料循环设施（以下统称核设施）的选址、建造、运行、退役等安全许可事项的许可程序，适用本规定。</w:t>
      </w:r>
    </w:p>
    <w:p>
      <w:pPr>
        <w:adjustRightInd w:val="0"/>
        <w:snapToGrid w:val="0"/>
        <w:spacing w:line="372" w:lineRule="auto"/>
        <w:ind w:firstLine="600" w:firstLineChars="200"/>
        <w:rPr>
          <w:rFonts w:hint="eastAsia" w:ascii="仿宋_GB2312" w:hAnsi="仿宋"/>
          <w:iCs/>
          <w:sz w:val="30"/>
          <w:szCs w:val="30"/>
        </w:rPr>
      </w:pPr>
      <w:r>
        <w:rPr>
          <w:rFonts w:hint="eastAsia" w:ascii="仿宋" w:hAnsi="仿宋" w:eastAsia="仿宋" w:cs="仿宋"/>
          <w:sz w:val="30"/>
          <w:szCs w:val="30"/>
        </w:rPr>
        <w:t>核设施转让、变更营运单位和迁移等活动的审查批准，适用本规定。</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第三条</w:t>
      </w:r>
      <w:r>
        <w:rPr>
          <w:rFonts w:hint="eastAsia" w:ascii="仿宋_GB2312" w:hAnsi="仿宋"/>
          <w:sz w:val="30"/>
          <w:szCs w:val="30"/>
        </w:rPr>
        <w:t xml:space="preserve">  </w:t>
      </w:r>
      <w:r>
        <w:rPr>
          <w:rFonts w:hint="eastAsia" w:ascii="仿宋" w:hAnsi="仿宋" w:eastAsia="仿宋" w:cs="仿宋"/>
          <w:sz w:val="30"/>
          <w:szCs w:val="30"/>
        </w:rPr>
        <w:t>核动力厂、研究堆、核燃料循环设施，是指：</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（一）核电厂、核热电厂、核供汽供热厂等核动力厂及装置；</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（二）核动力厂以外的研究堆、实验堆、临界装置等其他反应堆（以下统称研究堆），根据潜在危害由大到小可划分为Ⅰ类、Ⅱ类、Ⅲ类研究堆；</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（三）核燃料生产、加工、贮存和后处理设施等核燃料循环设施。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核设施配套建设的放射性废物处理、贮存设施的安全许可，应当在主体核设施的安全许可中一并办理许可手续。</w:t>
      </w:r>
      <w:bookmarkStart w:id="0" w:name="_Toc444180926"/>
    </w:p>
    <w:bookmarkEnd w:id="0"/>
    <w:p>
      <w:pPr>
        <w:adjustRightInd w:val="0"/>
        <w:snapToGrid w:val="0"/>
        <w:spacing w:line="372" w:lineRule="auto"/>
        <w:ind w:firstLine="600" w:firstLineChars="200"/>
        <w:rPr>
          <w:rFonts w:hint="eastAsia" w:ascii="仿宋_GB2312" w:hAnsi="仿宋"/>
          <w:sz w:val="30"/>
          <w:szCs w:val="30"/>
        </w:rPr>
      </w:pPr>
      <w:r>
        <w:rPr>
          <w:rFonts w:hint="eastAsia" w:ascii="黑体" w:hAnsi="黑体" w:eastAsia="黑体"/>
          <w:sz w:val="30"/>
          <w:szCs w:val="30"/>
        </w:rPr>
        <w:t>第四条</w:t>
      </w:r>
      <w:r>
        <w:rPr>
          <w:rFonts w:hint="eastAsia" w:ascii="仿宋_GB2312" w:hAnsi="仿宋"/>
          <w:sz w:val="30"/>
          <w:szCs w:val="30"/>
        </w:rPr>
        <w:t xml:space="preserve">  </w:t>
      </w:r>
      <w:r>
        <w:rPr>
          <w:rFonts w:hint="eastAsia" w:ascii="仿宋" w:hAnsi="仿宋" w:eastAsia="仿宋" w:cs="仿宋"/>
          <w:sz w:val="30"/>
          <w:szCs w:val="30"/>
        </w:rPr>
        <w:t>核设施营运单位申请核设施安全许可，以及办理核设施安全许可的变更、延续，应当依照本规定，报国家核安全局审查批准。</w:t>
      </w:r>
    </w:p>
    <w:p>
      <w:pPr>
        <w:adjustRightInd w:val="0"/>
        <w:snapToGrid w:val="0"/>
        <w:spacing w:line="528" w:lineRule="auto"/>
        <w:jc w:val="center"/>
        <w:rPr>
          <w:rFonts w:hint="eastAsia" w:ascii="黑体" w:hAnsi="黑体" w:eastAsia="黑体"/>
          <w:sz w:val="30"/>
          <w:szCs w:val="30"/>
        </w:rPr>
      </w:pPr>
      <w:r>
        <w:rPr>
          <w:rFonts w:hint="eastAsia" w:ascii="黑体" w:hAnsi="黑体" w:eastAsia="黑体"/>
          <w:sz w:val="30"/>
          <w:szCs w:val="30"/>
        </w:rPr>
        <w:t>第二章  申请与受理</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第五条</w:t>
      </w:r>
      <w:r>
        <w:rPr>
          <w:rFonts w:hint="eastAsia" w:ascii="仿宋_GB2312" w:hAnsi="仿宋"/>
          <w:sz w:val="30"/>
          <w:szCs w:val="30"/>
        </w:rPr>
        <w:t xml:space="preserve">  </w:t>
      </w:r>
      <w:r>
        <w:rPr>
          <w:rFonts w:hint="eastAsia" w:ascii="仿宋" w:hAnsi="仿宋" w:eastAsia="仿宋" w:cs="仿宋"/>
          <w:sz w:val="30"/>
          <w:szCs w:val="30"/>
        </w:rPr>
        <w:t>核设施营运单位，应当具备保障核设施安全运行的能力，并符合下列条件：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（一）有满足核安全要求的组织管理体系和质量保证、安全管理、岗位责任等制度；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（二）有规定数量、合格的专业技术人员和管理人员；</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（三）具备与核设施安全相适应的安全评价、资源配置和财务能力；</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（四）具备必要的核安全技术支撑和持续改进能力；</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（五）具备应急响应能力和核损害赔偿财务保障能力；</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（六）法律、行政法规规定的其他条件。</w:t>
      </w:r>
    </w:p>
    <w:p>
      <w:pPr>
        <w:adjustRightInd w:val="0"/>
        <w:snapToGrid w:val="0"/>
        <w:spacing w:line="348" w:lineRule="auto"/>
        <w:ind w:firstLine="600" w:firstLineChars="200"/>
        <w:rPr>
          <w:rFonts w:hint="eastAsia" w:ascii="仿宋" w:hAnsi="仿宋" w:eastAsia="仿宋" w:cs="仿宋"/>
          <w:sz w:val="30"/>
          <w:szCs w:val="30"/>
        </w:rPr>
      </w:pPr>
      <w:r>
        <w:rPr>
          <w:rFonts w:hint="eastAsia" w:ascii="黑体" w:hAnsi="黑体" w:eastAsia="黑体"/>
          <w:sz w:val="30"/>
          <w:szCs w:val="30"/>
        </w:rPr>
        <w:t>第六条</w:t>
      </w:r>
      <w:r>
        <w:rPr>
          <w:rFonts w:hint="eastAsia" w:ascii="仿宋_GB2312" w:hAnsi="仿宋"/>
          <w:sz w:val="30"/>
          <w:szCs w:val="30"/>
        </w:rPr>
        <w:t xml:space="preserve"> </w:t>
      </w:r>
      <w:r>
        <w:rPr>
          <w:rFonts w:hint="eastAsia" w:ascii="仿宋_GB2312" w:hAnsi="仿宋"/>
          <w:i/>
          <w:sz w:val="30"/>
          <w:szCs w:val="30"/>
        </w:rPr>
        <w:t xml:space="preserve"> </w:t>
      </w:r>
      <w:r>
        <w:rPr>
          <w:rFonts w:hint="eastAsia" w:ascii="仿宋" w:hAnsi="仿宋" w:eastAsia="仿宋" w:cs="仿宋"/>
          <w:sz w:val="30"/>
          <w:szCs w:val="30"/>
        </w:rPr>
        <w:t>核设施营运单位应当按照有关核设施场址选择的要求完成核设施场址的安全评估论证，并在满足核安全技术评价要求的前提下，向国家核安全局提交核设施场址选择审查申请书和核设施选址安全分析报告，经审查符合核安全要求后，取得核设施场址选择审查意见书。</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第七条</w:t>
      </w:r>
      <w:r>
        <w:rPr>
          <w:rFonts w:hint="eastAsia" w:ascii="仿宋_GB2312" w:hAnsi="仿宋"/>
          <w:sz w:val="30"/>
          <w:szCs w:val="30"/>
        </w:rPr>
        <w:t xml:space="preserve">  </w:t>
      </w:r>
      <w:r>
        <w:rPr>
          <w:rFonts w:hint="eastAsia" w:ascii="仿宋" w:hAnsi="仿宋" w:eastAsia="仿宋" w:cs="仿宋"/>
          <w:sz w:val="30"/>
          <w:szCs w:val="30"/>
        </w:rPr>
        <w:t>核设施建造前，核设施营运单位应当向国家核安全局提出建造申请，并提交下列材料：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（一）核设施建造申请书；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（二）初步安全分析报告；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（三）环境影响评价文件；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（四）质量保证文件；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（五）法律、行政法规规定的其他材料。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核设施营运单位取得核设施建造许可证后，方可开始与核设施安全有关的重要构筑物的建造（安装）或者基础混凝土的浇筑，并按照核设施建造许可证规定的范围和条件从事相关的建造活动。</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营运单位在提交核设施建造申请书时，本条第一款规定的初步安全分析报告中关于调试大纲的内容不具备提交条件的，可以在征得国家核安全局同意后，由核设施营运单位根据核设施建造进展情况，按照国家核安全局的要求补充提交。</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核设施建造许可证的有效期不得超过十年。</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第八条</w:t>
      </w:r>
      <w:r>
        <w:rPr>
          <w:rFonts w:hint="eastAsia" w:ascii="仿宋_GB2312" w:hAnsi="仿宋"/>
          <w:iCs/>
          <w:sz w:val="30"/>
          <w:szCs w:val="30"/>
        </w:rPr>
        <w:t xml:space="preserve">  </w:t>
      </w:r>
      <w:r>
        <w:rPr>
          <w:rFonts w:hint="eastAsia" w:ascii="仿宋" w:hAnsi="仿宋" w:eastAsia="仿宋" w:cs="仿宋"/>
          <w:sz w:val="30"/>
          <w:szCs w:val="30"/>
        </w:rPr>
        <w:t>有下列情形之一的，核设施营运单位可以一并向国家核安全局提交核设施场址选择审查申请书和核设施建造申请书。国家核安全局在核发核设施建造许可证的同时出具核设施场址选择审查意见书：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（一）新选场址拟建核设施为Ⅲ类研究堆的；</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（二）在现有场址新建研究堆，若新建研究堆对场址的安全要求不高于该场址已有核设施，且该场址已经过安全技术评价并得到国家核安全局的批准的；</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（三）在现有核燃料生产基地内建设核燃料循环前端设施（铀纯化转化、铀浓缩和元件制造设施）的；</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（四）由工厂制造或者总装、并在工厂内完成首次装料和调试的浮动式或者移动式核动力装置，其场址已经过安全评价并得到国家核安全局的批准的。</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第九条</w:t>
      </w:r>
      <w:r>
        <w:rPr>
          <w:rFonts w:hint="eastAsia" w:ascii="仿宋_GB2312" w:hAnsi="仿宋"/>
          <w:sz w:val="30"/>
          <w:szCs w:val="30"/>
        </w:rPr>
        <w:t xml:space="preserve">  </w:t>
      </w:r>
      <w:r>
        <w:rPr>
          <w:rFonts w:hint="eastAsia" w:ascii="仿宋" w:hAnsi="仿宋" w:eastAsia="仿宋" w:cs="仿宋"/>
          <w:sz w:val="30"/>
          <w:szCs w:val="30"/>
        </w:rPr>
        <w:t>核设施首次装投料前，核设施营运单位应当向国家核安全局提出运行申请，并提交下列材料：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（一）核设施运行申请书；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（二）最终安全分析报告；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（三）质量保证文件；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（四）应急预案；</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（五）法律、行政法规规定的其他材料。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核设施营运单位取得核设施运行许可证后，方可装投料，并应当按照核设施运行许可证规定的范围和条件进行装投料，以及装投料后的调试和运行等活动。</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第十条</w:t>
      </w:r>
      <w:r>
        <w:rPr>
          <w:rFonts w:hint="eastAsia" w:ascii="仿宋_GB2312" w:hAnsi="黑体"/>
          <w:sz w:val="30"/>
          <w:szCs w:val="30"/>
        </w:rPr>
        <w:t xml:space="preserve">  </w:t>
      </w:r>
      <w:r>
        <w:rPr>
          <w:rFonts w:hint="eastAsia" w:ascii="仿宋" w:hAnsi="仿宋" w:eastAsia="仿宋" w:cs="仿宋"/>
          <w:sz w:val="30"/>
          <w:szCs w:val="30"/>
        </w:rPr>
        <w:t>核设施营运单位在提交核设施运行申请书时，本规定第九条规定的最终安全分析报告中下列章节或者内容不具备提交条件的，可以在征得国家核安全局同意后，由核设施营运单位根据核设施建造调试进展情况，按照国家核安全局的要求向国家核安全局补充提交：</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（一）维修大纲（不适用Ⅲ类研究堆及核燃料循环设施）；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（二）在役检查大纲（不适用Ⅲ类研究堆及核燃料循环设施）；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（三）装换料大纲（不适用Ⅲ类研究堆及核燃料循环设施）；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（四）役前检查结果报告（不适用Ⅲ类研究堆及核燃料循环设施）；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（五）实验和应用大纲（不适用研究堆之外的核设施）；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（六）核设施装投料前调试报告。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第十一条</w:t>
      </w:r>
      <w:r>
        <w:rPr>
          <w:rFonts w:hint="eastAsia" w:ascii="仿宋_GB2312" w:hAnsi="仿宋"/>
          <w:sz w:val="30"/>
          <w:szCs w:val="30"/>
        </w:rPr>
        <w:t xml:space="preserve">  </w:t>
      </w:r>
      <w:r>
        <w:rPr>
          <w:rFonts w:hint="eastAsia" w:ascii="仿宋" w:hAnsi="仿宋" w:eastAsia="仿宋" w:cs="仿宋"/>
          <w:sz w:val="30"/>
          <w:szCs w:val="30"/>
        </w:rPr>
        <w:t>核设施营运单位取得核设施运行许可证后，应当按照许可证规定的范围和条件运行核设施。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核设施营运单位应当按照批准的调试大纲所确定的顺序、方法等要求完成调试试验项目。核设施营运单位应当在调试大纲确定的所有调试试验项目完成后两个月内，向国家核安全局提交调试报告。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国家核安全局对核设施首次装投料以及装投料后的重要调试活动，可以设置控制点，并在运行许可文件中载明。</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第十二条</w:t>
      </w:r>
      <w:r>
        <w:rPr>
          <w:rFonts w:hint="eastAsia" w:ascii="仿宋_GB2312" w:hAnsi="仿宋"/>
          <w:sz w:val="30"/>
          <w:szCs w:val="30"/>
        </w:rPr>
        <w:t xml:space="preserve">  </w:t>
      </w:r>
      <w:r>
        <w:rPr>
          <w:rFonts w:hint="eastAsia" w:ascii="仿宋" w:hAnsi="仿宋" w:eastAsia="仿宋" w:cs="仿宋"/>
          <w:sz w:val="30"/>
          <w:szCs w:val="30"/>
        </w:rPr>
        <w:t>核设施运行许可证的有效期为设计寿期。</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运行许可证有效期内，核设施营运单位应当按照要求对核设施进行定期安全评价，评价周期根据核设施具体情况和核安全法规和标准的变化情况确定，一般为十年。评价结果应当提交国家核安全局审查。</w:t>
      </w:r>
    </w:p>
    <w:p>
      <w:pPr>
        <w:adjustRightInd w:val="0"/>
        <w:snapToGrid w:val="0"/>
        <w:spacing w:line="348" w:lineRule="auto"/>
        <w:ind w:firstLine="590"/>
        <w:rPr>
          <w:rFonts w:hint="eastAsia" w:ascii="仿宋_GB2312" w:hAnsi="仿宋"/>
          <w:sz w:val="30"/>
          <w:szCs w:val="30"/>
        </w:rPr>
      </w:pPr>
      <w:r>
        <w:rPr>
          <w:rFonts w:hint="eastAsia" w:ascii="黑体" w:hAnsi="黑体" w:eastAsia="黑体"/>
          <w:sz w:val="30"/>
          <w:szCs w:val="30"/>
        </w:rPr>
        <w:t>第十三条</w:t>
      </w:r>
      <w:r>
        <w:rPr>
          <w:rFonts w:hint="eastAsia" w:ascii="仿宋_GB2312" w:hAnsi="仿宋"/>
          <w:sz w:val="30"/>
          <w:szCs w:val="30"/>
        </w:rPr>
        <w:t xml:space="preserve">  </w:t>
      </w:r>
      <w:r>
        <w:rPr>
          <w:rFonts w:hint="eastAsia" w:ascii="仿宋" w:hAnsi="仿宋" w:eastAsia="仿宋" w:cs="仿宋"/>
          <w:sz w:val="30"/>
          <w:szCs w:val="30"/>
        </w:rPr>
        <w:t>用于科学研究的核燃料循环设施，根据设施潜在风险和复杂程度，核设施营运单位可以向国家核安全局申请合并办理核设施安全许可事项。</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第十四条</w:t>
      </w:r>
      <w:r>
        <w:rPr>
          <w:rFonts w:hint="eastAsia" w:ascii="仿宋_GB2312" w:hAnsi="仿宋"/>
          <w:sz w:val="30"/>
          <w:szCs w:val="30"/>
        </w:rPr>
        <w:t xml:space="preserve">  </w:t>
      </w:r>
      <w:r>
        <w:rPr>
          <w:rFonts w:hint="eastAsia" w:ascii="仿宋" w:hAnsi="仿宋" w:eastAsia="仿宋" w:cs="仿宋"/>
          <w:sz w:val="30"/>
          <w:szCs w:val="30"/>
        </w:rPr>
        <w:t>拟转让核设施的，核设施拟受让单位应当符合本规定第五条规定的条件，并重新申请核设施安全许可。</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前款规定的核设施安全许可申请,由持有核设施安全许可证的核设施营运单位和核设施拟受让单位共同向国家核安全局提出申请，并提交以下材料：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（一）转让核设施的申请书；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（二）核设施拟受让单位质量保证文件；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（三）核设施拟受让单位应急预案；</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（四）其他需要申明的事项。</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拟变更核设施营运单位的，依照本条第一款、第二款的规定执行。</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第十五条</w:t>
      </w:r>
      <w:r>
        <w:rPr>
          <w:rFonts w:hint="eastAsia" w:ascii="仿宋_GB2312" w:hAnsi="仿宋"/>
          <w:sz w:val="30"/>
          <w:szCs w:val="30"/>
        </w:rPr>
        <w:t xml:space="preserve">  </w:t>
      </w:r>
      <w:r>
        <w:rPr>
          <w:rFonts w:hint="eastAsia" w:ascii="仿宋" w:hAnsi="仿宋" w:eastAsia="仿宋" w:cs="仿宋"/>
          <w:sz w:val="30"/>
          <w:szCs w:val="30"/>
        </w:rPr>
        <w:t>国家核安全局审查认可转让核设施或者变更核设施营运单位的，向核设施的受让单位或者变更后的核设施营运单位重新颁发核设施安全许可证,并同时注销原核设施安全许可证。</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的受让单位或者变更后的核设施营运单位，应当继承原核设施营运单位在核设施安全管理方面的全部义务，并遵守原核设施营运单位在申请原核设施安全许可证时所作的全部承诺，但经核设施的受让单位和变更后的核设施营运单位申请并得到国家核安全局审查认可免除的义务和承诺除外。</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第十六条</w:t>
      </w:r>
      <w:r>
        <w:rPr>
          <w:rFonts w:hint="eastAsia" w:ascii="仿宋_GB2312" w:hAnsi="仿宋"/>
          <w:sz w:val="30"/>
          <w:szCs w:val="30"/>
        </w:rPr>
        <w:t xml:space="preserve">  </w:t>
      </w:r>
      <w:r>
        <w:rPr>
          <w:rFonts w:hint="eastAsia" w:ascii="仿宋" w:hAnsi="仿宋" w:eastAsia="仿宋" w:cs="仿宋"/>
          <w:sz w:val="30"/>
          <w:szCs w:val="30"/>
        </w:rPr>
        <w:t>迁移核设施的，核设施营运单位应当向国家核安全局提出申请，并提交下列材料：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（一）核设施迁移申请书；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（二）新场址的选址安全分析报告；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（三）新场址的环境影响报告书；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（四）新场址的应急预案；</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（五）核设施迁移活动的质量保证文件；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（六）核设施安全分析报告相关内容的修订文件；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（七）法律、行政法规规定的其他材料。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迁移核设施的申请取得国家核安全局批准后，核设施营运单位方可开始进行核设施迁移活动。</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核设施迁移过程中存在核设施转让或者变更核设施营运单位情形的，适用本规定第十四条、第十五条的有关规定。</w:t>
      </w:r>
    </w:p>
    <w:p>
      <w:pPr>
        <w:adjustRightInd w:val="0"/>
        <w:snapToGrid w:val="0"/>
        <w:spacing w:line="348" w:lineRule="auto"/>
        <w:rPr>
          <w:rFonts w:hint="eastAsia" w:ascii="仿宋" w:hAnsi="仿宋" w:eastAsia="仿宋" w:cs="仿宋"/>
          <w:sz w:val="30"/>
          <w:szCs w:val="30"/>
        </w:rPr>
      </w:pPr>
      <w:r>
        <w:rPr>
          <w:rFonts w:hint="eastAsia" w:ascii="仿宋_GB2312" w:hAnsi="仿宋"/>
          <w:sz w:val="30"/>
          <w:szCs w:val="30"/>
        </w:rPr>
        <w:t xml:space="preserve">    </w:t>
      </w:r>
      <w:r>
        <w:rPr>
          <w:rFonts w:hint="eastAsia" w:ascii="黑体" w:hAnsi="黑体" w:eastAsia="黑体"/>
          <w:sz w:val="30"/>
          <w:szCs w:val="30"/>
        </w:rPr>
        <w:t>第十七条</w:t>
      </w:r>
      <w:r>
        <w:rPr>
          <w:rFonts w:hint="eastAsia" w:ascii="仿宋_GB2312" w:hAnsi="黑体"/>
          <w:sz w:val="30"/>
          <w:szCs w:val="30"/>
        </w:rPr>
        <w:t xml:space="preserve">  </w:t>
      </w:r>
      <w:r>
        <w:rPr>
          <w:rFonts w:hint="eastAsia" w:ascii="仿宋" w:hAnsi="仿宋" w:eastAsia="仿宋" w:cs="仿宋"/>
          <w:sz w:val="30"/>
          <w:szCs w:val="30"/>
        </w:rPr>
        <w:t>核设施终止运行后，核设施营运单位应当制定停闭期间的安全管理措施，采取安全的方式进行停闭管理，保证停闭期间的安全，确保退役所需的基本功能、技术人员和文件，并接受国家核安全局的监督检查。</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 xml:space="preserve">第十八条 </w:t>
      </w:r>
      <w:r>
        <w:rPr>
          <w:rFonts w:hint="eastAsia" w:ascii="仿宋_GB2312" w:hAnsi="黑体"/>
          <w:sz w:val="30"/>
          <w:szCs w:val="30"/>
        </w:rPr>
        <w:t xml:space="preserve"> </w:t>
      </w:r>
      <w:r>
        <w:rPr>
          <w:rFonts w:hint="eastAsia" w:ascii="仿宋" w:hAnsi="仿宋" w:eastAsia="仿宋" w:cs="仿宋"/>
          <w:sz w:val="30"/>
          <w:szCs w:val="30"/>
        </w:rPr>
        <w:t>核设施退役前，核设施营运单位应当向国家核安全局提出退役申请，并提交下列材料：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（一）核设施退役申请书；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（二）退役安全分析报告；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（三）环境影响评价文件；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（四）质量保证文件；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（五）法律、行政法规规定的其他材料。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国家核安全局向核设施营运单位颁发退役批准书。核设施营运单位应当按照退役批准书的内容开展退役活动。</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第十九条</w:t>
      </w:r>
      <w:r>
        <w:rPr>
          <w:rFonts w:hint="eastAsia" w:ascii="仿宋_GB2312" w:hAnsi="仿宋"/>
          <w:sz w:val="30"/>
          <w:szCs w:val="30"/>
        </w:rPr>
        <w:t xml:space="preserve">  </w:t>
      </w:r>
      <w:r>
        <w:rPr>
          <w:rFonts w:hint="eastAsia" w:ascii="仿宋" w:hAnsi="仿宋" w:eastAsia="仿宋" w:cs="仿宋"/>
          <w:sz w:val="30"/>
          <w:szCs w:val="30"/>
        </w:rPr>
        <w:t xml:space="preserve">国家核安全局按照规定对核设施安全许可申请材料进行形式审查，申请材料不齐全或者不符合法定形式的，在五个工作日内一次告知申请单位需要补正的全部内容。对于申请材料齐全、符合法定形式，或者申请单位按照要求提交全部补正申请材料的，应当受理核设施安全许可申请。 </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国家核安全局受理或者不予受理核设施安全许可申请，应当出具书面凭证；需要对核设施安全许可申请组织技术审查的，应当一并告知申请单位技术审查的流程、计划节点和预计的技术审查时间。</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第二十条</w:t>
      </w:r>
      <w:r>
        <w:rPr>
          <w:rFonts w:hint="eastAsia" w:ascii="仿宋_GB2312" w:hAnsi="仿宋"/>
          <w:sz w:val="30"/>
          <w:szCs w:val="30"/>
        </w:rPr>
        <w:t xml:space="preserve">  </w:t>
      </w:r>
      <w:r>
        <w:rPr>
          <w:rFonts w:hint="eastAsia" w:ascii="仿宋" w:hAnsi="仿宋" w:eastAsia="仿宋" w:cs="仿宋"/>
          <w:sz w:val="30"/>
          <w:szCs w:val="30"/>
        </w:rPr>
        <w:t>核设施营运单位对核设施安全许可申请材料的真实性、准确性负责。核设施安全许可申请材料的格式和编写内容及形式，应当符合如下规定：</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（一）格式和内容满足国家核安全局相应的要求；</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（二）应当具有总目录；对篇幅较长的，应当有分卷目录；</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（三）所有文字、图纸和图表应当清晰，不使用放大设备能直接阅读；</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（四）对所使用的图例、符号应当给予说明；</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（五）涉及国家秘密、商业秘密和个人信息的内容应当予以注明。</w:t>
      </w:r>
      <w:bookmarkStart w:id="1" w:name="_Toc444180927"/>
    </w:p>
    <w:p>
      <w:pPr>
        <w:adjustRightInd w:val="0"/>
        <w:snapToGrid w:val="0"/>
        <w:spacing w:line="528" w:lineRule="auto"/>
        <w:jc w:val="center"/>
        <w:rPr>
          <w:rFonts w:hint="eastAsia" w:ascii="黑体" w:hAnsi="黑体" w:eastAsia="黑体"/>
          <w:sz w:val="30"/>
          <w:szCs w:val="30"/>
        </w:rPr>
      </w:pPr>
      <w:bookmarkStart w:id="2" w:name="_Toc12625_WPSOffice_Level1"/>
      <w:r>
        <w:rPr>
          <w:rFonts w:hint="eastAsia" w:ascii="黑体" w:hAnsi="黑体" w:eastAsia="黑体"/>
          <w:sz w:val="30"/>
          <w:szCs w:val="30"/>
        </w:rPr>
        <w:t xml:space="preserve">第三章  </w:t>
      </w:r>
      <w:bookmarkEnd w:id="1"/>
      <w:r>
        <w:rPr>
          <w:rFonts w:hint="eastAsia" w:ascii="黑体" w:hAnsi="黑体" w:eastAsia="黑体"/>
          <w:sz w:val="30"/>
          <w:szCs w:val="30"/>
        </w:rPr>
        <w:t>审查与决定</w:t>
      </w:r>
      <w:bookmarkEnd w:id="2"/>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第二十一条</w:t>
      </w:r>
      <w:r>
        <w:rPr>
          <w:rFonts w:hint="eastAsia" w:ascii="仿宋_GB2312" w:hAnsi="仿宋"/>
          <w:sz w:val="30"/>
          <w:szCs w:val="30"/>
        </w:rPr>
        <w:t xml:space="preserve">  </w:t>
      </w:r>
      <w:r>
        <w:rPr>
          <w:rFonts w:hint="eastAsia" w:ascii="仿宋" w:hAnsi="仿宋" w:eastAsia="仿宋" w:cs="仿宋"/>
          <w:sz w:val="30"/>
          <w:szCs w:val="30"/>
        </w:rPr>
        <w:t>国家核安全局依照法定条件和程序，对核设施安全许可申请组织安全技术审查。</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技术审查内容包括申请材料与法规标准的符合情况、分析计算结果复核、试验结果审核等。</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技术审查流程包括文件审查、校核计算、试验验证、技术交流和专家咨询等。</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国家核安全局根据核设施的种类和复杂程度，对技术审查时间作出适当的安排。核设施营运单位应当按照国家核安全局的要求答复国家核安全局在技术审查中提出的问题，必要时补充相关文件资料予以说明。</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技术审查时间不计入作出核设施安全许可的期限。</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 xml:space="preserve">第二十二条 </w:t>
      </w:r>
      <w:r>
        <w:rPr>
          <w:rFonts w:hint="eastAsia" w:ascii="仿宋_GB2312" w:hAnsi="仿宋"/>
          <w:iCs/>
          <w:sz w:val="30"/>
          <w:szCs w:val="30"/>
        </w:rPr>
        <w:t xml:space="preserve"> </w:t>
      </w:r>
      <w:r>
        <w:rPr>
          <w:rFonts w:hint="eastAsia" w:ascii="仿宋" w:hAnsi="仿宋" w:eastAsia="仿宋" w:cs="仿宋"/>
          <w:sz w:val="30"/>
          <w:szCs w:val="30"/>
        </w:rPr>
        <w:t>国家核安全局组织安全技术审查时，应当委托与许可申请单位没有利益关系的技术支持单位进行审评。受委托的技术支持单位应当对其技术评价结论的真实性、准确性负责。</w:t>
      </w:r>
    </w:p>
    <w:p>
      <w:pPr>
        <w:adjustRightInd w:val="0"/>
        <w:snapToGrid w:val="0"/>
        <w:spacing w:line="372" w:lineRule="auto"/>
        <w:ind w:firstLine="600" w:firstLineChars="200"/>
        <w:rPr>
          <w:rFonts w:hint="eastAsia" w:ascii="仿宋_GB2312" w:hAnsi="仿宋"/>
          <w:iCs/>
          <w:sz w:val="30"/>
          <w:szCs w:val="30"/>
        </w:rPr>
      </w:pPr>
      <w:r>
        <w:rPr>
          <w:rFonts w:hint="eastAsia" w:ascii="仿宋" w:hAnsi="仿宋" w:eastAsia="仿宋" w:cs="仿宋"/>
          <w:sz w:val="30"/>
          <w:szCs w:val="30"/>
        </w:rPr>
        <w:t>国家核安全局在进行核设施重大安全问题技术决策时，应当咨询核安全专家委员会的意见。</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第二十三条</w:t>
      </w:r>
      <w:r>
        <w:rPr>
          <w:rFonts w:hint="eastAsia" w:ascii="仿宋_GB2312" w:hAnsi="黑体"/>
          <w:sz w:val="30"/>
          <w:szCs w:val="30"/>
        </w:rPr>
        <w:t xml:space="preserve"> </w:t>
      </w:r>
      <w:r>
        <w:rPr>
          <w:rFonts w:hint="eastAsia" w:ascii="仿宋_GB2312" w:hAnsi="仿宋"/>
          <w:sz w:val="30"/>
          <w:szCs w:val="30"/>
        </w:rPr>
        <w:t xml:space="preserve"> </w:t>
      </w:r>
      <w:r>
        <w:rPr>
          <w:rFonts w:hint="eastAsia" w:ascii="仿宋" w:hAnsi="仿宋" w:eastAsia="仿宋" w:cs="仿宋"/>
          <w:sz w:val="30"/>
          <w:szCs w:val="30"/>
        </w:rPr>
        <w:t>国家核安全局对满足核安全要求的核设施安全许可申请，在技术审查完成之日起二十个工作日内，依法作出准予许可的决定，予以公告；对不满足核安全要求的，应当书面通知申请单位并说明理由。</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国家核安全局审批核设施建造、运行许可申请以及核设施转让或者变更核设施营运单位申请时，应当向国务院有关部门和核设施所在地省、自治区、直辖市人民政府征询意见。</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国家核安全局审批核设施迁移申请时，应当向国务院有关部门以及核设施迁出地、迁入地的省、自治区、直辖市人民政府征询意见。</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第二十四条</w:t>
      </w:r>
      <w:r>
        <w:rPr>
          <w:rFonts w:hint="eastAsia" w:ascii="仿宋_GB2312" w:hAnsi="仿宋"/>
          <w:sz w:val="30"/>
          <w:szCs w:val="30"/>
        </w:rPr>
        <w:t xml:space="preserve">  </w:t>
      </w:r>
      <w:r>
        <w:rPr>
          <w:rFonts w:hint="eastAsia" w:ascii="仿宋" w:hAnsi="仿宋" w:eastAsia="仿宋" w:cs="仿宋"/>
          <w:sz w:val="30"/>
          <w:szCs w:val="30"/>
        </w:rPr>
        <w:t>核设施安全许可证件应当载明下列内容：</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核设施安全许可的单位名称、注册地址和法定代表人；</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核设施的名称和所在地址；</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（三）准予从事的核设施安全许可活动范围和条件；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（四）有效期限； </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（五）发证机关、发证日期和证书编号。</w:t>
      </w:r>
    </w:p>
    <w:p>
      <w:pPr>
        <w:adjustRightInd w:val="0"/>
        <w:snapToGrid w:val="0"/>
        <w:spacing w:line="372" w:lineRule="auto"/>
        <w:ind w:firstLine="590"/>
        <w:rPr>
          <w:rFonts w:hint="eastAsia" w:ascii="仿宋" w:hAnsi="仿宋" w:eastAsia="仿宋" w:cs="仿宋"/>
          <w:sz w:val="30"/>
          <w:szCs w:val="30"/>
        </w:rPr>
      </w:pPr>
      <w:r>
        <w:rPr>
          <w:rFonts w:hint="eastAsia" w:ascii="黑体" w:hAnsi="黑体" w:eastAsia="黑体"/>
          <w:sz w:val="30"/>
          <w:szCs w:val="30"/>
        </w:rPr>
        <w:t>第二十五条</w:t>
      </w:r>
      <w:r>
        <w:rPr>
          <w:rFonts w:hint="eastAsia" w:ascii="仿宋_GB2312" w:hAnsi="黑体"/>
          <w:sz w:val="30"/>
          <w:szCs w:val="30"/>
        </w:rPr>
        <w:t xml:space="preserve"> </w:t>
      </w:r>
      <w:r>
        <w:rPr>
          <w:rFonts w:hint="eastAsia" w:ascii="仿宋_GB2312" w:hAnsi="仿宋"/>
          <w:sz w:val="30"/>
          <w:szCs w:val="30"/>
        </w:rPr>
        <w:t xml:space="preserve"> </w:t>
      </w:r>
      <w:r>
        <w:rPr>
          <w:rFonts w:hint="eastAsia" w:ascii="仿宋" w:hAnsi="仿宋" w:eastAsia="仿宋" w:cs="仿宋"/>
          <w:sz w:val="30"/>
          <w:szCs w:val="30"/>
        </w:rPr>
        <w:t>在核设施运行许可证的有效期内，国家核安全局可以根据法律、行政法规和新的核安全标准的要求，对许可证规定的事项作出合理调整。</w:t>
      </w:r>
    </w:p>
    <w:p>
      <w:pPr>
        <w:adjustRightInd w:val="0"/>
        <w:snapToGrid w:val="0"/>
        <w:spacing w:line="372" w:lineRule="auto"/>
        <w:ind w:firstLine="590"/>
        <w:rPr>
          <w:rFonts w:hint="eastAsia" w:ascii="仿宋" w:hAnsi="仿宋" w:eastAsia="仿宋" w:cs="仿宋"/>
          <w:sz w:val="30"/>
          <w:szCs w:val="30"/>
        </w:rPr>
      </w:pPr>
      <w:r>
        <w:rPr>
          <w:rFonts w:hint="eastAsia" w:ascii="黑体" w:hAnsi="黑体" w:eastAsia="黑体"/>
          <w:sz w:val="30"/>
          <w:szCs w:val="30"/>
        </w:rPr>
        <w:t>第二十六条</w:t>
      </w:r>
      <w:r>
        <w:rPr>
          <w:rFonts w:hint="eastAsia" w:ascii="仿宋_GB2312" w:hAnsi="仿宋"/>
          <w:sz w:val="30"/>
          <w:szCs w:val="30"/>
        </w:rPr>
        <w:t xml:space="preserve">  </w:t>
      </w:r>
      <w:r>
        <w:rPr>
          <w:rFonts w:hint="eastAsia" w:ascii="仿宋" w:hAnsi="仿宋" w:eastAsia="仿宋" w:cs="仿宋"/>
          <w:sz w:val="30"/>
          <w:szCs w:val="30"/>
        </w:rPr>
        <w:t>国家核安全局依法公开核设施安全许可文件。涉及国家秘密、商业秘密和个人信息的，按照国家有关规定执行。</w:t>
      </w:r>
    </w:p>
    <w:p>
      <w:pPr>
        <w:adjustRightInd w:val="0"/>
        <w:snapToGrid w:val="0"/>
        <w:spacing w:line="348" w:lineRule="auto"/>
        <w:ind w:firstLine="590"/>
        <w:rPr>
          <w:rFonts w:hint="eastAsia" w:ascii="仿宋_GB2312" w:hAnsi="仿宋"/>
          <w:sz w:val="30"/>
          <w:szCs w:val="30"/>
        </w:rPr>
      </w:pPr>
    </w:p>
    <w:p>
      <w:pPr>
        <w:adjustRightInd w:val="0"/>
        <w:snapToGrid w:val="0"/>
        <w:spacing w:line="528" w:lineRule="auto"/>
        <w:jc w:val="center"/>
        <w:rPr>
          <w:rFonts w:hint="eastAsia" w:ascii="黑体" w:hAnsi="黑体" w:eastAsia="黑体"/>
          <w:sz w:val="30"/>
          <w:szCs w:val="30"/>
        </w:rPr>
      </w:pPr>
      <w:bookmarkStart w:id="3" w:name="_Toc15833_WPSOffice_Level1"/>
      <w:r>
        <w:rPr>
          <w:rFonts w:hint="eastAsia" w:ascii="黑体" w:hAnsi="黑体" w:eastAsia="黑体"/>
          <w:sz w:val="30"/>
          <w:szCs w:val="30"/>
        </w:rPr>
        <w:t>第四章  变更</w:t>
      </w:r>
      <w:bookmarkEnd w:id="3"/>
      <w:r>
        <w:rPr>
          <w:rFonts w:hint="eastAsia" w:ascii="黑体" w:hAnsi="黑体" w:eastAsia="黑体"/>
          <w:sz w:val="30"/>
          <w:szCs w:val="30"/>
        </w:rPr>
        <w:t>与延续</w:t>
      </w:r>
    </w:p>
    <w:p>
      <w:pPr>
        <w:adjustRightInd w:val="0"/>
        <w:snapToGrid w:val="0"/>
        <w:spacing w:line="348" w:lineRule="auto"/>
        <w:ind w:firstLine="590"/>
        <w:rPr>
          <w:rFonts w:hint="eastAsia" w:ascii="仿宋" w:hAnsi="仿宋" w:eastAsia="仿宋" w:cs="仿宋"/>
          <w:sz w:val="30"/>
          <w:szCs w:val="30"/>
        </w:rPr>
      </w:pPr>
      <w:r>
        <w:rPr>
          <w:rFonts w:hint="eastAsia" w:ascii="黑体" w:hAnsi="黑体" w:eastAsia="黑体"/>
          <w:sz w:val="30"/>
          <w:szCs w:val="30"/>
        </w:rPr>
        <w:t>第二十七条</w:t>
      </w:r>
      <w:r>
        <w:rPr>
          <w:rFonts w:hint="eastAsia" w:ascii="仿宋_GB2312" w:hAnsi="仿宋"/>
          <w:sz w:val="30"/>
          <w:szCs w:val="30"/>
        </w:rPr>
        <w:t xml:space="preserve">  </w:t>
      </w:r>
      <w:r>
        <w:rPr>
          <w:rFonts w:hint="eastAsia" w:ascii="仿宋" w:hAnsi="仿宋" w:eastAsia="仿宋" w:cs="仿宋"/>
          <w:sz w:val="30"/>
          <w:szCs w:val="30"/>
        </w:rPr>
        <w:t>核设施营运单位变更单位名称、注册地址和法定代表人的，应当自变更之日起二十个工作日内，向国家核安全局办理许可证变更手续。</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第二十八条</w:t>
      </w:r>
      <w:r>
        <w:rPr>
          <w:rFonts w:hint="eastAsia" w:ascii="仿宋_GB2312" w:hAnsi="仿宋"/>
          <w:sz w:val="30"/>
          <w:szCs w:val="30"/>
        </w:rPr>
        <w:t xml:space="preserve">  </w:t>
      </w:r>
      <w:r>
        <w:rPr>
          <w:rFonts w:hint="eastAsia" w:ascii="仿宋" w:hAnsi="仿宋" w:eastAsia="仿宋" w:cs="仿宋"/>
          <w:sz w:val="30"/>
          <w:szCs w:val="30"/>
        </w:rPr>
        <w:t xml:space="preserve">核设施建造许可证有效期届满，尚未建造完成的，核设施营运单位应当在核设施建造许可证有效期届满三十日前向国家核安全局办理延期手续，经国家核安全局审查批准后方可继续建造活动。有下列情形之一且经评估不存在安全风险的，无需办理延期审批手续，核设施营运单位应当将安全风险评估报告提交国家核安全局备案： </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（一）国家政策或者行为导致核设施延期建造；</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（二）用于科学研究的核设施；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（三）用于工程示范的核设施；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（四）用于乏燃料后处理的核设施。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第二十九条</w:t>
      </w:r>
      <w:r>
        <w:rPr>
          <w:rFonts w:hint="eastAsia" w:ascii="仿宋_GB2312" w:hAnsi="仿宋"/>
          <w:sz w:val="30"/>
          <w:szCs w:val="30"/>
        </w:rPr>
        <w:t xml:space="preserve">  </w:t>
      </w:r>
      <w:r>
        <w:rPr>
          <w:rFonts w:hint="eastAsia" w:ascii="仿宋" w:hAnsi="仿宋" w:eastAsia="仿宋" w:cs="仿宋"/>
          <w:sz w:val="30"/>
          <w:szCs w:val="30"/>
        </w:rPr>
        <w:t>核设施营运单位调整下列事项的，应当报国家核安全局批准：</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（一）作为颁发运行许可证依据的重要构筑物、系统和设备；</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（二）运行限值和条件；</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（三）国家核安全局批准的与核安全有关的程序和其他文件。</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第三十条</w:t>
      </w:r>
      <w:r>
        <w:rPr>
          <w:rFonts w:hint="eastAsia" w:ascii="仿宋_GB2312" w:hAnsi="仿宋"/>
          <w:sz w:val="30"/>
          <w:szCs w:val="30"/>
        </w:rPr>
        <w:t xml:space="preserve">  </w:t>
      </w:r>
      <w:r>
        <w:rPr>
          <w:rFonts w:hint="eastAsia" w:ascii="仿宋" w:hAnsi="仿宋" w:eastAsia="仿宋" w:cs="仿宋"/>
          <w:sz w:val="30"/>
          <w:szCs w:val="30"/>
        </w:rPr>
        <w:t>对在运行许可证有效期内长期不启动运行的核设施，需要改变原有运行限值和条件或者其他安全管理措施的，核设施营运单位应当制定长期停堆（运）计划和相应的管理措施，并依据本规定第二十九条的有关规定，报国家核安全局批准。</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实施长期停堆（运）管理的核设施如需恢复正常运行的，应当依据本规定第二十九条的有关规定，报国家核安全局批准。</w:t>
      </w:r>
    </w:p>
    <w:p>
      <w:pPr>
        <w:adjustRightInd w:val="0"/>
        <w:snapToGrid w:val="0"/>
        <w:spacing w:line="372" w:lineRule="auto"/>
        <w:ind w:firstLine="600" w:firstLineChars="200"/>
        <w:rPr>
          <w:rFonts w:hint="eastAsia" w:ascii="仿宋" w:hAnsi="仿宋" w:eastAsia="仿宋" w:cs="仿宋"/>
          <w:sz w:val="30"/>
          <w:szCs w:val="30"/>
        </w:rPr>
      </w:pPr>
      <w:r>
        <w:rPr>
          <w:rFonts w:hint="eastAsia" w:ascii="黑体" w:hAnsi="黑体" w:eastAsia="黑体"/>
          <w:sz w:val="30"/>
          <w:szCs w:val="30"/>
        </w:rPr>
        <w:t>第三十一条</w:t>
      </w:r>
      <w:r>
        <w:rPr>
          <w:rFonts w:hint="eastAsia" w:ascii="仿宋_GB2312" w:hAnsi="黑体"/>
          <w:sz w:val="30"/>
          <w:szCs w:val="30"/>
        </w:rPr>
        <w:t xml:space="preserve"> </w:t>
      </w:r>
      <w:r>
        <w:rPr>
          <w:rFonts w:hint="eastAsia" w:ascii="仿宋_GB2312" w:hAnsi="仿宋"/>
          <w:sz w:val="30"/>
          <w:szCs w:val="30"/>
        </w:rPr>
        <w:t xml:space="preserve"> </w:t>
      </w:r>
      <w:r>
        <w:rPr>
          <w:rFonts w:hint="eastAsia" w:ascii="仿宋" w:hAnsi="仿宋" w:eastAsia="仿宋" w:cs="仿宋"/>
          <w:sz w:val="30"/>
          <w:szCs w:val="30"/>
        </w:rPr>
        <w:t xml:space="preserve">核设施运行许可证有效期届满需要继续运行的，核设施营运单位应当对核设施是否符合核安全标准进行论证、验证。满足核安全标准要求的，应当于许可证有效期届满前五年，向国家核安全局提出运行许可证有效期延续申请，并提交下列材料： </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（一）核设施运行许可证有效期延续申请书；</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（二）核设施运行许可证有效期延续的安全论证、验证报告，以及老化管理大纲、修订的环境影响评价文件、核安全相关的工程改进措施和计划等与核设施安全论证、验证相关的材料；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（三）增补或者修改的最终安全分析报告；</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（四）法律、行政法规规定的其他材料。</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核设施运行许可证有效期届满，运行许可证有效期延续申请经国家核安全局审查批准后，核设施方可继续运行。未获得国家核安全局批准的，核设施不得继续运行。</w:t>
      </w:r>
    </w:p>
    <w:p>
      <w:pPr>
        <w:adjustRightInd w:val="0"/>
        <w:snapToGrid w:val="0"/>
        <w:spacing w:line="348" w:lineRule="auto"/>
        <w:ind w:firstLine="590"/>
        <w:rPr>
          <w:rFonts w:hint="eastAsia" w:ascii="仿宋" w:hAnsi="仿宋" w:eastAsia="仿宋" w:cs="仿宋"/>
          <w:sz w:val="30"/>
          <w:szCs w:val="30"/>
        </w:rPr>
      </w:pPr>
      <w:r>
        <w:rPr>
          <w:rFonts w:hint="eastAsia" w:ascii="黑体" w:hAnsi="黑体" w:eastAsia="黑体"/>
          <w:sz w:val="30"/>
          <w:szCs w:val="30"/>
        </w:rPr>
        <w:t>第三十二条</w:t>
      </w:r>
      <w:r>
        <w:rPr>
          <w:rFonts w:hint="eastAsia" w:ascii="仿宋_GB2312" w:hAnsi="仿宋"/>
          <w:sz w:val="30"/>
          <w:szCs w:val="30"/>
        </w:rPr>
        <w:t xml:space="preserve">  </w:t>
      </w:r>
      <w:r>
        <w:rPr>
          <w:rFonts w:hint="eastAsia" w:ascii="仿宋" w:hAnsi="仿宋" w:eastAsia="仿宋" w:cs="仿宋"/>
          <w:sz w:val="30"/>
          <w:szCs w:val="30"/>
        </w:rPr>
        <w:t>核设施运行许可证有效期延续的期限按照核设施的实际状态和安全评估情况确定，但每次不超过二十年。</w:t>
      </w:r>
    </w:p>
    <w:p>
      <w:pPr>
        <w:adjustRightInd w:val="0"/>
        <w:snapToGrid w:val="0"/>
        <w:spacing w:line="348" w:lineRule="auto"/>
        <w:ind w:firstLine="590"/>
        <w:rPr>
          <w:rFonts w:hint="eastAsia" w:ascii="仿宋_GB2312" w:hAnsi="仿宋"/>
          <w:sz w:val="30"/>
          <w:szCs w:val="30"/>
        </w:rPr>
      </w:pPr>
    </w:p>
    <w:p>
      <w:pPr>
        <w:adjustRightInd w:val="0"/>
        <w:snapToGrid w:val="0"/>
        <w:spacing w:line="528" w:lineRule="auto"/>
        <w:jc w:val="center"/>
        <w:rPr>
          <w:rFonts w:hint="eastAsia" w:ascii="黑体" w:hAnsi="黑体" w:eastAsia="黑体"/>
          <w:sz w:val="30"/>
          <w:szCs w:val="30"/>
        </w:rPr>
      </w:pPr>
      <w:bookmarkStart w:id="4" w:name="_Toc30549_WPSOffice_Level1"/>
      <w:r>
        <w:rPr>
          <w:rFonts w:hint="eastAsia" w:ascii="黑体" w:hAnsi="黑体" w:eastAsia="黑体"/>
          <w:sz w:val="30"/>
          <w:szCs w:val="30"/>
        </w:rPr>
        <w:t>第五章  附  则</w:t>
      </w:r>
      <w:bookmarkEnd w:id="4"/>
    </w:p>
    <w:p>
      <w:pPr>
        <w:adjustRightInd w:val="0"/>
        <w:snapToGrid w:val="0"/>
        <w:spacing w:line="372" w:lineRule="auto"/>
        <w:ind w:firstLine="600" w:firstLineChars="200"/>
        <w:rPr>
          <w:rFonts w:hint="eastAsia" w:ascii="仿宋" w:hAnsi="仿宋" w:eastAsia="仿宋" w:cs="仿宋"/>
          <w:sz w:val="30"/>
          <w:szCs w:val="30"/>
        </w:rPr>
      </w:pPr>
      <w:bookmarkStart w:id="5" w:name="_Toc29566_WPSOffice_Level1"/>
      <w:bookmarkStart w:id="6" w:name="_Toc9038_WPSOffice_Level1"/>
      <w:bookmarkStart w:id="7" w:name="_Toc11007_WPSOffice_Level1"/>
      <w:bookmarkStart w:id="8" w:name="_Toc7566_WPSOffice_Level1"/>
      <w:r>
        <w:rPr>
          <w:rFonts w:hint="eastAsia" w:ascii="黑体" w:hAnsi="黑体" w:eastAsia="黑体"/>
          <w:sz w:val="30"/>
          <w:szCs w:val="30"/>
        </w:rPr>
        <w:t>第三十三条</w:t>
      </w:r>
      <w:r>
        <w:rPr>
          <w:rFonts w:hint="eastAsia" w:ascii="仿宋_GB2312" w:hAnsi="仿宋"/>
          <w:sz w:val="30"/>
          <w:szCs w:val="30"/>
        </w:rPr>
        <w:t xml:space="preserve">  </w:t>
      </w:r>
      <w:r>
        <w:rPr>
          <w:rFonts w:hint="eastAsia" w:ascii="仿宋" w:hAnsi="仿宋" w:eastAsia="仿宋" w:cs="仿宋"/>
          <w:sz w:val="30"/>
          <w:szCs w:val="30"/>
        </w:rPr>
        <w:t>本规定有关的术语定义为</w:t>
      </w:r>
      <w:bookmarkEnd w:id="5"/>
      <w:r>
        <w:rPr>
          <w:rFonts w:hint="eastAsia" w:ascii="仿宋" w:hAnsi="仿宋" w:eastAsia="仿宋" w:cs="仿宋"/>
          <w:sz w:val="30"/>
          <w:szCs w:val="30"/>
        </w:rPr>
        <w:t>：</w:t>
      </w:r>
      <w:bookmarkEnd w:id="6"/>
      <w:bookmarkEnd w:id="7"/>
      <w:bookmarkEnd w:id="8"/>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研究堆：核动力厂以外的研究堆、实验堆、临界装置以及由外源驱动带功率运行的次临界系统等核设施或装置的统称，包括反应堆堆芯、辐照孔道、考验回路等实验装置，以及为支持其运行、保证安全和辐射防护的目的所设置的所有系统和构筑物，还包括燃料贮存、放射性废物贮存、放射性热室、实物保护系统等反应堆场址内与反应堆或实验装置有关的一切其它设施。</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Ⅰ类研究堆：功率、剩余反应性和裂变产物总量都较高的研究堆，热功率范围10MW～300MW。这类研究堆一般在强迫循环下运行，通常必须设置高度可靠的停堆系统，需要设置应急冷却系统以保证堆芯余热的有效排出；对反应堆厂房或者其他包容结构需要有特殊的密封要求。</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Ⅱ类研究堆：功率、剩余反应性和裂变产物总量属于中等的研究堆，热功率范围500kW～10MW。这类研究堆可采用自然对流冷却方式或强迫循环冷却方式排出热量；反应堆需要设置可靠的停堆系统，停堆后必须保证堆芯在要求的时间内得到冷却，对反应堆厂房无特殊密封性要求。</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Ⅲ类研究堆：功率低、剩余反应性小、停堆余热极少、裂变产物总量有限的研究堆，其热功率小于500kW，如果具有较高的固有安全特性，热功率范围可扩展至1MW。这类研究堆通常无特殊的冷却要求，或通过冷却剂自然对流冷却即可排出热量；利用负反馈效应或简单的停堆手段即可使反应堆停堆并保持安全状态；对反应堆厂房无密封要求。</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核设施迁移：是指将核设施由一个场址搬迁至一个新的场址。</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安全重要构筑物：是指具有安全要求并执行核安全功能的构筑物，包括其失效可能导致核设施安全水平的降低或者事故，以及用以缓解事故可能引起的辐射照射后果的构筑物。</w:t>
      </w:r>
    </w:p>
    <w:p>
      <w:pPr>
        <w:adjustRightInd w:val="0"/>
        <w:snapToGrid w:val="0"/>
        <w:spacing w:line="372"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长期停堆（运）：是指核设施运行期间一种较长时间的停堆（运）状态。在此状态下，核设施处于卸料状态，或处于深度次临界状态且无需采取冷却措施，核设施不必采取与正常运行要求完全一致的监测、试验、维护和检查等措施。</w:t>
      </w:r>
    </w:p>
    <w:p>
      <w:pPr>
        <w:adjustRightInd w:val="0"/>
        <w:snapToGrid w:val="0"/>
        <w:spacing w:line="348" w:lineRule="auto"/>
        <w:ind w:firstLine="590"/>
        <w:rPr>
          <w:rFonts w:hint="eastAsia" w:ascii="仿宋" w:hAnsi="仿宋" w:eastAsia="仿宋" w:cs="仿宋"/>
          <w:sz w:val="30"/>
          <w:szCs w:val="30"/>
        </w:rPr>
      </w:pPr>
      <w:r>
        <w:rPr>
          <w:rFonts w:hint="eastAsia" w:ascii="黑体" w:hAnsi="黑体" w:eastAsia="黑体"/>
          <w:sz w:val="30"/>
          <w:szCs w:val="30"/>
        </w:rPr>
        <w:t>第三十四条</w:t>
      </w:r>
      <w:r>
        <w:rPr>
          <w:rFonts w:hint="eastAsia" w:ascii="仿宋_GB2312" w:hAnsi="黑体"/>
          <w:sz w:val="30"/>
          <w:szCs w:val="30"/>
        </w:rPr>
        <w:t xml:space="preserve"> </w:t>
      </w:r>
      <w:r>
        <w:rPr>
          <w:rFonts w:hint="eastAsia" w:ascii="仿宋_GB2312" w:hAnsi="仿宋"/>
          <w:sz w:val="30"/>
          <w:szCs w:val="30"/>
        </w:rPr>
        <w:t xml:space="preserve"> </w:t>
      </w:r>
      <w:bookmarkStart w:id="9" w:name="_GoBack"/>
      <w:r>
        <w:rPr>
          <w:rFonts w:hint="eastAsia" w:ascii="仿宋" w:hAnsi="仿宋" w:eastAsia="仿宋" w:cs="仿宋"/>
          <w:sz w:val="30"/>
          <w:szCs w:val="30"/>
        </w:rPr>
        <w:t>本规定自2019年10月1日起施行。1993年12月31日国家核安全局发布的《核电厂安全许可证件的申请和颁发》、2006年1月28日国家核安全局发布的《研究堆安全许可证件的申请和颁发规定》同时废止。</w:t>
      </w:r>
    </w:p>
    <w:bookmarkEnd w:id="9"/>
    <w:p>
      <w:pPr>
        <w:adjustRightInd w:val="0"/>
        <w:snapToGrid w:val="0"/>
        <w:jc w:val="left"/>
        <w:rPr>
          <w:rFonts w:hint="eastAsia" w:ascii="黑体" w:hAnsi="黑体" w:eastAsia="黑体"/>
          <w:szCs w:val="32"/>
        </w:rPr>
      </w:pPr>
      <w:r>
        <w:rPr>
          <w:rFonts w:ascii="黑体" w:hAnsi="黑体" w:eastAsia="黑体"/>
          <w:szCs w:val="32"/>
        </w:rPr>
        <w:br w:type="page"/>
      </w:r>
      <w:r>
        <w:rPr>
          <w:rFonts w:hint="eastAsia" w:ascii="黑体" w:hAnsi="黑体" w:eastAsia="黑体"/>
          <w:szCs w:val="32"/>
        </w:rPr>
        <w:t>附表一</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64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60" w:type="dxa"/>
            <w:gridSpan w:val="2"/>
            <w:noWrap w:val="0"/>
            <w:vAlign w:val="center"/>
          </w:tcPr>
          <w:p>
            <w:pPr>
              <w:adjustRightInd w:val="0"/>
              <w:snapToGrid w:val="0"/>
              <w:jc w:val="center"/>
              <w:rPr>
                <w:rFonts w:ascii="宋体" w:hAnsi="宋体" w:eastAsia="宋体"/>
                <w:sz w:val="21"/>
                <w:szCs w:val="21"/>
              </w:rPr>
            </w:pPr>
            <w:r>
              <w:rPr>
                <w:rFonts w:ascii="宋体" w:hAnsi="宋体" w:eastAsia="宋体"/>
                <w:sz w:val="21"/>
                <w:szCs w:val="21"/>
              </w:rPr>
              <w:t>核</w:t>
            </w:r>
            <w:r>
              <w:rPr>
                <w:rFonts w:hint="eastAsia" w:ascii="宋体" w:hAnsi="宋体" w:eastAsia="宋体"/>
                <w:sz w:val="21"/>
                <w:szCs w:val="21"/>
              </w:rPr>
              <w:t>设施</w:t>
            </w:r>
            <w:r>
              <w:rPr>
                <w:rFonts w:ascii="宋体" w:hAnsi="宋体" w:eastAsia="宋体"/>
                <w:sz w:val="21"/>
                <w:szCs w:val="21"/>
              </w:rPr>
              <w:t>场址选择审查申请书</w:t>
            </w:r>
            <w:r>
              <w:rPr>
                <w:rFonts w:hint="eastAsia" w:ascii="宋体" w:hAnsi="宋体" w:eastAsia="宋体"/>
                <w:sz w:val="21"/>
                <w:szCs w:val="21"/>
              </w:rPr>
              <w:t>（样表）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1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申请单位名称</w:t>
            </w:r>
          </w:p>
        </w:tc>
        <w:tc>
          <w:tcPr>
            <w:tcW w:w="644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1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44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拟建核设施名称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拟建核设施类型和数量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61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设计功率（热、电）</w:t>
            </w:r>
            <w:r>
              <w:rPr>
                <w:rFonts w:ascii="宋体" w:hAnsi="宋体" w:eastAsia="宋体"/>
                <w:sz w:val="21"/>
                <w:szCs w:val="21"/>
              </w:rPr>
              <w:t>/</w:t>
            </w:r>
            <w:r>
              <w:rPr>
                <w:rFonts w:hint="eastAsia" w:ascii="宋体" w:hAnsi="宋体" w:eastAsia="宋体"/>
                <w:sz w:val="21"/>
                <w:szCs w:val="21"/>
              </w:rPr>
              <w:t>生产能力</w:t>
            </w:r>
          </w:p>
        </w:tc>
        <w:tc>
          <w:tcPr>
            <w:tcW w:w="644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617"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场址所在地</w:t>
            </w:r>
          </w:p>
        </w:tc>
        <w:tc>
          <w:tcPr>
            <w:tcW w:w="644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6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7"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法定代表人保证：</w:t>
            </w:r>
          </w:p>
          <w:p>
            <w:pPr>
              <w:adjustRightInd w:val="0"/>
              <w:snapToGrid w:val="0"/>
              <w:ind w:firstLine="396"/>
              <w:jc w:val="center"/>
              <w:rPr>
                <w:rFonts w:hint="eastAsia" w:ascii="宋体" w:hAnsi="宋体" w:eastAsia="宋体"/>
                <w:sz w:val="21"/>
                <w:szCs w:val="21"/>
              </w:rPr>
            </w:pPr>
            <w:r>
              <w:rPr>
                <w:rFonts w:hint="eastAsia" w:ascii="宋体" w:hAnsi="宋体" w:eastAsia="宋体"/>
                <w:sz w:val="21"/>
                <w:szCs w:val="21"/>
              </w:rPr>
              <w:t>本申请书及提交的文件内容真实有效，否则愿承担法律责任。</w:t>
            </w:r>
          </w:p>
          <w:p>
            <w:pPr>
              <w:adjustRightInd w:val="0"/>
              <w:snapToGrid w:val="0"/>
              <w:ind w:firstLine="641"/>
              <w:jc w:val="center"/>
              <w:rPr>
                <w:rFonts w:hint="eastAsia" w:ascii="宋体" w:hAnsi="宋体" w:eastAsia="宋体"/>
                <w:sz w:val="21"/>
                <w:szCs w:val="21"/>
              </w:rPr>
            </w:pPr>
            <w:r>
              <w:rPr>
                <w:rFonts w:hint="eastAsia" w:ascii="宋体" w:hAnsi="宋体" w:eastAsia="宋体"/>
                <w:sz w:val="21"/>
                <w:szCs w:val="21"/>
              </w:rPr>
              <w:t xml:space="preserve"> </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hint="eastAsia" w:ascii="宋体" w:hAnsi="宋体" w:eastAsia="宋体"/>
                <w:sz w:val="21"/>
                <w:szCs w:val="21"/>
              </w:rPr>
            </w:pPr>
          </w:p>
          <w:p>
            <w:pPr>
              <w:adjustRightInd w:val="0"/>
              <w:snapToGrid w:val="0"/>
              <w:ind w:firstLine="641"/>
              <w:jc w:val="center"/>
              <w:rPr>
                <w:rFonts w:ascii="宋体" w:hAnsi="宋体" w:eastAsia="宋体"/>
                <w:sz w:val="21"/>
                <w:szCs w:val="21"/>
              </w:rPr>
            </w:pPr>
            <w:r>
              <w:rPr>
                <w:rFonts w:hint="eastAsia" w:ascii="宋体" w:hAnsi="宋体" w:eastAsia="宋体"/>
                <w:sz w:val="21"/>
                <w:szCs w:val="21"/>
              </w:rPr>
              <w:t>(申请单位公章)</w:t>
            </w:r>
          </w:p>
          <w:p>
            <w:pPr>
              <w:adjustRightInd w:val="0"/>
              <w:snapToGrid w:val="0"/>
              <w:ind w:firstLine="641"/>
              <w:jc w:val="center"/>
              <w:rPr>
                <w:rFonts w:ascii="宋体" w:hAnsi="宋体" w:eastAsia="宋体"/>
                <w:sz w:val="21"/>
                <w:szCs w:val="21"/>
              </w:rPr>
            </w:pPr>
          </w:p>
          <w:p>
            <w:pPr>
              <w:adjustRightInd w:val="0"/>
              <w:snapToGrid w:val="0"/>
              <w:ind w:firstLine="641"/>
              <w:jc w:val="center"/>
              <w:rPr>
                <w:rFonts w:ascii="宋体" w:hAnsi="宋体" w:eastAsia="宋体"/>
                <w:sz w:val="21"/>
                <w:szCs w:val="21"/>
              </w:rPr>
            </w:pPr>
            <w:r>
              <w:rPr>
                <w:rFonts w:hint="eastAsia" w:ascii="宋体" w:hAnsi="宋体" w:eastAsia="宋体"/>
                <w:sz w:val="21"/>
                <w:szCs w:val="21"/>
              </w:rPr>
              <w:t xml:space="preserve">     年  </w:t>
            </w:r>
            <w:r>
              <w:rPr>
                <w:rFonts w:ascii="宋体" w:hAnsi="宋体" w:eastAsia="宋体"/>
                <w:sz w:val="21"/>
                <w:szCs w:val="21"/>
              </w:rPr>
              <w:t xml:space="preserve"> </w:t>
            </w:r>
            <w:r>
              <w:rPr>
                <w:rFonts w:hint="eastAsia" w:ascii="宋体" w:hAnsi="宋体" w:eastAsia="宋体"/>
                <w:sz w:val="21"/>
                <w:szCs w:val="21"/>
              </w:rPr>
              <w:t>月   日</w:t>
            </w:r>
          </w:p>
        </w:tc>
      </w:tr>
    </w:tbl>
    <w:p>
      <w:pPr>
        <w:adjustRightInd w:val="0"/>
        <w:snapToGrid w:val="0"/>
        <w:jc w:val="left"/>
        <w:rPr>
          <w:rFonts w:hint="eastAsia" w:ascii="黑体" w:hAnsi="黑体" w:eastAsia="黑体"/>
          <w:szCs w:val="32"/>
        </w:rPr>
      </w:pPr>
      <w:r>
        <w:rPr>
          <w:rFonts w:hint="eastAsia" w:ascii="黑体" w:hAnsi="黑体" w:eastAsia="黑体"/>
          <w:szCs w:val="32"/>
        </w:rPr>
        <w:t>附表二</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277"/>
        <w:gridCol w:w="6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60" w:type="dxa"/>
            <w:gridSpan w:val="3"/>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核设施建造申请书（样表）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营运单位名称</w:t>
            </w:r>
          </w:p>
        </w:tc>
        <w:tc>
          <w:tcPr>
            <w:tcW w:w="6041"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041"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hint="eastAsia"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742" w:type="dxa"/>
            <w:vMerge w:val="restart"/>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核设施类型和数量 </w:t>
            </w:r>
          </w:p>
        </w:tc>
        <w:tc>
          <w:tcPr>
            <w:tcW w:w="6318"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742" w:type="dxa"/>
            <w:vMerge w:val="continue"/>
            <w:noWrap w:val="0"/>
            <w:vAlign w:val="center"/>
          </w:tcPr>
          <w:p>
            <w:pPr>
              <w:adjustRightInd w:val="0"/>
              <w:snapToGrid w:val="0"/>
              <w:rPr>
                <w:rFonts w:ascii="宋体" w:hAnsi="宋体" w:eastAsia="宋体"/>
                <w:sz w:val="21"/>
                <w:szCs w:val="21"/>
              </w:rPr>
            </w:pPr>
          </w:p>
        </w:tc>
        <w:tc>
          <w:tcPr>
            <w:tcW w:w="6318"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74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使用目的</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742" w:type="dxa"/>
            <w:noWrap w:val="0"/>
            <w:vAlign w:val="center"/>
          </w:tcPr>
          <w:p>
            <w:pPr>
              <w:adjustRightInd w:val="0"/>
              <w:snapToGrid w:val="0"/>
              <w:rPr>
                <w:rFonts w:hint="eastAsia" w:ascii="宋体" w:hAnsi="宋体" w:eastAsia="宋体"/>
                <w:spacing w:val="6"/>
                <w:sz w:val="21"/>
                <w:szCs w:val="21"/>
              </w:rPr>
            </w:pPr>
            <w:r>
              <w:rPr>
                <w:rFonts w:hint="eastAsia" w:ascii="宋体" w:hAnsi="宋体" w:eastAsia="宋体"/>
                <w:spacing w:val="6"/>
                <w:sz w:val="21"/>
                <w:szCs w:val="21"/>
              </w:rPr>
              <w:t>设计功率（热、电）</w:t>
            </w:r>
            <w:r>
              <w:rPr>
                <w:rFonts w:ascii="宋体" w:hAnsi="宋体" w:eastAsia="宋体"/>
                <w:spacing w:val="6"/>
                <w:sz w:val="21"/>
                <w:szCs w:val="21"/>
              </w:rPr>
              <w:t>/</w:t>
            </w:r>
            <w:r>
              <w:rPr>
                <w:rFonts w:hint="eastAsia" w:ascii="宋体" w:hAnsi="宋体" w:eastAsia="宋体"/>
                <w:spacing w:val="6"/>
                <w:sz w:val="21"/>
                <w:szCs w:val="21"/>
              </w:rPr>
              <w:t>生产能力</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74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核设施所在地</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74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预计开工时间</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7"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法定代表人保证：</w:t>
            </w:r>
          </w:p>
          <w:p>
            <w:pPr>
              <w:adjustRightInd w:val="0"/>
              <w:snapToGrid w:val="0"/>
              <w:ind w:firstLine="396"/>
              <w:jc w:val="center"/>
              <w:rPr>
                <w:rFonts w:hint="eastAsia" w:ascii="宋体" w:hAnsi="宋体" w:eastAsia="宋体"/>
                <w:sz w:val="21"/>
                <w:szCs w:val="21"/>
              </w:rPr>
            </w:pPr>
            <w:r>
              <w:rPr>
                <w:rFonts w:hint="eastAsia" w:ascii="宋体" w:hAnsi="宋体" w:eastAsia="宋体"/>
                <w:sz w:val="21"/>
                <w:szCs w:val="21"/>
              </w:rPr>
              <w:t>本申请书及提交的文件内容真实有效，否则愿承担法律责任。</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hint="eastAsia" w:ascii="宋体" w:hAnsi="宋体" w:eastAsia="宋体"/>
                <w:sz w:val="21"/>
                <w:szCs w:val="21"/>
              </w:rPr>
            </w:pPr>
          </w:p>
          <w:p>
            <w:pPr>
              <w:adjustRightInd w:val="0"/>
              <w:snapToGrid w:val="0"/>
              <w:ind w:firstLine="641"/>
              <w:jc w:val="center"/>
              <w:rPr>
                <w:rFonts w:ascii="宋体" w:hAnsi="宋体" w:eastAsia="宋体"/>
                <w:sz w:val="21"/>
                <w:szCs w:val="21"/>
              </w:rPr>
            </w:pPr>
            <w:r>
              <w:rPr>
                <w:rFonts w:hint="eastAsia" w:ascii="宋体" w:hAnsi="宋体" w:eastAsia="宋体"/>
                <w:sz w:val="21"/>
                <w:szCs w:val="21"/>
              </w:rPr>
              <w:t>(营运单位公章)</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 xml:space="preserve">                              年  </w:t>
            </w:r>
            <w:r>
              <w:rPr>
                <w:rFonts w:ascii="宋体" w:hAnsi="宋体" w:eastAsia="宋体"/>
                <w:sz w:val="21"/>
                <w:szCs w:val="21"/>
              </w:rPr>
              <w:t xml:space="preserve"> </w:t>
            </w:r>
            <w:r>
              <w:rPr>
                <w:rFonts w:hint="eastAsia" w:ascii="宋体" w:hAnsi="宋体" w:eastAsia="宋体"/>
                <w:sz w:val="21"/>
                <w:szCs w:val="21"/>
              </w:rPr>
              <w:t>月   日</w:t>
            </w:r>
          </w:p>
        </w:tc>
      </w:tr>
    </w:tbl>
    <w:p>
      <w:pPr>
        <w:adjustRightInd w:val="0"/>
        <w:snapToGrid w:val="0"/>
        <w:jc w:val="left"/>
        <w:rPr>
          <w:rFonts w:ascii="黑体" w:hAnsi="黑体" w:eastAsia="黑体"/>
          <w:szCs w:val="32"/>
        </w:rPr>
      </w:pPr>
      <w:r>
        <w:rPr>
          <w:rFonts w:ascii="仿宋" w:hAnsi="仿宋" w:eastAsia="仿宋"/>
        </w:rPr>
        <w:br w:type="page"/>
      </w:r>
      <w:r>
        <w:rPr>
          <w:rFonts w:hint="eastAsia" w:ascii="黑体" w:hAnsi="黑体" w:eastAsia="黑体"/>
          <w:szCs w:val="32"/>
        </w:rPr>
        <w:t>附表三</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63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0"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核设施运行申请书（样表）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营运单位名称</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707" w:type="dxa"/>
            <w:vMerge w:val="restart"/>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核设施类型和数量 </w:t>
            </w:r>
          </w:p>
        </w:tc>
        <w:tc>
          <w:tcPr>
            <w:tcW w:w="6353"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vMerge w:val="continue"/>
            <w:noWrap w:val="0"/>
            <w:vAlign w:val="center"/>
          </w:tcPr>
          <w:p>
            <w:pPr>
              <w:adjustRightInd w:val="0"/>
              <w:snapToGrid w:val="0"/>
              <w:rPr>
                <w:rFonts w:ascii="宋体" w:hAnsi="宋体" w:eastAsia="宋体"/>
                <w:sz w:val="21"/>
                <w:szCs w:val="21"/>
              </w:rPr>
            </w:pPr>
          </w:p>
        </w:tc>
        <w:tc>
          <w:tcPr>
            <w:tcW w:w="6353"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使用目的</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noWrap w:val="0"/>
            <w:vAlign w:val="center"/>
          </w:tcPr>
          <w:p>
            <w:pPr>
              <w:adjustRightInd w:val="0"/>
              <w:snapToGrid w:val="0"/>
              <w:rPr>
                <w:rFonts w:ascii="宋体" w:hAnsi="宋体" w:eastAsia="宋体"/>
                <w:spacing w:val="6"/>
                <w:sz w:val="21"/>
                <w:szCs w:val="21"/>
              </w:rPr>
            </w:pPr>
            <w:r>
              <w:rPr>
                <w:rFonts w:hint="eastAsia" w:ascii="宋体" w:hAnsi="宋体" w:eastAsia="宋体"/>
                <w:spacing w:val="6"/>
                <w:sz w:val="21"/>
                <w:szCs w:val="21"/>
              </w:rPr>
              <w:t>设计功率（热、电）/生产能力</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核设施所在地</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预计首次装（投）料时间</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707"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设计寿期</w:t>
            </w:r>
          </w:p>
        </w:tc>
        <w:tc>
          <w:tcPr>
            <w:tcW w:w="6353"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06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06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法定代表人保证：</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本申请书及提交的文件内容真实有效，否则愿承担法律责任。</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hint="eastAsia" w:ascii="宋体" w:hAnsi="宋体" w:eastAsia="宋体"/>
                <w:sz w:val="21"/>
                <w:szCs w:val="21"/>
              </w:rPr>
            </w:pPr>
            <w:r>
              <w:rPr>
                <w:rFonts w:hint="eastAsia" w:ascii="宋体" w:hAnsi="宋体" w:eastAsia="宋体"/>
                <w:sz w:val="21"/>
                <w:szCs w:val="21"/>
              </w:rPr>
              <w:t>(营运单位公章)</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 xml:space="preserve">                                年  </w:t>
            </w:r>
            <w:r>
              <w:rPr>
                <w:rFonts w:ascii="宋体" w:hAnsi="宋体" w:eastAsia="宋体"/>
                <w:sz w:val="21"/>
                <w:szCs w:val="21"/>
              </w:rPr>
              <w:t xml:space="preserve"> </w:t>
            </w:r>
            <w:r>
              <w:rPr>
                <w:rFonts w:hint="eastAsia" w:ascii="宋体" w:hAnsi="宋体" w:eastAsia="宋体"/>
                <w:sz w:val="21"/>
                <w:szCs w:val="21"/>
              </w:rPr>
              <w:t>月   日</w:t>
            </w:r>
          </w:p>
        </w:tc>
      </w:tr>
    </w:tbl>
    <w:p>
      <w:pPr>
        <w:adjustRightInd w:val="0"/>
        <w:snapToGrid w:val="0"/>
        <w:spacing w:line="14" w:lineRule="auto"/>
        <w:jc w:val="left"/>
        <w:rPr>
          <w:rFonts w:ascii="仿宋" w:hAnsi="仿宋" w:eastAsia="仿宋"/>
          <w:sz w:val="30"/>
        </w:rPr>
      </w:pPr>
    </w:p>
    <w:p>
      <w:pPr>
        <w:adjustRightInd w:val="0"/>
        <w:snapToGrid w:val="0"/>
        <w:jc w:val="left"/>
        <w:rPr>
          <w:rFonts w:ascii="黑体" w:hAnsi="黑体" w:eastAsia="黑体"/>
          <w:szCs w:val="32"/>
        </w:rPr>
      </w:pPr>
      <w:r>
        <w:rPr>
          <w:rFonts w:ascii="仿宋" w:hAnsi="仿宋" w:eastAsia="仿宋"/>
          <w:sz w:val="30"/>
        </w:rPr>
        <w:br w:type="page"/>
      </w:r>
      <w:r>
        <w:rPr>
          <w:rFonts w:hint="eastAsia" w:ascii="黑体" w:hAnsi="黑体" w:eastAsia="黑体"/>
          <w:szCs w:val="32"/>
        </w:rPr>
        <w:t>附表四</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63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060"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核设施运行许可证有效期延续申请书（样表）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0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营运单位名称</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70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hint="eastAsia"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06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02" w:type="dxa"/>
            <w:vMerge w:val="restart"/>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核设施类型和数量</w:t>
            </w:r>
          </w:p>
        </w:tc>
        <w:tc>
          <w:tcPr>
            <w:tcW w:w="6358"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02" w:type="dxa"/>
            <w:vMerge w:val="continue"/>
            <w:noWrap w:val="0"/>
            <w:vAlign w:val="center"/>
          </w:tcPr>
          <w:p>
            <w:pPr>
              <w:adjustRightInd w:val="0"/>
              <w:snapToGrid w:val="0"/>
              <w:rPr>
                <w:rFonts w:ascii="宋体" w:hAnsi="宋体" w:eastAsia="宋体"/>
                <w:sz w:val="21"/>
                <w:szCs w:val="21"/>
              </w:rPr>
            </w:pPr>
          </w:p>
        </w:tc>
        <w:tc>
          <w:tcPr>
            <w:tcW w:w="6358"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02"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使用目的</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702" w:type="dxa"/>
            <w:noWrap w:val="0"/>
            <w:vAlign w:val="center"/>
          </w:tcPr>
          <w:p>
            <w:pPr>
              <w:adjustRightInd w:val="0"/>
              <w:snapToGrid w:val="0"/>
              <w:rPr>
                <w:rFonts w:ascii="宋体" w:hAnsi="宋体" w:eastAsia="宋体"/>
                <w:spacing w:val="6"/>
                <w:sz w:val="21"/>
                <w:szCs w:val="21"/>
              </w:rPr>
            </w:pPr>
            <w:r>
              <w:rPr>
                <w:rFonts w:hint="eastAsia" w:ascii="宋体" w:hAnsi="宋体" w:eastAsia="宋体"/>
                <w:spacing w:val="6"/>
                <w:sz w:val="21"/>
                <w:szCs w:val="21"/>
              </w:rPr>
              <w:t>设计功率（热、电）</w:t>
            </w:r>
            <w:r>
              <w:rPr>
                <w:rFonts w:ascii="宋体" w:hAnsi="宋体" w:eastAsia="宋体"/>
                <w:spacing w:val="6"/>
                <w:sz w:val="21"/>
                <w:szCs w:val="21"/>
              </w:rPr>
              <w:t>/</w:t>
            </w:r>
            <w:r>
              <w:rPr>
                <w:rFonts w:hint="eastAsia" w:ascii="宋体" w:hAnsi="宋体" w:eastAsia="宋体"/>
                <w:spacing w:val="6"/>
                <w:sz w:val="21"/>
                <w:szCs w:val="21"/>
              </w:rPr>
              <w:t>生产能力</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0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原运行许可证编号</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0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申请延续期限</w:t>
            </w:r>
          </w:p>
        </w:tc>
        <w:tc>
          <w:tcPr>
            <w:tcW w:w="6358"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06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ind w:firstLine="64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906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法定代表人保证：</w:t>
            </w:r>
          </w:p>
          <w:p>
            <w:pPr>
              <w:adjustRightInd w:val="0"/>
              <w:snapToGrid w:val="0"/>
              <w:jc w:val="center"/>
              <w:rPr>
                <w:rFonts w:hint="eastAsia" w:ascii="宋体" w:hAnsi="宋体" w:eastAsia="宋体"/>
                <w:sz w:val="21"/>
                <w:szCs w:val="21"/>
              </w:rPr>
            </w:pPr>
            <w:r>
              <w:rPr>
                <w:rFonts w:hint="eastAsia" w:ascii="宋体" w:hAnsi="宋体" w:eastAsia="宋体"/>
                <w:sz w:val="21"/>
                <w:szCs w:val="21"/>
              </w:rPr>
              <w:t>本申请书及提交的文件内容真实有效，否则愿承担法律责任。</w:t>
            </w:r>
          </w:p>
          <w:p>
            <w:pPr>
              <w:adjustRightInd w:val="0"/>
              <w:snapToGrid w:val="0"/>
              <w:ind w:firstLine="641"/>
              <w:jc w:val="center"/>
              <w:rPr>
                <w:rFonts w:hint="eastAsia" w:ascii="宋体" w:hAnsi="宋体" w:eastAsia="宋体"/>
                <w:sz w:val="21"/>
                <w:szCs w:val="21"/>
              </w:rPr>
            </w:pP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(营运单位公章)</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 xml:space="preserve">                               年  </w:t>
            </w:r>
            <w:r>
              <w:rPr>
                <w:rFonts w:ascii="宋体" w:hAnsi="宋体" w:eastAsia="宋体"/>
                <w:sz w:val="21"/>
                <w:szCs w:val="21"/>
              </w:rPr>
              <w:t xml:space="preserve"> </w:t>
            </w:r>
            <w:r>
              <w:rPr>
                <w:rFonts w:hint="eastAsia" w:ascii="宋体" w:hAnsi="宋体" w:eastAsia="宋体"/>
                <w:sz w:val="21"/>
                <w:szCs w:val="21"/>
              </w:rPr>
              <w:t>月   日</w:t>
            </w:r>
          </w:p>
          <w:p>
            <w:pPr>
              <w:adjustRightInd w:val="0"/>
              <w:snapToGrid w:val="0"/>
              <w:ind w:firstLine="641"/>
              <w:jc w:val="center"/>
              <w:rPr>
                <w:rFonts w:ascii="宋体" w:hAnsi="宋体" w:eastAsia="宋体"/>
                <w:sz w:val="21"/>
                <w:szCs w:val="21"/>
              </w:rPr>
            </w:pPr>
          </w:p>
        </w:tc>
      </w:tr>
    </w:tbl>
    <w:p>
      <w:pPr>
        <w:adjustRightInd w:val="0"/>
        <w:snapToGrid w:val="0"/>
        <w:spacing w:line="14" w:lineRule="auto"/>
        <w:jc w:val="left"/>
        <w:rPr>
          <w:rFonts w:ascii="仿宋" w:hAnsi="仿宋" w:eastAsia="仿宋"/>
          <w:sz w:val="30"/>
        </w:rPr>
      </w:pPr>
    </w:p>
    <w:p>
      <w:pPr>
        <w:adjustRightInd w:val="0"/>
        <w:snapToGrid w:val="0"/>
        <w:jc w:val="left"/>
        <w:rPr>
          <w:rFonts w:ascii="黑体" w:hAnsi="黑体" w:eastAsia="黑体"/>
          <w:szCs w:val="32"/>
        </w:rPr>
      </w:pPr>
      <w:r>
        <w:rPr>
          <w:rFonts w:ascii="仿宋" w:hAnsi="仿宋" w:eastAsia="仿宋"/>
          <w:sz w:val="30"/>
        </w:rPr>
        <w:br w:type="page"/>
      </w:r>
      <w:r>
        <w:rPr>
          <w:rFonts w:hint="eastAsia" w:ascii="黑体" w:hAnsi="黑体" w:eastAsia="黑体"/>
          <w:szCs w:val="32"/>
        </w:rPr>
        <w:t>附表五</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51"/>
        <w:gridCol w:w="6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060" w:type="dxa"/>
            <w:gridSpan w:val="3"/>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核设施转让（变更营运单位）申请书（样表）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78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核设施受让单位（拟变更营运单位）</w:t>
            </w:r>
          </w:p>
        </w:tc>
        <w:tc>
          <w:tcPr>
            <w:tcW w:w="6280"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780"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280"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注册地址：                            邮政编码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780" w:type="dxa"/>
            <w:gridSpan w:val="2"/>
            <w:noWrap w:val="0"/>
            <w:tcMar>
              <w:left w:w="17" w:type="dxa"/>
              <w:right w:w="17" w:type="dxa"/>
            </w:tcMar>
            <w:vAlign w:val="center"/>
          </w:tcPr>
          <w:p>
            <w:pPr>
              <w:adjustRightInd w:val="0"/>
              <w:snapToGrid w:val="0"/>
              <w:rPr>
                <w:rFonts w:hint="eastAsia" w:ascii="宋体" w:hAnsi="宋体" w:eastAsia="宋体"/>
                <w:spacing w:val="-6"/>
                <w:sz w:val="21"/>
                <w:szCs w:val="21"/>
              </w:rPr>
            </w:pPr>
            <w:r>
              <w:rPr>
                <w:rFonts w:hint="eastAsia" w:ascii="宋体" w:hAnsi="宋体" w:eastAsia="宋体"/>
                <w:spacing w:val="-6"/>
                <w:sz w:val="21"/>
                <w:szCs w:val="21"/>
              </w:rPr>
              <w:t>核设施出让单位（原营运单位）</w:t>
            </w:r>
          </w:p>
        </w:tc>
        <w:tc>
          <w:tcPr>
            <w:tcW w:w="6280"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780"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统一社会信用代码</w:t>
            </w:r>
          </w:p>
        </w:tc>
        <w:tc>
          <w:tcPr>
            <w:tcW w:w="6280"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核设施名称                    </w:t>
            </w:r>
            <w:r>
              <w:rPr>
                <w:rFonts w:ascii="宋体" w:hAnsi="宋体" w:eastAsia="宋体"/>
                <w:sz w:val="21"/>
                <w:szCs w:val="21"/>
              </w:rPr>
              <w:t xml:space="preserve"> </w:t>
            </w:r>
            <w:r>
              <w:rPr>
                <w:rFonts w:hint="eastAsia" w:ascii="宋体" w:hAnsi="宋体" w:eastAsia="宋体"/>
                <w:sz w:val="21"/>
                <w:szCs w:val="21"/>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729" w:type="dxa"/>
            <w:vMerge w:val="restart"/>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核设施类型和数量</w:t>
            </w:r>
          </w:p>
        </w:tc>
        <w:tc>
          <w:tcPr>
            <w:tcW w:w="6331"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729" w:type="dxa"/>
            <w:vMerge w:val="continue"/>
            <w:noWrap w:val="0"/>
            <w:vAlign w:val="center"/>
          </w:tcPr>
          <w:p>
            <w:pPr>
              <w:adjustRightInd w:val="0"/>
              <w:snapToGrid w:val="0"/>
              <w:rPr>
                <w:rFonts w:hint="eastAsia" w:ascii="宋体" w:hAnsi="宋体" w:eastAsia="宋体"/>
                <w:sz w:val="21"/>
                <w:szCs w:val="21"/>
              </w:rPr>
            </w:pPr>
          </w:p>
        </w:tc>
        <w:tc>
          <w:tcPr>
            <w:tcW w:w="6331"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核设施原许可证件名称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核设施所在地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核设施受让单位（拟变更营运单位）营业执照或登记证书复印件</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核设施受让单位（拟变更营运单位）法定代表人身份证件复印件</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3.核设施出让单位（原营运单位）营业执照或登记证书复印件</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4.核设施出让单位（原营运单位）法定代表人身份证件复印件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9060" w:type="dxa"/>
            <w:gridSpan w:val="3"/>
            <w:noWrap w:val="0"/>
            <w:vAlign w:val="center"/>
          </w:tcPr>
          <w:p>
            <w:pPr>
              <w:adjustRightInd w:val="0"/>
              <w:snapToGrid w:val="0"/>
              <w:jc w:val="left"/>
              <w:rPr>
                <w:rFonts w:hint="eastAsia" w:ascii="宋体" w:hAnsi="宋体" w:eastAsia="宋体"/>
                <w:sz w:val="21"/>
                <w:szCs w:val="21"/>
              </w:rPr>
            </w:pPr>
            <w:r>
              <w:rPr>
                <w:rFonts w:hint="eastAsia" w:ascii="宋体" w:hAnsi="宋体" w:eastAsia="宋体"/>
                <w:sz w:val="21"/>
                <w:szCs w:val="21"/>
              </w:rPr>
              <w:t>受让单位（拟变更营运单位）       核设施出让单位（原营运单位）</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                     法定代表人签字</w:t>
            </w:r>
          </w:p>
          <w:p>
            <w:pPr>
              <w:adjustRightInd w:val="0"/>
              <w:snapToGrid w:val="0"/>
              <w:ind w:firstLine="641"/>
              <w:jc w:val="center"/>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(公章)</w:t>
            </w:r>
            <w:r>
              <w:rPr>
                <w:rFonts w:ascii="宋体" w:hAnsi="宋体" w:eastAsia="宋体"/>
                <w:sz w:val="21"/>
                <w:szCs w:val="21"/>
              </w:rPr>
              <w:t xml:space="preserve">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(公章)</w:t>
            </w:r>
            <w:r>
              <w:rPr>
                <w:rFonts w:ascii="宋体" w:hAnsi="宋体" w:eastAsia="宋体"/>
                <w:sz w:val="21"/>
                <w:szCs w:val="21"/>
              </w:rPr>
              <w:t xml:space="preserve">     </w:t>
            </w:r>
          </w:p>
          <w:p>
            <w:pPr>
              <w:adjustRightInd w:val="0"/>
              <w:snapToGrid w:val="0"/>
              <w:jc w:val="center"/>
              <w:rPr>
                <w:rFonts w:ascii="宋体" w:hAnsi="宋体" w:eastAsia="宋体"/>
                <w:sz w:val="21"/>
                <w:szCs w:val="21"/>
              </w:rPr>
            </w:pPr>
            <w:r>
              <w:rPr>
                <w:rFonts w:hint="eastAsia" w:ascii="宋体" w:hAnsi="宋体" w:eastAsia="宋体"/>
                <w:sz w:val="21"/>
                <w:szCs w:val="21"/>
              </w:rPr>
              <w:t xml:space="preserve">年  </w:t>
            </w:r>
            <w:r>
              <w:rPr>
                <w:rFonts w:ascii="宋体" w:hAnsi="宋体" w:eastAsia="宋体"/>
                <w:sz w:val="21"/>
                <w:szCs w:val="21"/>
              </w:rPr>
              <w:t xml:space="preserve"> </w:t>
            </w:r>
            <w:r>
              <w:rPr>
                <w:rFonts w:hint="eastAsia" w:ascii="宋体" w:hAnsi="宋体" w:eastAsia="宋体"/>
                <w:sz w:val="21"/>
                <w:szCs w:val="21"/>
              </w:rPr>
              <w:t xml:space="preserve">月   日                      年  </w:t>
            </w:r>
            <w:r>
              <w:rPr>
                <w:rFonts w:ascii="宋体" w:hAnsi="宋体" w:eastAsia="宋体"/>
                <w:sz w:val="21"/>
                <w:szCs w:val="21"/>
              </w:rPr>
              <w:t xml:space="preserve"> </w:t>
            </w:r>
            <w:r>
              <w:rPr>
                <w:rFonts w:hint="eastAsia" w:ascii="宋体" w:hAnsi="宋体" w:eastAsia="宋体"/>
                <w:sz w:val="21"/>
                <w:szCs w:val="21"/>
              </w:rPr>
              <w:t xml:space="preserve">月   日 </w:t>
            </w:r>
          </w:p>
        </w:tc>
      </w:tr>
    </w:tbl>
    <w:p>
      <w:pPr>
        <w:adjustRightInd w:val="0"/>
        <w:snapToGrid w:val="0"/>
        <w:spacing w:line="14" w:lineRule="auto"/>
        <w:jc w:val="left"/>
        <w:rPr>
          <w:rFonts w:hint="eastAsia" w:ascii="仿宋" w:hAnsi="仿宋" w:eastAsia="仿宋"/>
          <w:sz w:val="30"/>
        </w:rPr>
      </w:pPr>
    </w:p>
    <w:p>
      <w:pPr>
        <w:adjustRightInd w:val="0"/>
        <w:snapToGrid w:val="0"/>
        <w:jc w:val="left"/>
        <w:rPr>
          <w:rFonts w:hint="eastAsia" w:ascii="黑体" w:hAnsi="黑体" w:eastAsia="黑体"/>
          <w:szCs w:val="32"/>
        </w:rPr>
      </w:pPr>
      <w:r>
        <w:rPr>
          <w:rFonts w:ascii="仿宋" w:hAnsi="仿宋" w:eastAsia="仿宋"/>
          <w:sz w:val="30"/>
        </w:rPr>
        <w:br w:type="page"/>
      </w:r>
      <w:r>
        <w:rPr>
          <w:rFonts w:hint="eastAsia" w:ascii="黑体" w:hAnsi="黑体" w:eastAsia="黑体"/>
          <w:szCs w:val="32"/>
        </w:rPr>
        <w:t>附表六</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277"/>
        <w:gridCol w:w="6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60" w:type="dxa"/>
            <w:gridSpan w:val="3"/>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核设施迁移申请书（样表）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营运单位名称</w:t>
            </w:r>
          </w:p>
        </w:tc>
        <w:tc>
          <w:tcPr>
            <w:tcW w:w="6041"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统一社会信用代码</w:t>
            </w:r>
          </w:p>
        </w:tc>
        <w:tc>
          <w:tcPr>
            <w:tcW w:w="6041"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hint="eastAsia"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742" w:type="dxa"/>
            <w:vMerge w:val="restart"/>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核设施类型和数量 </w:t>
            </w:r>
          </w:p>
        </w:tc>
        <w:tc>
          <w:tcPr>
            <w:tcW w:w="6318"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742" w:type="dxa"/>
            <w:vMerge w:val="continue"/>
            <w:noWrap w:val="0"/>
            <w:vAlign w:val="center"/>
          </w:tcPr>
          <w:p>
            <w:pPr>
              <w:adjustRightInd w:val="0"/>
              <w:snapToGrid w:val="0"/>
              <w:rPr>
                <w:rFonts w:ascii="宋体" w:hAnsi="宋体" w:eastAsia="宋体"/>
                <w:sz w:val="21"/>
                <w:szCs w:val="21"/>
              </w:rPr>
            </w:pPr>
          </w:p>
        </w:tc>
        <w:tc>
          <w:tcPr>
            <w:tcW w:w="6318" w:type="dxa"/>
            <w:gridSpan w:val="2"/>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74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核设施功率（热、电）</w:t>
            </w:r>
            <w:r>
              <w:rPr>
                <w:rFonts w:ascii="宋体" w:hAnsi="宋体" w:eastAsia="宋体"/>
                <w:sz w:val="21"/>
                <w:szCs w:val="21"/>
              </w:rPr>
              <w:t>/</w:t>
            </w:r>
            <w:r>
              <w:rPr>
                <w:rFonts w:hint="eastAsia" w:ascii="宋体" w:hAnsi="宋体" w:eastAsia="宋体"/>
                <w:sz w:val="21"/>
                <w:szCs w:val="21"/>
              </w:rPr>
              <w:t>生产能力</w:t>
            </w:r>
          </w:p>
        </w:tc>
        <w:tc>
          <w:tcPr>
            <w:tcW w:w="6318"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42"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是否变更营运单位</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42" w:type="dxa"/>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核设施所在地</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42"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拟迁往场址所在地</w:t>
            </w:r>
          </w:p>
        </w:tc>
        <w:tc>
          <w:tcPr>
            <w:tcW w:w="6318" w:type="dxa"/>
            <w:gridSpan w:val="2"/>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法定代表人保证：</w:t>
            </w:r>
          </w:p>
          <w:p>
            <w:pPr>
              <w:adjustRightInd w:val="0"/>
              <w:snapToGrid w:val="0"/>
              <w:jc w:val="center"/>
              <w:rPr>
                <w:rFonts w:hint="eastAsia" w:ascii="宋体" w:hAnsi="宋体" w:eastAsia="宋体"/>
                <w:sz w:val="21"/>
                <w:szCs w:val="21"/>
              </w:rPr>
            </w:pPr>
            <w:r>
              <w:rPr>
                <w:rFonts w:hint="eastAsia" w:ascii="宋体" w:hAnsi="宋体" w:eastAsia="宋体"/>
                <w:sz w:val="21"/>
                <w:szCs w:val="21"/>
              </w:rPr>
              <w:t>本申请书及提交的文件内容真实有效，否则愿承担法律责任。</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(营运单位公章)</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 xml:space="preserve">                            年  </w:t>
            </w:r>
            <w:r>
              <w:rPr>
                <w:rFonts w:ascii="宋体" w:hAnsi="宋体" w:eastAsia="宋体"/>
                <w:sz w:val="21"/>
                <w:szCs w:val="21"/>
              </w:rPr>
              <w:t xml:space="preserve"> </w:t>
            </w:r>
            <w:r>
              <w:rPr>
                <w:rFonts w:hint="eastAsia" w:ascii="宋体" w:hAnsi="宋体" w:eastAsia="宋体"/>
                <w:sz w:val="21"/>
                <w:szCs w:val="21"/>
              </w:rPr>
              <w:t>月   日</w:t>
            </w:r>
          </w:p>
        </w:tc>
      </w:tr>
    </w:tbl>
    <w:p>
      <w:pPr>
        <w:adjustRightInd w:val="0"/>
        <w:snapToGrid w:val="0"/>
        <w:spacing w:line="14" w:lineRule="auto"/>
        <w:jc w:val="left"/>
        <w:rPr>
          <w:rFonts w:ascii="仿宋" w:hAnsi="仿宋" w:eastAsia="仿宋"/>
          <w:sz w:val="30"/>
        </w:rPr>
      </w:pPr>
    </w:p>
    <w:p>
      <w:pPr>
        <w:adjustRightInd w:val="0"/>
        <w:snapToGrid w:val="0"/>
        <w:jc w:val="left"/>
        <w:rPr>
          <w:rFonts w:hint="eastAsia" w:ascii="黑体" w:hAnsi="黑体" w:eastAsia="黑体"/>
          <w:szCs w:val="32"/>
        </w:rPr>
      </w:pPr>
      <w:r>
        <w:rPr>
          <w:rFonts w:ascii="仿宋" w:hAnsi="仿宋" w:eastAsia="仿宋"/>
          <w:sz w:val="30"/>
        </w:rPr>
        <w:br w:type="page"/>
      </w:r>
      <w:r>
        <w:rPr>
          <w:rFonts w:hint="eastAsia" w:ascii="黑体" w:hAnsi="黑体" w:eastAsia="黑体"/>
          <w:szCs w:val="32"/>
        </w:rPr>
        <w:t>附表七</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393"/>
        <w:gridCol w:w="6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60" w:type="dxa"/>
            <w:gridSpan w:val="3"/>
            <w:noWrap w:val="0"/>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核设施退役申请书（样表）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营运单位名称</w:t>
            </w:r>
          </w:p>
        </w:tc>
        <w:tc>
          <w:tcPr>
            <w:tcW w:w="6041" w:type="dxa"/>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19"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统一社会信用代码</w:t>
            </w:r>
          </w:p>
        </w:tc>
        <w:tc>
          <w:tcPr>
            <w:tcW w:w="6041" w:type="dxa"/>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 xml:space="preserve">注册地址                           邮政编码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60" w:type="dxa"/>
            <w:gridSpan w:val="3"/>
            <w:noWrap w:val="0"/>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法定代表人姓名                     职务             </w:t>
            </w:r>
          </w:p>
          <w:p>
            <w:pPr>
              <w:adjustRightInd w:val="0"/>
              <w:snapToGrid w:val="0"/>
              <w:rPr>
                <w:rFonts w:hint="eastAsia" w:ascii="宋体" w:hAnsi="宋体" w:eastAsia="宋体"/>
                <w:sz w:val="21"/>
                <w:szCs w:val="21"/>
              </w:rPr>
            </w:pPr>
            <w:r>
              <w:rPr>
                <w:rFonts w:hint="eastAsia" w:ascii="宋体" w:hAnsi="宋体" w:eastAsia="宋体"/>
                <w:sz w:val="21"/>
                <w:szCs w:val="21"/>
              </w:rPr>
              <w:t>电话（传真）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核设施名称                         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6" w:type="dxa"/>
            <w:vMerge w:val="restart"/>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 xml:space="preserve">核设施类型和数量 </w:t>
            </w:r>
          </w:p>
        </w:tc>
        <w:tc>
          <w:tcPr>
            <w:tcW w:w="6434"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主体设施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626" w:type="dxa"/>
            <w:vMerge w:val="continue"/>
            <w:noWrap w:val="0"/>
            <w:vAlign w:val="center"/>
          </w:tcPr>
          <w:p>
            <w:pPr>
              <w:adjustRightInd w:val="0"/>
              <w:snapToGrid w:val="0"/>
              <w:rPr>
                <w:rFonts w:hint="eastAsia" w:ascii="宋体" w:hAnsi="宋体" w:eastAsia="宋体"/>
                <w:sz w:val="21"/>
                <w:szCs w:val="21"/>
              </w:rPr>
            </w:pPr>
          </w:p>
        </w:tc>
        <w:tc>
          <w:tcPr>
            <w:tcW w:w="6434" w:type="dxa"/>
            <w:gridSpan w:val="2"/>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配套设施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626"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核设施所在地</w:t>
            </w:r>
          </w:p>
        </w:tc>
        <w:tc>
          <w:tcPr>
            <w:tcW w:w="6434"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626"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退役范围</w:t>
            </w:r>
          </w:p>
        </w:tc>
        <w:tc>
          <w:tcPr>
            <w:tcW w:w="6434"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626"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退役目标</w:t>
            </w:r>
          </w:p>
        </w:tc>
        <w:tc>
          <w:tcPr>
            <w:tcW w:w="6434"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626"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预计开始退役日期</w:t>
            </w:r>
          </w:p>
        </w:tc>
        <w:tc>
          <w:tcPr>
            <w:tcW w:w="6434"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626" w:type="dxa"/>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预计退役完成日期</w:t>
            </w:r>
          </w:p>
        </w:tc>
        <w:tc>
          <w:tcPr>
            <w:tcW w:w="6434" w:type="dxa"/>
            <w:gridSpan w:val="2"/>
            <w:noWrap w:val="0"/>
            <w:vAlign w:val="center"/>
          </w:tcPr>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附件：1</w:t>
            </w:r>
            <w:r>
              <w:rPr>
                <w:rFonts w:ascii="宋体" w:hAnsi="宋体" w:eastAsia="宋体"/>
                <w:sz w:val="21"/>
                <w:szCs w:val="21"/>
              </w:rPr>
              <w:t>.</w:t>
            </w:r>
            <w:r>
              <w:rPr>
                <w:rFonts w:hint="eastAsia" w:ascii="宋体" w:hAnsi="宋体" w:eastAsia="宋体"/>
                <w:sz w:val="21"/>
                <w:szCs w:val="21"/>
              </w:rPr>
              <w:t>营运单位营业执照或登记证书复印件</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2.</w:t>
            </w:r>
            <w:r>
              <w:rPr>
                <w:rFonts w:hint="eastAsia" w:ascii="宋体" w:hAnsi="宋体" w:eastAsia="宋体"/>
                <w:sz w:val="21"/>
                <w:szCs w:val="21"/>
              </w:rPr>
              <w:t>法定代表人身份证件复印件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4" w:hRule="atLeast"/>
        </w:trPr>
        <w:tc>
          <w:tcPr>
            <w:tcW w:w="9060" w:type="dxa"/>
            <w:gridSpan w:val="3"/>
            <w:noWrap w:val="0"/>
            <w:vAlign w:val="center"/>
          </w:tcPr>
          <w:p>
            <w:pPr>
              <w:adjustRightInd w:val="0"/>
              <w:snapToGrid w:val="0"/>
              <w:rPr>
                <w:rFonts w:hint="eastAsia" w:ascii="宋体" w:hAnsi="宋体" w:eastAsia="宋体"/>
                <w:sz w:val="21"/>
                <w:szCs w:val="21"/>
              </w:rPr>
            </w:pPr>
            <w:r>
              <w:rPr>
                <w:rFonts w:hint="eastAsia" w:ascii="宋体" w:hAnsi="宋体" w:eastAsia="宋体"/>
                <w:sz w:val="21"/>
                <w:szCs w:val="21"/>
              </w:rPr>
              <w:t>法定代表人保证：</w:t>
            </w:r>
          </w:p>
          <w:p>
            <w:pPr>
              <w:adjustRightInd w:val="0"/>
              <w:snapToGrid w:val="0"/>
              <w:rPr>
                <w:rFonts w:hint="eastAsia" w:ascii="宋体" w:hAnsi="宋体" w:eastAsia="宋体"/>
                <w:sz w:val="21"/>
                <w:szCs w:val="21"/>
              </w:rPr>
            </w:pPr>
            <w:r>
              <w:rPr>
                <w:rFonts w:hint="eastAsia" w:ascii="宋体" w:hAnsi="宋体" w:eastAsia="宋体"/>
                <w:sz w:val="21"/>
                <w:szCs w:val="21"/>
              </w:rPr>
              <w:t xml:space="preserve">    本申请书及提交的文件内容真实有效，否则愿承担法律责任。</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法定代表人签字</w:t>
            </w:r>
          </w:p>
          <w:p>
            <w:pPr>
              <w:adjustRightInd w:val="0"/>
              <w:snapToGrid w:val="0"/>
              <w:ind w:firstLine="641"/>
              <w:jc w:val="center"/>
              <w:rPr>
                <w:rFonts w:ascii="宋体" w:hAnsi="宋体" w:eastAsia="宋体"/>
                <w:sz w:val="21"/>
                <w:szCs w:val="21"/>
              </w:rPr>
            </w:pPr>
            <w:r>
              <w:rPr>
                <w:rFonts w:hint="eastAsia" w:ascii="宋体" w:hAnsi="宋体" w:eastAsia="宋体"/>
                <w:sz w:val="21"/>
                <w:szCs w:val="21"/>
              </w:rPr>
              <w:t>(营运单位公章)</w:t>
            </w:r>
          </w:p>
          <w:p>
            <w:pPr>
              <w:adjustRightInd w:val="0"/>
              <w:snapToGrid w:val="0"/>
              <w:ind w:firstLine="641"/>
              <w:jc w:val="center"/>
              <w:rPr>
                <w:rFonts w:hint="eastAsia" w:ascii="宋体" w:hAnsi="宋体" w:eastAsia="宋体"/>
                <w:sz w:val="21"/>
                <w:szCs w:val="21"/>
              </w:rPr>
            </w:pPr>
            <w:r>
              <w:rPr>
                <w:rFonts w:hint="eastAsia" w:ascii="宋体" w:hAnsi="宋体" w:eastAsia="宋体"/>
                <w:sz w:val="21"/>
                <w:szCs w:val="21"/>
              </w:rPr>
              <w:t xml:space="preserve">                             年   月   日</w:t>
            </w:r>
          </w:p>
        </w:tc>
      </w:tr>
    </w:tbl>
    <w:p>
      <w:pPr>
        <w:pStyle w:val="8"/>
        <w:adjustRightInd w:val="0"/>
        <w:snapToGrid w:val="0"/>
        <w:spacing w:line="14" w:lineRule="auto"/>
        <w:ind w:firstLine="0" w:firstLineChars="0"/>
        <w:rPr>
          <w:rFonts w:ascii="仿宋" w:hAnsi="仿宋" w:eastAsia="仿宋"/>
          <w:kern w:val="0"/>
          <w:sz w:val="24"/>
        </w:rPr>
      </w:pPr>
    </w:p>
    <w:p>
      <w:pPr>
        <w:adjustRightInd w:val="0"/>
        <w:snapToGrid w:val="0"/>
        <w:spacing w:line="14" w:lineRule="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C3F1B00"/>
    <w:rsid w:val="6D0E3F22"/>
    <w:rsid w:val="73AD145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List Paragraph"/>
    <w:basedOn w:val="1"/>
    <w:qFormat/>
    <w:uiPriority w:val="0"/>
    <w:pPr>
      <w:spacing w:line="240" w:lineRule="auto"/>
      <w:ind w:firstLine="420" w:firstLineChars="200"/>
    </w:pPr>
    <w:rPr>
      <w:rFonts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雨</cp:lastModifiedBy>
  <cp:lastPrinted>2021-10-26T03:30:00Z</cp:lastPrinted>
  <dcterms:modified xsi:type="dcterms:W3CDTF">2021-12-21T08:15:24Z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