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0CF" w:rsidRDefault="005800CF" w:rsidP="005800CF">
      <w:pPr>
        <w:adjustRightInd w:val="0"/>
        <w:snapToGrid w:val="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/>
          <w:sz w:val="32"/>
          <w:szCs w:val="32"/>
        </w:rPr>
        <w:t>附件3</w:t>
      </w:r>
    </w:p>
    <w:p w:rsidR="005800CF" w:rsidRDefault="005800CF" w:rsidP="005800CF">
      <w:pPr>
        <w:pStyle w:val="1"/>
        <w:adjustRightInd w:val="0"/>
        <w:snapToGrid w:val="0"/>
        <w:spacing w:beforeAutospacing="0" w:afterAutospacing="0" w:line="408" w:lineRule="auto"/>
        <w:jc w:val="both"/>
        <w:rPr>
          <w:rFonts w:ascii="黑体" w:eastAsia="黑体" w:hAnsi="黑体" w:cs="黑体"/>
          <w:b w:val="0"/>
          <w:bCs/>
          <w:sz w:val="32"/>
          <w:szCs w:val="32"/>
        </w:rPr>
      </w:pPr>
    </w:p>
    <w:p w:rsidR="005800CF" w:rsidRDefault="005800CF" w:rsidP="00580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jc w:val="center"/>
        <w:rPr>
          <w:rFonts w:ascii="方正小标宋_GBK" w:eastAsia="方正小标宋_GBK" w:hAnsi="方正小标宋_GBK" w:cs="方正小标宋_GBK"/>
          <w:sz w:val="38"/>
          <w:szCs w:val="38"/>
        </w:rPr>
      </w:pPr>
      <w:r>
        <w:rPr>
          <w:rFonts w:ascii="方正小标宋_GBK" w:eastAsia="方正小标宋_GBK" w:hAnsi="方正小标宋_GBK" w:cs="方正小标宋_GBK" w:hint="eastAsia"/>
          <w:sz w:val="38"/>
          <w:szCs w:val="38"/>
        </w:rPr>
        <w:t>2024年十佳环保设施开放单位</w:t>
      </w:r>
    </w:p>
    <w:p w:rsidR="005800CF" w:rsidRDefault="005800CF" w:rsidP="00580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jc w:val="center"/>
        <w:rPr>
          <w:rFonts w:ascii="方正小标宋_GBK" w:eastAsia="方正小标宋_GBK" w:hAnsi="方正小标宋_GBK" w:cs="方正小标宋_GBK"/>
          <w:sz w:val="38"/>
          <w:szCs w:val="38"/>
        </w:rPr>
      </w:pPr>
      <w:r>
        <w:rPr>
          <w:rFonts w:ascii="方正小标宋_GBK" w:eastAsia="方正小标宋_GBK" w:hAnsi="方正小标宋_GBK" w:cs="方正小标宋_GBK" w:hint="eastAsia"/>
          <w:bCs/>
          <w:sz w:val="38"/>
          <w:szCs w:val="38"/>
        </w:rPr>
        <w:t>宣传推选活动</w:t>
      </w:r>
      <w:r>
        <w:rPr>
          <w:rFonts w:ascii="方正小标宋_GBK" w:eastAsia="方正小标宋_GBK" w:hAnsi="方正小标宋_GBK" w:cs="方正小标宋_GBK" w:hint="eastAsia"/>
          <w:sz w:val="38"/>
          <w:szCs w:val="38"/>
        </w:rPr>
        <w:t>方案</w:t>
      </w:r>
    </w:p>
    <w:p w:rsidR="005800CF" w:rsidRDefault="005800CF" w:rsidP="005800CF">
      <w:pPr>
        <w:pStyle w:val="1"/>
        <w:adjustRightInd w:val="0"/>
        <w:snapToGrid w:val="0"/>
        <w:spacing w:beforeAutospacing="0" w:afterAutospacing="0" w:line="408" w:lineRule="auto"/>
        <w:jc w:val="both"/>
        <w:rPr>
          <w:rFonts w:ascii="黑体" w:eastAsia="黑体" w:hAnsi="黑体" w:cs="黑体"/>
          <w:b w:val="0"/>
          <w:bCs/>
          <w:sz w:val="32"/>
          <w:szCs w:val="32"/>
        </w:rPr>
      </w:pPr>
    </w:p>
    <w:p w:rsidR="005800CF" w:rsidRDefault="005800CF" w:rsidP="005800CF">
      <w:pPr>
        <w:adjustRightInd w:val="0"/>
        <w:snapToGrid w:val="0"/>
        <w:spacing w:line="375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黑体" w:cs="Times New Roman"/>
          <w:sz w:val="30"/>
          <w:szCs w:val="30"/>
        </w:rPr>
        <w:t>一、总体要求</w:t>
      </w:r>
    </w:p>
    <w:p w:rsidR="005800CF" w:rsidRDefault="005800CF" w:rsidP="005800CF">
      <w:pPr>
        <w:adjustRightInd w:val="0"/>
        <w:snapToGrid w:val="0"/>
        <w:spacing w:line="375" w:lineRule="auto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深入学习宣传贯彻党的二十大和二十届二中全会精神，贯彻落实全国生态环境保护大会部署要求，以习近平生态文明思想为指导，持续推动环保设施向公众开放，</w:t>
      </w:r>
      <w:r>
        <w:rPr>
          <w:rFonts w:ascii="仿宋_GB2312" w:eastAsia="仿宋_GB2312" w:hAnsi="仿宋_GB2312" w:cs="仿宋_GB2312" w:hint="eastAsia"/>
          <w:sz w:val="30"/>
          <w:szCs w:val="30"/>
          <w:u w:color="FFFFFF"/>
          <w:shd w:val="clear" w:color="auto" w:fill="FFFFFF"/>
        </w:rPr>
        <w:t>挖掘</w:t>
      </w:r>
      <w:r>
        <w:rPr>
          <w:rFonts w:ascii="仿宋_GB2312" w:eastAsia="仿宋_GB2312" w:hAnsi="仿宋_GB2312" w:cs="仿宋_GB2312" w:hint="eastAsia"/>
          <w:sz w:val="30"/>
          <w:szCs w:val="30"/>
        </w:rPr>
        <w:t>设施开放单位的特色做法和有益经验，形成可复制、易推广的鲜活案例，发挥先进典型示范带动作用，推动更多企业履行社会责任，促进公众参与和社会监督，打造习近平生态文明思想传播平台、生态文明实践平台、生态环境科学知识教育平台，进一步提升全社会生态文明意识，为深入打好污染防治攻坚战凝聚社会共识、营造良好氛围。</w:t>
      </w:r>
    </w:p>
    <w:p w:rsidR="005800CF" w:rsidRDefault="005800CF" w:rsidP="005800CF">
      <w:pPr>
        <w:adjustRightInd w:val="0"/>
        <w:snapToGrid w:val="0"/>
        <w:spacing w:line="375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黑体" w:cs="Times New Roman"/>
          <w:sz w:val="30"/>
          <w:szCs w:val="30"/>
        </w:rPr>
        <w:t>二、推荐条件</w:t>
      </w:r>
    </w:p>
    <w:p w:rsidR="005800CF" w:rsidRDefault="005800CF" w:rsidP="005800CF">
      <w:pPr>
        <w:adjustRightInd w:val="0"/>
        <w:snapToGrid w:val="0"/>
        <w:spacing w:line="375" w:lineRule="auto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（一）生态环境部、住房城乡建设部联合公布的环保设施向公众开放单位；主动将环保设施向公众开放的其他类型企业。</w:t>
      </w:r>
    </w:p>
    <w:p w:rsidR="005800CF" w:rsidRDefault="005800CF" w:rsidP="005800CF">
      <w:pPr>
        <w:adjustRightInd w:val="0"/>
        <w:snapToGrid w:val="0"/>
        <w:spacing w:line="375" w:lineRule="auto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（二）积极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践行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>习近平生态文明思想，模范遵守《</w:t>
      </w:r>
      <w:r>
        <w:rPr>
          <w:rFonts w:ascii="仿宋_GB2312" w:eastAsia="仿宋_GB2312" w:hAnsi="仿宋_GB2312" w:cs="仿宋_GB2312" w:hint="eastAsia"/>
          <w:sz w:val="30"/>
          <w:szCs w:val="30"/>
          <w:u w:color="FFFFFF"/>
          <w:shd w:val="clear" w:color="auto" w:fill="FFFFFF"/>
        </w:rPr>
        <w:t>环境保护法</w:t>
      </w:r>
      <w:r>
        <w:rPr>
          <w:rFonts w:ascii="仿宋_GB2312" w:eastAsia="仿宋_GB2312" w:hAnsi="仿宋_GB2312" w:cs="仿宋_GB2312" w:hint="eastAsia"/>
          <w:sz w:val="30"/>
          <w:szCs w:val="30"/>
        </w:rPr>
        <w:t>》等各项法律法规，自觉减少污染排放，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践行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>低碳环保理念，带头履行环保社会责任；自开放以来没有违反环保法律法规行为或受到相关处罚的情形。</w:t>
      </w:r>
    </w:p>
    <w:p w:rsidR="005800CF" w:rsidRDefault="005800CF" w:rsidP="005800CF">
      <w:pPr>
        <w:adjustRightInd w:val="0"/>
        <w:snapToGrid w:val="0"/>
        <w:spacing w:line="375" w:lineRule="auto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（三）申报单位应积极宣传习近平生态文明思想，并满足全年组织开展线下开放活动不少于12次（线上开放活动情况亦作</w:t>
      </w:r>
      <w:r>
        <w:rPr>
          <w:rFonts w:ascii="仿宋_GB2312" w:eastAsia="仿宋_GB2312" w:hAnsi="仿宋_GB2312" w:cs="仿宋_GB2312" w:hint="eastAsia"/>
          <w:sz w:val="30"/>
          <w:szCs w:val="30"/>
        </w:rPr>
        <w:lastRenderedPageBreak/>
        <w:t>为考虑因素），建立有效的运行机制、宣传机制，具有广泛深远的社会影响，公众参与度高、吸引力强、成效显著，具有典型性和创新性，具有可复制和推广价值。</w:t>
      </w:r>
    </w:p>
    <w:p w:rsidR="005800CF" w:rsidRDefault="005800CF" w:rsidP="005800CF">
      <w:pPr>
        <w:adjustRightInd w:val="0"/>
        <w:snapToGrid w:val="0"/>
        <w:spacing w:line="375" w:lineRule="auto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（四）已入选往年十佳环保设施开放单位的，不再参与本年推荐。</w:t>
      </w:r>
    </w:p>
    <w:p w:rsidR="005800CF" w:rsidRDefault="005800CF" w:rsidP="005800CF">
      <w:pPr>
        <w:adjustRightInd w:val="0"/>
        <w:snapToGrid w:val="0"/>
        <w:spacing w:line="375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黑体" w:cs="Times New Roman"/>
          <w:sz w:val="30"/>
          <w:szCs w:val="30"/>
        </w:rPr>
        <w:t>三、报送要求</w:t>
      </w:r>
    </w:p>
    <w:p w:rsidR="005800CF" w:rsidRDefault="005800CF" w:rsidP="005800CF">
      <w:pPr>
        <w:adjustRightInd w:val="0"/>
        <w:snapToGrid w:val="0"/>
        <w:spacing w:line="375" w:lineRule="auto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（一）申报单位经所在地地级及以上生态环境部门认可后，均可向所在地省级生态环境部门推荐，由省级生态环境部门征求相关部门意见后，作为推荐单位在《</w:t>
      </w:r>
      <w:r>
        <w:rPr>
          <w:rFonts w:ascii="仿宋_GB2312" w:eastAsia="仿宋_GB2312" w:hAnsi="仿宋_GB2312" w:cs="仿宋_GB2312" w:hint="eastAsia"/>
          <w:spacing w:val="-20"/>
          <w:sz w:val="30"/>
          <w:szCs w:val="30"/>
        </w:rPr>
        <w:t>2024年</w:t>
      </w:r>
      <w:r>
        <w:rPr>
          <w:rFonts w:ascii="仿宋_GB2312" w:eastAsia="仿宋_GB2312" w:hAnsi="仿宋_GB2312" w:cs="仿宋_GB2312" w:hint="eastAsia"/>
          <w:sz w:val="30"/>
          <w:szCs w:val="30"/>
        </w:rPr>
        <w:t>十佳环保设施开放单位推荐表》（见附表）上加盖公章，统一报送推荐材料。各省级生态环境部门对每类设施单位最多推荐1家。</w:t>
      </w:r>
    </w:p>
    <w:p w:rsidR="005800CF" w:rsidRDefault="005800CF" w:rsidP="005800CF">
      <w:pPr>
        <w:adjustRightInd w:val="0"/>
        <w:snapToGrid w:val="0"/>
        <w:spacing w:line="375" w:lineRule="auto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（二）推荐材料及格式。1.按统一格式要求填写《</w:t>
      </w:r>
      <w:r>
        <w:rPr>
          <w:rFonts w:ascii="仿宋_GB2312" w:eastAsia="仿宋_GB2312" w:hAnsi="仿宋_GB2312" w:cs="仿宋_GB2312" w:hint="eastAsia"/>
          <w:spacing w:val="-20"/>
          <w:sz w:val="30"/>
          <w:szCs w:val="30"/>
        </w:rPr>
        <w:t>2024年</w:t>
      </w:r>
      <w:r>
        <w:rPr>
          <w:rFonts w:ascii="仿宋_GB2312" w:eastAsia="仿宋_GB2312" w:hAnsi="仿宋_GB2312" w:cs="仿宋_GB2312" w:hint="eastAsia"/>
          <w:sz w:val="30"/>
          <w:szCs w:val="30"/>
        </w:rPr>
        <w:t>十佳环保设施开放单位推荐表》，内容需简洁明了，突出重点；2.需附相关照片（单张图片大小2M-5M），要真实展示活动场景和参观情况，并有照片说明；3.可附开展活动的视频短片（时长不超过3分钟，采用MP4格式，分辨率不低于1080P），要求信息完整、适于传播，反映开放活动情况；4.推荐材料文件夹内应包括推荐表盖章扫描件及Word电子版、照片和视频等。文件夹名称样例：“XX单位十佳环保设施开放单位推荐材料”；文件名称样例：“XX单位2024年十佳环保设施开放单位推荐表.doc”“XX单位照片（照片说明）.jpg”“XX单位视频.mp4”。</w:t>
      </w:r>
    </w:p>
    <w:p w:rsidR="005800CF" w:rsidRDefault="005800CF" w:rsidP="005800CF">
      <w:pPr>
        <w:adjustRightInd w:val="0"/>
        <w:snapToGrid w:val="0"/>
        <w:spacing w:line="375" w:lineRule="auto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（三）报送方式。将报送材料按推荐顺序排序整理，并提交至联系人邮箱。逾期报送材料将不予受理。</w:t>
      </w:r>
    </w:p>
    <w:p w:rsidR="005800CF" w:rsidRDefault="005800CF" w:rsidP="005800CF">
      <w:pPr>
        <w:adjustRightInd w:val="0"/>
        <w:snapToGrid w:val="0"/>
        <w:spacing w:line="375" w:lineRule="auto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lastRenderedPageBreak/>
        <w:t>（四）报送者及被推荐单位需对相关宣传报道予以配合。</w:t>
      </w:r>
    </w:p>
    <w:p w:rsidR="005800CF" w:rsidRDefault="005800CF" w:rsidP="005800CF">
      <w:pPr>
        <w:adjustRightInd w:val="0"/>
        <w:snapToGrid w:val="0"/>
        <w:spacing w:line="375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黑体" w:cs="Times New Roman"/>
          <w:sz w:val="30"/>
          <w:szCs w:val="30"/>
        </w:rPr>
        <w:t>四、活动安排</w:t>
      </w:r>
    </w:p>
    <w:p w:rsidR="005800CF" w:rsidRDefault="005800CF" w:rsidP="005800CF">
      <w:pPr>
        <w:adjustRightInd w:val="0"/>
        <w:snapToGrid w:val="0"/>
        <w:spacing w:line="375" w:lineRule="auto"/>
        <w:ind w:firstLineChars="200" w:firstLine="602"/>
        <w:rPr>
          <w:rFonts w:ascii="Times New Roman" w:eastAsia="楷体_GB2312" w:hAnsi="Times New Roman" w:cs="Times New Roman"/>
          <w:b/>
          <w:sz w:val="30"/>
          <w:szCs w:val="30"/>
        </w:rPr>
      </w:pPr>
      <w:r>
        <w:rPr>
          <w:rFonts w:ascii="Times New Roman" w:eastAsia="楷体_GB2312" w:hAnsi="Times New Roman" w:cs="Times New Roman"/>
          <w:b/>
          <w:sz w:val="30"/>
          <w:szCs w:val="30"/>
        </w:rPr>
        <w:t>（一）典型推荐</w:t>
      </w:r>
    </w:p>
    <w:p w:rsidR="005800CF" w:rsidRDefault="005800CF" w:rsidP="005800CF">
      <w:pPr>
        <w:adjustRightInd w:val="0"/>
        <w:snapToGrid w:val="0"/>
        <w:spacing w:line="375" w:lineRule="auto"/>
        <w:ind w:firstLineChars="200" w:firstLine="600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2024年4月10日前。</w:t>
      </w:r>
    </w:p>
    <w:p w:rsidR="005800CF" w:rsidRDefault="005800CF" w:rsidP="005800CF">
      <w:pPr>
        <w:adjustRightInd w:val="0"/>
        <w:snapToGrid w:val="0"/>
        <w:spacing w:line="375" w:lineRule="auto"/>
        <w:ind w:firstLineChars="200" w:firstLine="602"/>
        <w:rPr>
          <w:rFonts w:ascii="Times New Roman" w:eastAsia="楷体_GB2312" w:hAnsi="Times New Roman" w:cs="Times New Roman"/>
          <w:b/>
          <w:sz w:val="30"/>
          <w:szCs w:val="30"/>
        </w:rPr>
      </w:pPr>
      <w:r>
        <w:rPr>
          <w:rFonts w:ascii="Times New Roman" w:eastAsia="楷体_GB2312" w:hAnsi="Times New Roman" w:cs="Times New Roman"/>
          <w:b/>
          <w:sz w:val="30"/>
          <w:szCs w:val="30"/>
        </w:rPr>
        <w:t>（二）展示审议</w:t>
      </w:r>
    </w:p>
    <w:p w:rsidR="005800CF" w:rsidRDefault="005800CF" w:rsidP="005800CF">
      <w:pPr>
        <w:adjustRightInd w:val="0"/>
        <w:snapToGrid w:val="0"/>
        <w:spacing w:line="375" w:lineRule="auto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2024年4月下旬，进行网络展示并开展线上投票和专家审议，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结合线上投票情况及专家审议结果，确定十佳环保设施开放单位名单，并进行公示。</w:t>
      </w:r>
    </w:p>
    <w:p w:rsidR="005800CF" w:rsidRDefault="005800CF" w:rsidP="005800CF">
      <w:pPr>
        <w:adjustRightInd w:val="0"/>
        <w:snapToGrid w:val="0"/>
        <w:spacing w:line="375" w:lineRule="auto"/>
        <w:ind w:firstLineChars="200" w:firstLine="602"/>
        <w:rPr>
          <w:rFonts w:ascii="Times New Roman" w:eastAsia="楷体_GB2312" w:hAnsi="Times New Roman" w:cs="Times New Roman"/>
          <w:b/>
          <w:sz w:val="30"/>
          <w:szCs w:val="30"/>
        </w:rPr>
      </w:pPr>
      <w:r>
        <w:rPr>
          <w:rFonts w:ascii="Times New Roman" w:eastAsia="楷体_GB2312" w:hAnsi="Times New Roman" w:cs="Times New Roman"/>
          <w:b/>
          <w:sz w:val="30"/>
          <w:szCs w:val="30"/>
        </w:rPr>
        <w:t>（三）结果公布</w:t>
      </w:r>
    </w:p>
    <w:p w:rsidR="005800CF" w:rsidRDefault="005800CF" w:rsidP="005800CF">
      <w:pPr>
        <w:adjustRightInd w:val="0"/>
        <w:snapToGrid w:val="0"/>
        <w:spacing w:line="375" w:lineRule="auto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  <w:u w:color="FFFFFF"/>
          <w:shd w:val="clear" w:color="auto" w:fill="FFFFFF"/>
        </w:rPr>
        <w:t>2024年六五环境日期间向社会公布最终结果，并邀请十佳环保设施开放单位代表参加2024年六五环境日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  <w:u w:color="FFFFFF"/>
          <w:shd w:val="clear" w:color="auto" w:fill="FFFFFF"/>
        </w:rPr>
        <w:t>国家主场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  <w:u w:color="FFFFFF"/>
          <w:shd w:val="clear" w:color="auto" w:fill="FFFFFF"/>
        </w:rPr>
        <w:t>活动。</w:t>
      </w:r>
    </w:p>
    <w:p w:rsidR="005800CF" w:rsidRDefault="005800CF" w:rsidP="005800CF">
      <w:pPr>
        <w:adjustRightInd w:val="0"/>
        <w:snapToGrid w:val="0"/>
        <w:spacing w:line="375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黑体" w:cs="Times New Roman"/>
          <w:sz w:val="30"/>
          <w:szCs w:val="30"/>
        </w:rPr>
        <w:t>五、宣传推广</w:t>
      </w:r>
    </w:p>
    <w:p w:rsidR="005800CF" w:rsidRDefault="005800CF" w:rsidP="005800CF">
      <w:pPr>
        <w:adjustRightInd w:val="0"/>
        <w:snapToGrid w:val="0"/>
        <w:spacing w:line="375" w:lineRule="auto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活动期间，将选取部分单位案例在“生态环境部”“微言环保”微博、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微信公众号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>等平台进行宣传展示，六五环境日期间进行集中宣传，为各地提供参考示范。</w:t>
      </w:r>
    </w:p>
    <w:p w:rsidR="005800CF" w:rsidRDefault="005800CF" w:rsidP="005800CF">
      <w:pPr>
        <w:adjustRightInd w:val="0"/>
        <w:snapToGrid w:val="0"/>
        <w:spacing w:line="375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黑体" w:cs="Times New Roman"/>
          <w:sz w:val="30"/>
          <w:szCs w:val="30"/>
        </w:rPr>
        <w:t>六、联系人及联系方式</w:t>
      </w:r>
    </w:p>
    <w:p w:rsidR="005800CF" w:rsidRDefault="005800CF" w:rsidP="005800CF">
      <w:pPr>
        <w:adjustRightInd w:val="0"/>
        <w:snapToGrid w:val="0"/>
        <w:spacing w:line="375" w:lineRule="auto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联 系 人：生态环境部宣传教育中心  杨玉玲、李鹏辉</w:t>
      </w:r>
    </w:p>
    <w:p w:rsidR="005800CF" w:rsidRDefault="005800CF" w:rsidP="005800CF">
      <w:pPr>
        <w:adjustRightInd w:val="0"/>
        <w:snapToGrid w:val="0"/>
        <w:spacing w:line="375" w:lineRule="auto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电    话：010-84665711</w:t>
      </w:r>
    </w:p>
    <w:p w:rsidR="005800CF" w:rsidRDefault="005800CF" w:rsidP="005800CF">
      <w:pPr>
        <w:adjustRightInd w:val="0"/>
        <w:snapToGrid w:val="0"/>
        <w:spacing w:line="375" w:lineRule="auto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邮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箱：gzkf@mee.gov.cn</w:t>
      </w:r>
    </w:p>
    <w:p w:rsidR="005800CF" w:rsidRDefault="005800CF" w:rsidP="005800CF">
      <w:pPr>
        <w:adjustRightInd w:val="0"/>
        <w:snapToGrid w:val="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方正小标宋简体" w:hAnsi="Times New Roman" w:cs="Times New Roman"/>
          <w:sz w:val="32"/>
          <w:szCs w:val="32"/>
        </w:rPr>
        <w:br w:type="page"/>
      </w:r>
      <w:r>
        <w:rPr>
          <w:rFonts w:ascii="黑体" w:eastAsia="黑体" w:hAnsi="黑体" w:cs="Times New Roman"/>
          <w:sz w:val="32"/>
          <w:szCs w:val="32"/>
        </w:rPr>
        <w:lastRenderedPageBreak/>
        <w:t>附表</w:t>
      </w:r>
    </w:p>
    <w:p w:rsidR="005800CF" w:rsidRDefault="005800CF" w:rsidP="005800CF">
      <w:pPr>
        <w:pStyle w:val="1"/>
        <w:adjustRightInd w:val="0"/>
        <w:snapToGrid w:val="0"/>
        <w:spacing w:beforeAutospacing="0" w:afterAutospacing="0" w:line="408" w:lineRule="auto"/>
        <w:jc w:val="both"/>
        <w:rPr>
          <w:rFonts w:ascii="黑体" w:eastAsia="黑体" w:hAnsi="黑体" w:cs="黑体"/>
          <w:b w:val="0"/>
          <w:bCs/>
          <w:sz w:val="32"/>
          <w:szCs w:val="32"/>
        </w:rPr>
      </w:pPr>
    </w:p>
    <w:p w:rsidR="005800CF" w:rsidRDefault="005800CF" w:rsidP="005800CF">
      <w:pPr>
        <w:adjustRightInd w:val="0"/>
        <w:snapToGrid w:val="0"/>
        <w:jc w:val="center"/>
        <w:rPr>
          <w:rFonts w:ascii="方正小标宋_GBK" w:eastAsia="方正小标宋_GBK" w:hAnsi="方正小标宋_GBK" w:cs="方正小标宋_GBK"/>
          <w:sz w:val="38"/>
          <w:szCs w:val="38"/>
        </w:rPr>
      </w:pPr>
      <w:r>
        <w:rPr>
          <w:rFonts w:ascii="方正小标宋_GBK" w:eastAsia="方正小标宋_GBK" w:hAnsi="方正小标宋_GBK" w:cs="方正小标宋_GBK" w:hint="eastAsia"/>
          <w:sz w:val="38"/>
          <w:szCs w:val="38"/>
        </w:rPr>
        <w:t>2024年十佳环保设施开放单位推荐表</w:t>
      </w:r>
    </w:p>
    <w:p w:rsidR="005800CF" w:rsidRDefault="005800CF" w:rsidP="005800CF">
      <w:pPr>
        <w:adjustRightInd w:val="0"/>
        <w:snapToGrid w:val="0"/>
        <w:spacing w:line="408" w:lineRule="auto"/>
        <w:rPr>
          <w:rFonts w:ascii="黑体" w:eastAsia="黑体" w:hAnsi="黑体" w:cs="黑体"/>
          <w:sz w:val="32"/>
          <w:szCs w:val="32"/>
        </w:rPr>
      </w:pPr>
    </w:p>
    <w:p w:rsidR="005800CF" w:rsidRDefault="005800CF" w:rsidP="005800CF">
      <w:pPr>
        <w:widowControl/>
        <w:adjustRightInd w:val="0"/>
        <w:snapToGrid w:val="0"/>
        <w:spacing w:afterLines="50" w:after="156"/>
        <w:textAlignment w:val="center"/>
        <w:rPr>
          <w:rFonts w:ascii="仿宋_GB2312" w:eastAsia="仿宋_GB2312" w:hAnsi="仿宋_GB2312" w:cs="仿宋_GB2312"/>
          <w:b/>
          <w:bCs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24"/>
          <w:szCs w:val="24"/>
        </w:rPr>
        <w:t>推荐单位：                  联系人：               联系电话：</w:t>
      </w:r>
    </w:p>
    <w:tbl>
      <w:tblPr>
        <w:tblW w:w="88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1276"/>
        <w:gridCol w:w="2468"/>
        <w:gridCol w:w="1505"/>
        <w:gridCol w:w="2862"/>
      </w:tblGrid>
      <w:tr w:rsidR="005800CF" w:rsidTr="001678CE">
        <w:trPr>
          <w:trHeight w:val="425"/>
        </w:trPr>
        <w:tc>
          <w:tcPr>
            <w:tcW w:w="737" w:type="dxa"/>
            <w:vMerge w:val="restart"/>
            <w:vAlign w:val="center"/>
          </w:tcPr>
          <w:p w:rsidR="005800CF" w:rsidRDefault="005800CF" w:rsidP="001678CE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u w:color="FFFFFF"/>
                <w:shd w:val="clear" w:color="auto" w:fill="FFFFFF"/>
              </w:rPr>
              <w:t>设施单位基本信  息</w:t>
            </w:r>
          </w:p>
        </w:tc>
        <w:tc>
          <w:tcPr>
            <w:tcW w:w="1276" w:type="dxa"/>
            <w:vAlign w:val="center"/>
          </w:tcPr>
          <w:p w:rsidR="005800CF" w:rsidRDefault="005800CF" w:rsidP="001678CE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单位名称</w:t>
            </w:r>
          </w:p>
        </w:tc>
        <w:tc>
          <w:tcPr>
            <w:tcW w:w="6835" w:type="dxa"/>
            <w:gridSpan w:val="3"/>
            <w:vAlign w:val="center"/>
          </w:tcPr>
          <w:p w:rsidR="005800CF" w:rsidRDefault="005800CF" w:rsidP="001678CE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5800CF" w:rsidTr="001678CE">
        <w:trPr>
          <w:trHeight w:val="425"/>
        </w:trPr>
        <w:tc>
          <w:tcPr>
            <w:tcW w:w="737" w:type="dxa"/>
            <w:vMerge/>
            <w:vAlign w:val="center"/>
          </w:tcPr>
          <w:p w:rsidR="005800CF" w:rsidRDefault="005800CF" w:rsidP="001678CE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800CF" w:rsidRDefault="005800CF" w:rsidP="001678CE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单位性质</w:t>
            </w:r>
          </w:p>
        </w:tc>
        <w:tc>
          <w:tcPr>
            <w:tcW w:w="6835" w:type="dxa"/>
            <w:gridSpan w:val="3"/>
            <w:vAlign w:val="center"/>
          </w:tcPr>
          <w:p w:rsidR="005800CF" w:rsidRDefault="005800CF" w:rsidP="001678CE">
            <w:pPr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（如：事业单位、国有企业[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央企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]、民营企业、中外合资企业等</w:t>
            </w:r>
            <w:r>
              <w:rPr>
                <w:rFonts w:ascii="宋体" w:eastAsia="宋体" w:hAnsi="宋体" w:cs="宋体" w:hint="eastAsia"/>
                <w:kern w:val="0"/>
                <w:szCs w:val="21"/>
                <w:u w:color="FFFFFF"/>
                <w:shd w:val="clear" w:color="auto" w:fill="FFFFFF"/>
              </w:rPr>
              <w:t>）</w:t>
            </w:r>
          </w:p>
        </w:tc>
      </w:tr>
      <w:tr w:rsidR="005800CF" w:rsidTr="001678CE">
        <w:trPr>
          <w:trHeight w:val="425"/>
        </w:trPr>
        <w:tc>
          <w:tcPr>
            <w:tcW w:w="737" w:type="dxa"/>
            <w:vMerge/>
            <w:vAlign w:val="center"/>
          </w:tcPr>
          <w:p w:rsidR="005800CF" w:rsidRDefault="005800CF" w:rsidP="001678CE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800CF" w:rsidRDefault="005800CF" w:rsidP="001678CE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联系人</w:t>
            </w:r>
          </w:p>
        </w:tc>
        <w:tc>
          <w:tcPr>
            <w:tcW w:w="2468" w:type="dxa"/>
            <w:vAlign w:val="center"/>
          </w:tcPr>
          <w:p w:rsidR="005800CF" w:rsidRDefault="005800CF" w:rsidP="001678CE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05" w:type="dxa"/>
            <w:vAlign w:val="center"/>
          </w:tcPr>
          <w:p w:rsidR="005800CF" w:rsidRDefault="005800CF" w:rsidP="001678CE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手  机</w:t>
            </w:r>
          </w:p>
        </w:tc>
        <w:tc>
          <w:tcPr>
            <w:tcW w:w="2862" w:type="dxa"/>
            <w:vAlign w:val="center"/>
          </w:tcPr>
          <w:p w:rsidR="005800CF" w:rsidRDefault="005800CF" w:rsidP="001678CE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5800CF" w:rsidTr="001678CE">
        <w:trPr>
          <w:trHeight w:val="425"/>
        </w:trPr>
        <w:tc>
          <w:tcPr>
            <w:tcW w:w="737" w:type="dxa"/>
            <w:vMerge/>
            <w:vAlign w:val="center"/>
          </w:tcPr>
          <w:p w:rsidR="005800CF" w:rsidRDefault="005800CF" w:rsidP="001678CE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800CF" w:rsidRDefault="005800CF" w:rsidP="001678CE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地  址</w:t>
            </w:r>
          </w:p>
        </w:tc>
        <w:tc>
          <w:tcPr>
            <w:tcW w:w="2468" w:type="dxa"/>
            <w:vAlign w:val="center"/>
          </w:tcPr>
          <w:p w:rsidR="005800CF" w:rsidRDefault="005800CF" w:rsidP="001678CE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05" w:type="dxa"/>
            <w:vAlign w:val="center"/>
          </w:tcPr>
          <w:p w:rsidR="005800CF" w:rsidRDefault="005800CF" w:rsidP="001678CE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邮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箱</w:t>
            </w:r>
          </w:p>
        </w:tc>
        <w:tc>
          <w:tcPr>
            <w:tcW w:w="2862" w:type="dxa"/>
            <w:vAlign w:val="center"/>
          </w:tcPr>
          <w:p w:rsidR="005800CF" w:rsidRDefault="005800CF" w:rsidP="001678CE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5800CF" w:rsidTr="001678CE">
        <w:trPr>
          <w:trHeight w:val="652"/>
        </w:trPr>
        <w:tc>
          <w:tcPr>
            <w:tcW w:w="737" w:type="dxa"/>
            <w:vMerge w:val="restart"/>
            <w:vAlign w:val="center"/>
          </w:tcPr>
          <w:p w:rsidR="005800CF" w:rsidRDefault="005800CF" w:rsidP="001678CE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设施开放基本情  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况</w:t>
            </w:r>
            <w:proofErr w:type="gramEnd"/>
          </w:p>
        </w:tc>
        <w:tc>
          <w:tcPr>
            <w:tcW w:w="1276" w:type="dxa"/>
            <w:vAlign w:val="center"/>
          </w:tcPr>
          <w:p w:rsidR="005800CF" w:rsidRDefault="005800CF" w:rsidP="001678CE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设施类别</w:t>
            </w:r>
          </w:p>
        </w:tc>
        <w:tc>
          <w:tcPr>
            <w:tcW w:w="6835" w:type="dxa"/>
            <w:gridSpan w:val="3"/>
            <w:vAlign w:val="center"/>
          </w:tcPr>
          <w:p w:rsidR="005800CF" w:rsidRDefault="005800CF" w:rsidP="001678CE">
            <w:pPr>
              <w:adjustRightInd w:val="0"/>
              <w:snapToGrid w:val="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□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监测  </w:t>
            </w:r>
            <w:r>
              <w:rPr>
                <w:rFonts w:ascii="宋体" w:eastAsia="宋体" w:hAnsi="宋体" w:cs="宋体" w:hint="eastAsia"/>
                <w:szCs w:val="21"/>
              </w:rPr>
              <w:t>□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污水处理  </w:t>
            </w:r>
            <w:r>
              <w:rPr>
                <w:rFonts w:ascii="宋体" w:eastAsia="宋体" w:hAnsi="宋体" w:cs="宋体" w:hint="eastAsia"/>
                <w:szCs w:val="21"/>
              </w:rPr>
              <w:t>□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垃圾处理  </w:t>
            </w:r>
            <w:r>
              <w:rPr>
                <w:rFonts w:ascii="宋体" w:eastAsia="宋体" w:hAnsi="宋体" w:cs="宋体" w:hint="eastAsia"/>
                <w:szCs w:val="21"/>
              </w:rPr>
              <w:t>□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危险废物/废弃电器电子产品处理 </w:t>
            </w:r>
            <w:r>
              <w:rPr>
                <w:rFonts w:ascii="宋体" w:eastAsia="宋体" w:hAnsi="宋体" w:cs="宋体" w:hint="eastAsia"/>
                <w:szCs w:val="21"/>
              </w:rPr>
              <w:t>□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其他：</w:t>
            </w:r>
            <w:r>
              <w:rPr>
                <w:rFonts w:ascii="宋体" w:eastAsia="宋体" w:hAnsi="宋体" w:cs="宋体" w:hint="eastAsia"/>
                <w:kern w:val="0"/>
                <w:szCs w:val="21"/>
                <w:u w:val="single"/>
              </w:rPr>
              <w:t xml:space="preserve">            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（请在对应类别前以“√”勾选）</w:t>
            </w:r>
          </w:p>
        </w:tc>
      </w:tr>
      <w:tr w:rsidR="005800CF" w:rsidTr="001678CE">
        <w:trPr>
          <w:trHeight w:val="425"/>
        </w:trPr>
        <w:tc>
          <w:tcPr>
            <w:tcW w:w="737" w:type="dxa"/>
            <w:vMerge/>
            <w:vAlign w:val="center"/>
          </w:tcPr>
          <w:p w:rsidR="005800CF" w:rsidRDefault="005800CF" w:rsidP="001678CE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800CF" w:rsidRDefault="005800CF" w:rsidP="001678CE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所属批次</w:t>
            </w:r>
          </w:p>
        </w:tc>
        <w:tc>
          <w:tcPr>
            <w:tcW w:w="6835" w:type="dxa"/>
            <w:gridSpan w:val="3"/>
            <w:vAlign w:val="center"/>
          </w:tcPr>
          <w:p w:rsidR="005800CF" w:rsidRDefault="005800CF" w:rsidP="001678CE">
            <w:pPr>
              <w:adjustRightInd w:val="0"/>
              <w:snapToGrid w:val="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□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第一批  </w:t>
            </w:r>
            <w:r>
              <w:rPr>
                <w:rFonts w:ascii="宋体" w:eastAsia="宋体" w:hAnsi="宋体" w:cs="宋体" w:hint="eastAsia"/>
                <w:szCs w:val="21"/>
              </w:rPr>
              <w:t>□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第二批  </w:t>
            </w:r>
            <w:r>
              <w:rPr>
                <w:rFonts w:ascii="宋体" w:eastAsia="宋体" w:hAnsi="宋体" w:cs="宋体" w:hint="eastAsia"/>
                <w:szCs w:val="21"/>
              </w:rPr>
              <w:t>□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第三批  </w:t>
            </w:r>
            <w:r>
              <w:rPr>
                <w:rFonts w:ascii="宋体" w:eastAsia="宋体" w:hAnsi="宋体" w:cs="宋体" w:hint="eastAsia"/>
                <w:szCs w:val="21"/>
              </w:rPr>
              <w:t>□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第四批  □其他</w:t>
            </w:r>
          </w:p>
        </w:tc>
      </w:tr>
      <w:tr w:rsidR="005800CF" w:rsidTr="001678CE">
        <w:trPr>
          <w:trHeight w:val="425"/>
        </w:trPr>
        <w:tc>
          <w:tcPr>
            <w:tcW w:w="737" w:type="dxa"/>
            <w:vMerge/>
            <w:vAlign w:val="center"/>
          </w:tcPr>
          <w:p w:rsidR="005800CF" w:rsidRDefault="005800CF" w:rsidP="001678CE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800CF" w:rsidRDefault="005800CF" w:rsidP="001678CE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讲解员数量</w:t>
            </w:r>
          </w:p>
        </w:tc>
        <w:tc>
          <w:tcPr>
            <w:tcW w:w="6835" w:type="dxa"/>
            <w:gridSpan w:val="3"/>
            <w:vAlign w:val="center"/>
          </w:tcPr>
          <w:p w:rsidR="005800CF" w:rsidRDefault="005800CF" w:rsidP="001678CE">
            <w:pPr>
              <w:adjustRightInd w:val="0"/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专职XX人</w:t>
            </w:r>
            <w:r>
              <w:rPr>
                <w:rFonts w:ascii="宋体" w:eastAsia="宋体" w:hAnsi="宋体" w:cs="宋体" w:hint="eastAsia"/>
                <w:kern w:val="0"/>
                <w:szCs w:val="21"/>
                <w:u w:color="FFFFFF"/>
                <w:shd w:val="clear" w:color="auto" w:fill="FFFFFF"/>
              </w:rPr>
              <w:t>；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兼职XX</w:t>
            </w:r>
            <w:r>
              <w:rPr>
                <w:rFonts w:ascii="宋体" w:eastAsia="宋体" w:hAnsi="宋体" w:cs="宋体" w:hint="eastAsia"/>
                <w:kern w:val="0"/>
                <w:szCs w:val="21"/>
                <w:u w:color="FFFFFF"/>
                <w:shd w:val="clear" w:color="auto" w:fill="FFFFFF"/>
              </w:rPr>
              <w:t>人</w:t>
            </w:r>
          </w:p>
        </w:tc>
      </w:tr>
      <w:tr w:rsidR="005800CF" w:rsidTr="001678CE">
        <w:trPr>
          <w:trHeight w:val="652"/>
        </w:trPr>
        <w:tc>
          <w:tcPr>
            <w:tcW w:w="737" w:type="dxa"/>
            <w:vMerge/>
            <w:vAlign w:val="center"/>
          </w:tcPr>
          <w:p w:rsidR="005800CF" w:rsidRDefault="005800CF" w:rsidP="001678CE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800CF" w:rsidRDefault="005800CF" w:rsidP="001678CE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开放次数</w:t>
            </w:r>
          </w:p>
        </w:tc>
        <w:tc>
          <w:tcPr>
            <w:tcW w:w="6835" w:type="dxa"/>
            <w:gridSpan w:val="3"/>
            <w:vAlign w:val="center"/>
          </w:tcPr>
          <w:p w:rsidR="005800CF" w:rsidRDefault="005800CF" w:rsidP="001678CE">
            <w:pPr>
              <w:adjustRightInd w:val="0"/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u w:color="FFFFFF"/>
                <w:shd w:val="clear" w:color="auto" w:fill="FFFFFF"/>
              </w:rPr>
              <w:t>自X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X年XX月被公布为开放单位以来，</w:t>
            </w:r>
            <w:r>
              <w:rPr>
                <w:rFonts w:ascii="宋体" w:eastAsia="宋体" w:hAnsi="宋体" w:cs="宋体" w:hint="eastAsia"/>
                <w:kern w:val="0"/>
                <w:szCs w:val="21"/>
                <w:u w:color="FFFFFF"/>
                <w:shd w:val="clear" w:color="auto" w:fill="FFFFFF"/>
              </w:rPr>
              <w:t>线下开放XX次，线上开放XX次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；2023年全年，线下开放XX次，</w:t>
            </w:r>
            <w:r>
              <w:rPr>
                <w:rFonts w:ascii="宋体" w:eastAsia="宋体" w:hAnsi="宋体" w:cs="宋体" w:hint="eastAsia"/>
                <w:kern w:val="0"/>
                <w:szCs w:val="21"/>
                <w:u w:color="FFFFFF"/>
                <w:shd w:val="clear" w:color="auto" w:fill="FFFFFF"/>
              </w:rPr>
              <w:t>线上开放XX次</w:t>
            </w:r>
          </w:p>
        </w:tc>
      </w:tr>
      <w:tr w:rsidR="005800CF" w:rsidTr="001678CE">
        <w:trPr>
          <w:trHeight w:val="652"/>
        </w:trPr>
        <w:tc>
          <w:tcPr>
            <w:tcW w:w="737" w:type="dxa"/>
            <w:vMerge/>
            <w:vAlign w:val="center"/>
          </w:tcPr>
          <w:p w:rsidR="005800CF" w:rsidRDefault="005800CF" w:rsidP="001678CE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800CF" w:rsidRDefault="005800CF" w:rsidP="001678CE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接待人数</w:t>
            </w:r>
          </w:p>
        </w:tc>
        <w:tc>
          <w:tcPr>
            <w:tcW w:w="6835" w:type="dxa"/>
            <w:gridSpan w:val="3"/>
            <w:vAlign w:val="center"/>
          </w:tcPr>
          <w:p w:rsidR="005800CF" w:rsidRDefault="005800CF" w:rsidP="001678CE">
            <w:pPr>
              <w:adjustRightInd w:val="0"/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自XX年XX月被公布为开放单位以来，线下共接待XX人次，</w:t>
            </w:r>
            <w:r>
              <w:rPr>
                <w:rFonts w:ascii="宋体" w:eastAsia="宋体" w:hAnsi="宋体" w:cs="宋体" w:hint="eastAsia"/>
                <w:kern w:val="0"/>
                <w:szCs w:val="21"/>
                <w:u w:color="FFFFFF"/>
                <w:shd w:val="clear" w:color="auto" w:fill="FFFFFF"/>
              </w:rPr>
              <w:t>线上影响XX人次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；2023年全年，线下接待XX人次，</w:t>
            </w:r>
            <w:r>
              <w:rPr>
                <w:rFonts w:ascii="宋体" w:eastAsia="宋体" w:hAnsi="宋体" w:cs="宋体" w:hint="eastAsia"/>
                <w:kern w:val="0"/>
                <w:szCs w:val="21"/>
                <w:u w:color="FFFFFF"/>
                <w:shd w:val="clear" w:color="auto" w:fill="FFFFFF"/>
              </w:rPr>
              <w:t>线上影响XX人次</w:t>
            </w:r>
          </w:p>
        </w:tc>
      </w:tr>
      <w:tr w:rsidR="005800CF" w:rsidTr="001678CE">
        <w:trPr>
          <w:trHeight w:val="998"/>
        </w:trPr>
        <w:tc>
          <w:tcPr>
            <w:tcW w:w="2013" w:type="dxa"/>
            <w:gridSpan w:val="2"/>
            <w:vAlign w:val="center"/>
          </w:tcPr>
          <w:p w:rsidR="005800CF" w:rsidRDefault="005800CF" w:rsidP="001678CE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设施单位简介</w:t>
            </w:r>
          </w:p>
        </w:tc>
        <w:tc>
          <w:tcPr>
            <w:tcW w:w="6835" w:type="dxa"/>
            <w:gridSpan w:val="3"/>
            <w:vAlign w:val="center"/>
          </w:tcPr>
          <w:p w:rsidR="005800CF" w:rsidRDefault="005800CF" w:rsidP="001678CE">
            <w:pPr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（200字以内，简要介绍设施单位基本规模和运行情况等，包含是否模范遵守《中华人民共和国</w:t>
            </w:r>
            <w:r>
              <w:rPr>
                <w:rFonts w:ascii="宋体" w:eastAsia="宋体" w:hAnsi="宋体" w:cs="宋体" w:hint="eastAsia"/>
                <w:kern w:val="0"/>
                <w:szCs w:val="21"/>
                <w:u w:color="FFFFFF"/>
                <w:shd w:val="clear" w:color="auto" w:fill="FFFFFF"/>
              </w:rPr>
              <w:t>环境保护法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》等各项法律法规，开放以来是否有违反</w:t>
            </w:r>
            <w:r>
              <w:rPr>
                <w:rFonts w:ascii="宋体" w:eastAsia="宋体" w:hAnsi="宋体" w:cs="宋体" w:hint="eastAsia"/>
                <w:kern w:val="0"/>
                <w:szCs w:val="21"/>
                <w:u w:color="FFFFFF"/>
                <w:shd w:val="clear" w:color="auto" w:fill="FFFFFF"/>
              </w:rPr>
              <w:t>环保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法律法规行为或受到相关处罚的情形等）</w:t>
            </w:r>
          </w:p>
        </w:tc>
      </w:tr>
      <w:tr w:rsidR="005800CF" w:rsidTr="001678CE">
        <w:trPr>
          <w:trHeight w:val="425"/>
        </w:trPr>
        <w:tc>
          <w:tcPr>
            <w:tcW w:w="2013" w:type="dxa"/>
            <w:gridSpan w:val="2"/>
            <w:vAlign w:val="center"/>
          </w:tcPr>
          <w:p w:rsidR="005800CF" w:rsidRDefault="005800CF" w:rsidP="001678CE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设施单位获奖情况</w:t>
            </w:r>
          </w:p>
        </w:tc>
        <w:tc>
          <w:tcPr>
            <w:tcW w:w="6835" w:type="dxa"/>
            <w:gridSpan w:val="3"/>
            <w:vAlign w:val="center"/>
          </w:tcPr>
          <w:p w:rsidR="005800CF" w:rsidRDefault="005800CF" w:rsidP="001678CE">
            <w:pPr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（150字以内，可分条列举近3年设施单位获奖情况；非必填项）</w:t>
            </w:r>
          </w:p>
        </w:tc>
      </w:tr>
      <w:tr w:rsidR="005800CF" w:rsidTr="001678CE">
        <w:trPr>
          <w:trHeight w:val="425"/>
        </w:trPr>
        <w:tc>
          <w:tcPr>
            <w:tcW w:w="2013" w:type="dxa"/>
            <w:gridSpan w:val="2"/>
            <w:vAlign w:val="center"/>
          </w:tcPr>
          <w:p w:rsidR="005800CF" w:rsidRDefault="005800CF" w:rsidP="001678CE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开放情况简介</w:t>
            </w:r>
          </w:p>
        </w:tc>
        <w:tc>
          <w:tcPr>
            <w:tcW w:w="6835" w:type="dxa"/>
            <w:gridSpan w:val="3"/>
            <w:vAlign w:val="center"/>
          </w:tcPr>
          <w:p w:rsidR="005800CF" w:rsidRDefault="005800CF" w:rsidP="001678CE">
            <w:pPr>
              <w:adjustRightInd w:val="0"/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（400字以内，突出开展设施开放工作的亮点特色）</w:t>
            </w:r>
          </w:p>
        </w:tc>
      </w:tr>
      <w:tr w:rsidR="005800CF" w:rsidTr="001678CE">
        <w:trPr>
          <w:trHeight w:val="2280"/>
        </w:trPr>
        <w:tc>
          <w:tcPr>
            <w:tcW w:w="2013" w:type="dxa"/>
            <w:gridSpan w:val="2"/>
            <w:vAlign w:val="center"/>
          </w:tcPr>
          <w:p w:rsidR="005800CF" w:rsidRDefault="005800CF" w:rsidP="001678CE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开放情况</w:t>
            </w:r>
          </w:p>
          <w:p w:rsidR="005800CF" w:rsidRDefault="005800CF" w:rsidP="001678CE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  <w:u w:color="FFFFFF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u w:color="FFFFFF"/>
                <w:shd w:val="clear" w:color="auto" w:fill="FFFFFF"/>
              </w:rPr>
              <w:t>详细信息</w:t>
            </w:r>
          </w:p>
        </w:tc>
        <w:tc>
          <w:tcPr>
            <w:tcW w:w="6835" w:type="dxa"/>
            <w:gridSpan w:val="3"/>
            <w:vAlign w:val="center"/>
          </w:tcPr>
          <w:p w:rsidR="005800CF" w:rsidRDefault="005800CF" w:rsidP="001678CE">
            <w:pPr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u w:color="FFFFFF"/>
                <w:shd w:val="clear" w:color="auto" w:fill="FFFFFF"/>
              </w:rPr>
              <w:t>（3000字以内，可另附页，全面介绍设施单位开展开放活动的前期准备、组织实施、总结反馈等各项情况，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如：在开放场馆设计、展览展示内容及设施开放讲解词等多方面宣传贯彻落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实习近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平生态文明思想的情况、开放工作机制建设、开放场所建设和布置、参观路线设置、讲解员队伍建设、线上线下开放频次、接待/影响人次及类别、线上开放平台建设情况、设施开放小程序使用情况、新闻宣传及新媒体项目/产品开发情况、</w:t>
            </w:r>
            <w:r>
              <w:rPr>
                <w:rFonts w:ascii="宋体" w:eastAsia="宋体" w:hAnsi="宋体" w:cs="宋体" w:hint="eastAsia"/>
                <w:kern w:val="0"/>
                <w:szCs w:val="21"/>
                <w:u w:color="FFFFFF"/>
                <w:shd w:val="clear" w:color="auto" w:fill="FFFFFF"/>
              </w:rPr>
              <w:t>开放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效果评估等，还可包含活动开展的影响及意义、取得的积极成果等信息）</w:t>
            </w:r>
          </w:p>
        </w:tc>
      </w:tr>
      <w:tr w:rsidR="005800CF" w:rsidTr="001678CE">
        <w:trPr>
          <w:trHeight w:val="1667"/>
        </w:trPr>
        <w:tc>
          <w:tcPr>
            <w:tcW w:w="8848" w:type="dxa"/>
            <w:gridSpan w:val="5"/>
          </w:tcPr>
          <w:p w:rsidR="005800CF" w:rsidRDefault="005800CF" w:rsidP="005800CF">
            <w:pPr>
              <w:adjustRightInd w:val="0"/>
              <w:snapToGrid w:val="0"/>
              <w:spacing w:beforeLines="50" w:before="156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推荐单位意见：</w:t>
            </w:r>
          </w:p>
          <w:p w:rsidR="005800CF" w:rsidRDefault="005800CF" w:rsidP="001678CE">
            <w:pPr>
              <w:adjustRightInd w:val="0"/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5800CF" w:rsidRDefault="005800CF" w:rsidP="001678CE">
            <w:pPr>
              <w:adjustRightInd w:val="0"/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5800CF" w:rsidRDefault="005800CF" w:rsidP="001678CE">
            <w:pPr>
              <w:adjustRightInd w:val="0"/>
              <w:snapToGrid w:val="0"/>
              <w:ind w:firstLineChars="1000" w:firstLine="2100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                                 （单位公章）</w:t>
            </w:r>
          </w:p>
          <w:p w:rsidR="005800CF" w:rsidRDefault="005800CF" w:rsidP="001678CE">
            <w:pPr>
              <w:adjustRightInd w:val="0"/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                                                     年   月   日</w:t>
            </w:r>
          </w:p>
        </w:tc>
      </w:tr>
    </w:tbl>
    <w:p w:rsidR="003A5D24" w:rsidRDefault="003A5D24">
      <w:bookmarkStart w:id="0" w:name="_GoBack"/>
      <w:bookmarkEnd w:id="0"/>
    </w:p>
    <w:sectPr w:rsidR="003A5D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0CF"/>
    <w:rsid w:val="003A5D24"/>
    <w:rsid w:val="0058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0CF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5800CF"/>
    <w:pPr>
      <w:spacing w:beforeAutospacing="1" w:afterAutospacing="1"/>
      <w:jc w:val="left"/>
      <w:outlineLvl w:val="0"/>
    </w:pPr>
    <w:rPr>
      <w:rFonts w:ascii="宋体" w:hAnsi="宋体" w:cs="Times New Roman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5800CF"/>
    <w:rPr>
      <w:rFonts w:ascii="宋体" w:hAnsi="宋体" w:cs="Times New Roman"/>
      <w:b/>
      <w:kern w:val="44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0CF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5800CF"/>
    <w:pPr>
      <w:spacing w:beforeAutospacing="1" w:afterAutospacing="1"/>
      <w:jc w:val="left"/>
      <w:outlineLvl w:val="0"/>
    </w:pPr>
    <w:rPr>
      <w:rFonts w:ascii="宋体" w:hAnsi="宋体" w:cs="Times New Roman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5800CF"/>
    <w:rPr>
      <w:rFonts w:ascii="宋体" w:hAnsi="宋体" w:cs="Times New Roman"/>
      <w:b/>
      <w:kern w:val="44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353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周兵</dc:creator>
  <cp:lastModifiedBy>周兵</cp:lastModifiedBy>
  <cp:revision>1</cp:revision>
  <dcterms:created xsi:type="dcterms:W3CDTF">2024-03-29T01:30:00Z</dcterms:created>
  <dcterms:modified xsi:type="dcterms:W3CDTF">2024-03-29T01:30:00Z</dcterms:modified>
</cp:coreProperties>
</file>