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rFonts w:asciiTheme="minorEastAsia" w:hAnsiTheme="minorEastAsia" w:cstheme="minorEastAsia"/>
          <w:sz w:val="44"/>
          <w:szCs w:val="44"/>
        </w:rPr>
      </w:pPr>
    </w:p>
    <w:p>
      <w:pPr>
        <w:adjustRightInd w:val="0"/>
        <w:snapToGrid w:val="0"/>
        <w:spacing w:line="336" w:lineRule="auto"/>
        <w:jc w:val="center"/>
        <w:rPr>
          <w:rFonts w:asciiTheme="minorEastAsia" w:hAnsiTheme="minorEastAsia" w:cstheme="minorEastAsia"/>
          <w:sz w:val="44"/>
          <w:szCs w:val="44"/>
        </w:rPr>
      </w:pPr>
    </w:p>
    <w:p>
      <w:pPr>
        <w:adjustRightInd w:val="0"/>
        <w:snapToGrid w:val="0"/>
        <w:spacing w:line="336" w:lineRule="auto"/>
        <w:jc w:val="center"/>
        <w:rPr>
          <w:rFonts w:ascii="宋体" w:hAnsi="宋体" w:eastAsia="宋体" w:cs="宋体"/>
          <w:bCs/>
          <w:color w:val="000000"/>
          <w:sz w:val="44"/>
          <w:szCs w:val="44"/>
        </w:rPr>
      </w:pPr>
      <w:r>
        <w:rPr>
          <w:rFonts w:hint="eastAsia" w:ascii="宋体" w:hAnsi="宋体" w:eastAsia="宋体" w:cs="宋体"/>
          <w:bCs/>
          <w:color w:val="000000"/>
          <w:sz w:val="44"/>
          <w:szCs w:val="44"/>
        </w:rPr>
        <w:t>生态环境标准管理办法</w:t>
      </w:r>
    </w:p>
    <w:p>
      <w:pPr>
        <w:adjustRightInd w:val="0"/>
        <w:snapToGrid w:val="0"/>
        <w:spacing w:line="336" w:lineRule="auto"/>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（2020年12月15日生态环境部令第17号公布  自2021年2月1日起施行）</w:t>
      </w:r>
      <w:bookmarkStart w:id="10" w:name="_GoBack"/>
      <w:bookmarkEnd w:id="10"/>
    </w:p>
    <w:p>
      <w:pPr>
        <w:adjustRightInd w:val="0"/>
        <w:snapToGrid w:val="0"/>
        <w:spacing w:line="336" w:lineRule="auto"/>
        <w:ind w:firstLine="800" w:firstLineChars="200"/>
        <w:rPr>
          <w:rFonts w:ascii="黑体" w:hAnsi="黑体" w:eastAsia="黑体"/>
          <w:bCs/>
          <w:color w:val="000000"/>
          <w:spacing w:val="40"/>
          <w:sz w:val="32"/>
          <w:szCs w:val="32"/>
        </w:rPr>
      </w:pPr>
    </w:p>
    <w:p>
      <w:pPr>
        <w:pStyle w:val="8"/>
        <w:adjustRightInd w:val="0"/>
        <w:snapToGrid w:val="0"/>
        <w:spacing w:before="0" w:after="0" w:line="336" w:lineRule="auto"/>
        <w:ind w:left="0"/>
        <w:rPr>
          <w:rFonts w:ascii="Times New Roman" w:hAnsi="Times New Roman"/>
          <w:szCs w:val="32"/>
        </w:rPr>
      </w:pPr>
      <w:bookmarkStart w:id="0" w:name="_Toc42336840"/>
      <w:r>
        <w:rPr>
          <w:rFonts w:hint="eastAsia" w:ascii="Times New Roman" w:hAnsi="Times New Roman"/>
          <w:szCs w:val="32"/>
        </w:rPr>
        <w:t>第一章</w:t>
      </w:r>
      <w:r>
        <w:rPr>
          <w:rFonts w:ascii="Times New Roman" w:hAnsi="Times New Roman"/>
          <w:szCs w:val="32"/>
        </w:rPr>
        <w:t xml:space="preserve">  </w:t>
      </w:r>
      <w:r>
        <w:rPr>
          <w:rFonts w:hint="eastAsia" w:ascii="Times New Roman" w:hAnsi="Times New Roman"/>
          <w:szCs w:val="32"/>
        </w:rPr>
        <w:t>总</w:t>
      </w:r>
      <w:r>
        <w:rPr>
          <w:rFonts w:ascii="Times New Roman" w:hAnsi="Times New Roman"/>
          <w:szCs w:val="32"/>
        </w:rPr>
        <w:t xml:space="preserve">  </w:t>
      </w:r>
      <w:r>
        <w:rPr>
          <w:rFonts w:hint="eastAsia" w:ascii="Times New Roman" w:hAnsi="Times New Roman"/>
          <w:szCs w:val="32"/>
        </w:rPr>
        <w:t>则</w:t>
      </w:r>
      <w:bookmarkEnd w:id="0"/>
    </w:p>
    <w:p>
      <w:pPr>
        <w:pStyle w:val="8"/>
        <w:adjustRightInd w:val="0"/>
        <w:snapToGrid w:val="0"/>
        <w:spacing w:before="0" w:after="0" w:line="336" w:lineRule="auto"/>
        <w:ind w:left="0"/>
        <w:rPr>
          <w:rFonts w:hint="eastAsia" w:ascii="Times New Roman" w:hAnsi="Times New Roman"/>
          <w:szCs w:val="32"/>
        </w:rPr>
      </w:pPr>
    </w:p>
    <w:p>
      <w:pPr>
        <w:pStyle w:val="9"/>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为加强生态环境标准管理工作，依据《中华人民共和国环境保护法》《中华人民共和国标准化法》等法律法规，制定本办法。</w:t>
      </w:r>
    </w:p>
    <w:p>
      <w:pPr>
        <w:pStyle w:val="9"/>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本办法适用于生态环境标准的制定、实施、备案和评估。</w:t>
      </w:r>
    </w:p>
    <w:p>
      <w:pPr>
        <w:pStyle w:val="9"/>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本办法所称生态环境标准，是指由国务院生态环境主管部门和省级人民政府依法制定的生态环境保护工作中需要统一的各项技术要求。</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生态环境标准分为国家生态环境标准和地方生态环境标准。</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国家生态环境标准包括国家</w:t>
      </w:r>
      <w:r>
        <w:rPr>
          <w:rFonts w:hint="eastAsia" w:eastAsia="仿宋_GB2312"/>
          <w:bCs/>
          <w:color w:val="000000"/>
          <w:sz w:val="32"/>
          <w:szCs w:val="32"/>
        </w:rPr>
        <w:t>生态环境质量标准、国家生态环境风险管控标准、国家污染物排放标准、</w:t>
      </w:r>
      <w:r>
        <w:rPr>
          <w:rFonts w:hint="eastAsia" w:eastAsia="仿宋_GB2312"/>
          <w:bCs/>
          <w:sz w:val="32"/>
          <w:szCs w:val="32"/>
        </w:rPr>
        <w:t>国家生态环境监测标准、国家生态环境基础标准和国家生态环境管理技术规范</w:t>
      </w:r>
      <w:r>
        <w:rPr>
          <w:rFonts w:hint="eastAsia" w:eastAsia="仿宋_GB2312"/>
          <w:bCs/>
          <w:color w:val="000000"/>
          <w:sz w:val="32"/>
          <w:szCs w:val="32"/>
        </w:rPr>
        <w:t>。国家生态环境标准在全国范围或者标准指定区域范围执行。</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地方生态环境标准包括地方生态</w:t>
      </w:r>
      <w:r>
        <w:rPr>
          <w:rFonts w:hint="eastAsia" w:eastAsia="仿宋_GB2312"/>
          <w:bCs/>
          <w:color w:val="000000"/>
          <w:sz w:val="32"/>
          <w:szCs w:val="32"/>
        </w:rPr>
        <w:t>环境质量标准、地方生态环境风险管控标准、地方污染物排放标准和地方其他生态环境标准</w:t>
      </w:r>
      <w:r>
        <w:rPr>
          <w:rFonts w:hint="eastAsia" w:eastAsia="仿宋_GB2312"/>
          <w:color w:val="000000"/>
          <w:sz w:val="32"/>
          <w:szCs w:val="32"/>
        </w:rPr>
        <w:t>。地方生态环境标准在发布该标准的省、自治区、直辖市行政区域范围或者标准指定区域范围执行。</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有地方生态环境质量标准、地方生态环境风险管控标准和地方污染物排放标准的地区，应当依法优先执行地方标准。</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强制性生态环境标准必须执行。</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推荐性生态环境标准被强制性生态环境标准或者规章、行政规范性文件引用并赋予其强制执行效力的，被引用的内容必须执行，推荐性生态环境标准本身的法律效力不变。</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国务院生态环境主管部门依法制定并组织实施国家生态环境标准，评估国家生态环境标准实施情况，开展地方生态环境标准备案，指导地方生态环境标准管理工作。</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省级人民政府依法制定地方生态环境质量标准、地方生态环境风险管控标准和地方污染物排放标准，并报国务院生态环境主管部门备案。机动车等移动源大气污染物排放标准由国务院生态环境主管部门统一制定。</w:t>
      </w:r>
    </w:p>
    <w:p>
      <w:pPr>
        <w:adjustRightInd w:val="0"/>
        <w:snapToGrid w:val="0"/>
        <w:spacing w:line="336" w:lineRule="auto"/>
        <w:ind w:firstLine="640" w:firstLineChars="200"/>
        <w:rPr>
          <w:rFonts w:eastAsia="仿宋_GB2312"/>
          <w:color w:val="000000"/>
          <w:sz w:val="32"/>
          <w:szCs w:val="32"/>
        </w:rPr>
      </w:pPr>
      <w:r>
        <w:rPr>
          <w:rFonts w:hint="eastAsia" w:eastAsia="仿宋_GB2312"/>
          <w:sz w:val="32"/>
          <w:szCs w:val="32"/>
        </w:rPr>
        <w:t>地方</w:t>
      </w:r>
      <w:r>
        <w:rPr>
          <w:rFonts w:hint="eastAsia" w:eastAsia="仿宋_GB2312"/>
          <w:color w:val="000000"/>
          <w:sz w:val="32"/>
          <w:szCs w:val="32"/>
        </w:rPr>
        <w:t>各级生态环境主管部门在各自职责范围内组织实施生态环境标准。</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制定生态环境标准，应当遵循合法合规、体系协调、科学可行、程序规范等原则。</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国家生态环境标准，应当根据生态环境保护需求编制标准项目计划，组织相关事业单位、行业协会、科研机构或者高等院校等开展标准起草工作，广泛征求国家有关部门、地方政府及相关部门、行业协会、企业事业单位和公众等方面的意见，并组织专家进行审查和论证。具体工作程序与要求由国务院生态环境主管部门另行制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权规定应由市场调节、企业和社会自律、公民自我管理的事项；不得违法制定含有排除或者限制公平竞争内容的措施，违法干预或者影响市场主体正常生产经营活动，违法设置市场准入和退出条件等。</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生态环境标准中不得规定采用特定企业的技术、产品和服务，不得出现特定企业的商标名称，不得规定采用尚在保护期内的专利技术和配方不公开的试剂，不得规定使用国家明令禁止或者淘汰使用的试剂。</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生态环境标准发布时，应当留出适当的实施过渡期。</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质量标准、生态环境风险管控标准、污染物排放标准等标准发布前，应当明确配套的污染防治、监测、执法等方面的指南、标准、规范及相关制定或者修改计划，以及标准宣传培训方案，确保标准有效实施。</w:t>
      </w:r>
    </w:p>
    <w:p>
      <w:pPr>
        <w:pStyle w:val="8"/>
        <w:adjustRightInd w:val="0"/>
        <w:snapToGrid w:val="0"/>
        <w:spacing w:before="0" w:after="0" w:line="336" w:lineRule="auto"/>
        <w:ind w:left="0" w:firstLine="640" w:firstLineChars="200"/>
        <w:jc w:val="both"/>
        <w:rPr>
          <w:rFonts w:ascii="仿宋_GB2312" w:hAnsi="Times New Roman" w:eastAsia="仿宋_GB2312"/>
          <w:szCs w:val="32"/>
        </w:rPr>
      </w:pPr>
      <w:bookmarkStart w:id="1" w:name="_Toc42336841"/>
    </w:p>
    <w:p>
      <w:pPr>
        <w:pStyle w:val="8"/>
        <w:adjustRightInd w:val="0"/>
        <w:snapToGrid w:val="0"/>
        <w:spacing w:before="0" w:after="0" w:line="336" w:lineRule="auto"/>
        <w:ind w:left="0"/>
        <w:rPr>
          <w:rFonts w:ascii="Times New Roman" w:hAnsi="Times New Roman"/>
          <w:szCs w:val="32"/>
        </w:rPr>
      </w:pPr>
      <w:r>
        <w:rPr>
          <w:rFonts w:hint="eastAsia" w:ascii="Times New Roman" w:hAnsi="Times New Roman"/>
          <w:szCs w:val="32"/>
        </w:rPr>
        <w:t>第二章</w:t>
      </w:r>
      <w:r>
        <w:rPr>
          <w:rFonts w:ascii="Times New Roman" w:hAnsi="Times New Roman"/>
          <w:szCs w:val="32"/>
        </w:rPr>
        <w:t xml:space="preserve">  </w:t>
      </w:r>
      <w:r>
        <w:rPr>
          <w:rFonts w:hint="eastAsia" w:ascii="Times New Roman" w:hAnsi="Times New Roman"/>
          <w:szCs w:val="32"/>
        </w:rPr>
        <w:t>生态环境质量标准</w:t>
      </w:r>
      <w:bookmarkEnd w:id="1"/>
    </w:p>
    <w:p>
      <w:pPr>
        <w:pStyle w:val="8"/>
        <w:adjustRightInd w:val="0"/>
        <w:snapToGrid w:val="0"/>
        <w:spacing w:before="0" w:after="0" w:line="336" w:lineRule="auto"/>
        <w:ind w:left="0"/>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为保护生态环境，保障公众健康，增进民生福祉，促进经济社会可持续发展，限制环境中有害物质和因素，制定生态环境质量标准。</w:t>
      </w:r>
    </w:p>
    <w:p>
      <w:pPr>
        <w:numPr>
          <w:ilvl w:val="0"/>
          <w:numId w:val="1"/>
        </w:numPr>
        <w:adjustRightInd w:val="0"/>
        <w:snapToGrid w:val="0"/>
        <w:spacing w:line="336" w:lineRule="auto"/>
        <w:ind w:firstLine="640" w:firstLineChars="200"/>
        <w:rPr>
          <w:rFonts w:eastAsia="仿宋_GB2312"/>
          <w:color w:val="000000"/>
          <w:spacing w:val="-6"/>
          <w:sz w:val="32"/>
          <w:szCs w:val="32"/>
        </w:rPr>
      </w:pPr>
      <w:r>
        <w:rPr>
          <w:rFonts w:hint="eastAsia" w:eastAsia="仿宋_GB2312"/>
          <w:color w:val="000000"/>
          <w:sz w:val="32"/>
          <w:szCs w:val="32"/>
        </w:rPr>
        <w:t>生态环境质量标准包括大气环境质量标准、水环境质量</w:t>
      </w:r>
      <w:r>
        <w:rPr>
          <w:rFonts w:hint="eastAsia" w:eastAsia="仿宋_GB2312"/>
          <w:color w:val="000000"/>
          <w:spacing w:val="-6"/>
          <w:sz w:val="32"/>
          <w:szCs w:val="32"/>
        </w:rPr>
        <w:t>标准、海洋环境质量标准、声环境质量标准、核与辐射安全基本标准。</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制定生态环境质量标准，应当反映生态环境质量特征，以生态环境基准研究成果为依据，与经济社会发展和公众生态环境质量需求相适应，科学合理确定生态环境保护目标。</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生态环境质量标准应当包括下列内容：</w:t>
      </w:r>
    </w:p>
    <w:p>
      <w:pPr>
        <w:numPr>
          <w:ilvl w:val="0"/>
          <w:numId w:val="2"/>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功能分类；</w:t>
      </w:r>
    </w:p>
    <w:p>
      <w:pPr>
        <w:numPr>
          <w:ilvl w:val="0"/>
          <w:numId w:val="2"/>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控制项目及限值规定；</w:t>
      </w:r>
    </w:p>
    <w:p>
      <w:pPr>
        <w:numPr>
          <w:ilvl w:val="0"/>
          <w:numId w:val="2"/>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监测要求；</w:t>
      </w:r>
    </w:p>
    <w:p>
      <w:pPr>
        <w:numPr>
          <w:ilvl w:val="0"/>
          <w:numId w:val="2"/>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生态环境质量评价方法；</w:t>
      </w:r>
    </w:p>
    <w:p>
      <w:pPr>
        <w:numPr>
          <w:ilvl w:val="0"/>
          <w:numId w:val="2"/>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标准实施与监督等。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生态环境质量标准是开展生态环境质量目标管理的技术依据，由生态环境主管部门统一组织实施。</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实施大气、水、海洋、声环境质量标准，应当按照标准规定的生态环境功能类型划分功能区，明确适用的控制项目指标和控制要求，并采取措施达到生态环境质量标准的要求。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实施核与辐射安全基本标准，应当确保核与辐射的公众暴露风险可控。</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2" w:name="_Toc42336842"/>
      <w:r>
        <w:rPr>
          <w:rFonts w:hint="eastAsia" w:ascii="Times New Roman" w:hAnsi="Times New Roman"/>
          <w:szCs w:val="32"/>
        </w:rPr>
        <w:t>第三章</w:t>
      </w:r>
      <w:r>
        <w:rPr>
          <w:rFonts w:ascii="Times New Roman" w:hAnsi="Times New Roman"/>
          <w:szCs w:val="32"/>
        </w:rPr>
        <w:t xml:space="preserve">  </w:t>
      </w:r>
      <w:bookmarkEnd w:id="2"/>
      <w:r>
        <w:rPr>
          <w:rFonts w:hint="eastAsia" w:ascii="Times New Roman" w:hAnsi="Times New Roman"/>
          <w:szCs w:val="32"/>
        </w:rPr>
        <w:t>生态环境风险管控标准</w:t>
      </w:r>
    </w:p>
    <w:p>
      <w:pPr>
        <w:pStyle w:val="8"/>
        <w:adjustRightInd w:val="0"/>
        <w:snapToGrid w:val="0"/>
        <w:spacing w:before="0" w:after="0" w:line="336" w:lineRule="auto"/>
        <w:ind w:left="0"/>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为保护生态环境，保障公众健康，推进生态环境风险筛查与分类管理，维护生态环境安全，控制生态环境中的有害物质和因素，制定生态环境风险管控标准。</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生态环境风险管控标准包括土壤污染风险管控标准以及法律法规规定的其他环境风险管控标准</w:t>
      </w:r>
      <w:r>
        <w:rPr>
          <w:rFonts w:hint="eastAsia" w:eastAsia="仿宋_GB2312"/>
          <w:bCs/>
          <w:color w:val="000000"/>
          <w:sz w:val="32"/>
          <w:szCs w:val="32"/>
        </w:rPr>
        <w:t>。</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制定生态环境风险管控标准，应当根据环境污染状况、公众健康风险、生态环境风险、环境背景值和生态环境基准研究成果等因素，区分不同保护对象和用途功能，科学合理确定风险管控要求。</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生态环境风险管控标准应当包括下列内容：</w:t>
      </w:r>
      <w:r>
        <w:rPr>
          <w:rFonts w:eastAsia="仿宋_GB2312"/>
          <w:color w:val="000000"/>
          <w:sz w:val="32"/>
          <w:szCs w:val="32"/>
        </w:rPr>
        <w:t xml:space="preserve"> </w:t>
      </w:r>
    </w:p>
    <w:p>
      <w:pPr>
        <w:numPr>
          <w:ilvl w:val="0"/>
          <w:numId w:val="3"/>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功能分类；</w:t>
      </w:r>
    </w:p>
    <w:p>
      <w:pPr>
        <w:numPr>
          <w:ilvl w:val="0"/>
          <w:numId w:val="3"/>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控制项目及风险管控值规定；</w:t>
      </w:r>
    </w:p>
    <w:p>
      <w:pPr>
        <w:numPr>
          <w:ilvl w:val="0"/>
          <w:numId w:val="3"/>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监测要求；</w:t>
      </w:r>
    </w:p>
    <w:p>
      <w:pPr>
        <w:numPr>
          <w:ilvl w:val="0"/>
          <w:numId w:val="3"/>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风险管控值使用规则；</w:t>
      </w:r>
    </w:p>
    <w:p>
      <w:pPr>
        <w:numPr>
          <w:ilvl w:val="0"/>
          <w:numId w:val="3"/>
        </w:numPr>
        <w:adjustRightInd w:val="0"/>
        <w:snapToGrid w:val="0"/>
        <w:spacing w:line="336" w:lineRule="auto"/>
        <w:ind w:left="0" w:firstLine="640" w:firstLineChars="200"/>
        <w:rPr>
          <w:rFonts w:eastAsia="仿宋_GB2312"/>
          <w:color w:val="000000"/>
          <w:sz w:val="32"/>
          <w:szCs w:val="32"/>
        </w:rPr>
      </w:pPr>
      <w:r>
        <w:rPr>
          <w:rFonts w:hint="eastAsia" w:eastAsia="仿宋_GB2312"/>
          <w:color w:val="000000"/>
          <w:sz w:val="32"/>
          <w:szCs w:val="32"/>
        </w:rPr>
        <w:t>标准实施与监督等。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生态环境风险管控标准是开展生态环境风险管理的技术依据。</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实施土壤污染风险管控标准，应当按照土地用途分类管理，管控风险，实现安全利用。</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3" w:name="_Toc42336843"/>
      <w:r>
        <w:rPr>
          <w:rFonts w:hint="eastAsia" w:ascii="Times New Roman" w:hAnsi="Times New Roman"/>
          <w:szCs w:val="32"/>
        </w:rPr>
        <w:t>第四章</w:t>
      </w:r>
      <w:r>
        <w:rPr>
          <w:rFonts w:ascii="Times New Roman" w:hAnsi="Times New Roman"/>
          <w:szCs w:val="32"/>
        </w:rPr>
        <w:t xml:space="preserve">  </w:t>
      </w:r>
      <w:r>
        <w:rPr>
          <w:rFonts w:hint="eastAsia" w:ascii="Times New Roman" w:hAnsi="Times New Roman"/>
          <w:szCs w:val="32"/>
        </w:rPr>
        <w:t>污染物排放标准</w:t>
      </w:r>
      <w:bookmarkEnd w:id="3"/>
    </w:p>
    <w:p>
      <w:pPr>
        <w:pStyle w:val="8"/>
        <w:adjustRightInd w:val="0"/>
        <w:snapToGrid w:val="0"/>
        <w:spacing w:before="0" w:after="0" w:line="336" w:lineRule="auto"/>
        <w:ind w:left="0"/>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为改善生态环境质量，控制排入环境中的污染物或者其他有害因素，根据生态环境质量标准和经济、技术条件，制定污染物排放标准。</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污染物排放标准包括大气污染物排放标准、水污染物排放标准、固体废物污染控制标准、环境噪声排放控制标准和放射性污染防治标准等。</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水和大气污染物排放标准，根据适用对象分为行业型、综合型、通用型、流域（海域）或者区域型污染物排放标准。</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行业型污染物排放标准适用于特定行业或者产品污染源的排放控制；</w:t>
      </w:r>
      <w:r>
        <w:rPr>
          <w:rFonts w:hint="eastAsia" w:eastAsia="仿宋_GB2312"/>
          <w:sz w:val="32"/>
          <w:szCs w:val="32"/>
        </w:rPr>
        <w:t>综合型污染物排放标准</w:t>
      </w:r>
      <w:r>
        <w:rPr>
          <w:rFonts w:hint="eastAsia" w:eastAsia="仿宋_GB2312"/>
          <w:color w:val="000000"/>
          <w:sz w:val="32"/>
          <w:szCs w:val="32"/>
        </w:rPr>
        <w:t>适用于行业型污染物排放标准适用范围以外的其他行业污染源的排放控制；通用型污染物排放标准适用于跨行业通用生产工艺、设备、操作过程或者特定污染物、特定排放方式的排放控制；流域（海域）或者区域型污染物排放标准适用于特定流域（海域）或者区域范围内的污染源排放控制。</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制定行业型或者综合型污染物排放标准，应当反映所管控行业的污染物排放特征，以行业污染防治可行技术和可接受生态环境风险为主要依据，科学合理确定污染物排放控制要求。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制定流域（海域）或者区域型污染物排放标准，应当围绕改善生态环境质量、防范生态环境风险、促进转型发展，在国家污染物排放标准基础上作出补充规定或者更加严格的规定。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污染物排放标准应当包括下列内容：</w:t>
      </w:r>
    </w:p>
    <w:p>
      <w:pPr>
        <w:adjustRightInd w:val="0"/>
        <w:snapToGrid w:val="0"/>
        <w:spacing w:line="336" w:lineRule="auto"/>
        <w:ind w:firstLine="640" w:firstLineChars="200"/>
        <w:rPr>
          <w:rFonts w:eastAsia="仿宋_GB2312"/>
          <w:sz w:val="32"/>
          <w:szCs w:val="32"/>
        </w:rPr>
      </w:pPr>
      <w:r>
        <w:rPr>
          <w:rFonts w:hint="eastAsia" w:eastAsia="仿宋_GB2312"/>
          <w:color w:val="000000"/>
          <w:sz w:val="32"/>
          <w:szCs w:val="32"/>
        </w:rPr>
        <w:t>（一）适用的排放控制对象、排放方式、排放去向等</w:t>
      </w:r>
      <w:r>
        <w:rPr>
          <w:rFonts w:hint="eastAsia" w:eastAsia="仿宋_GB2312"/>
          <w:sz w:val="32"/>
          <w:szCs w:val="32"/>
        </w:rPr>
        <w:t>情形；</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（二）排放控制项目、指标、限值和监测位置等要求，以及必要的技术和管理措施要求；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（三）适用的监测技术规范、监测分析方法、核算方法及其记录要求；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（四）达标判定要求；</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（五）标准实施与监督等。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污染物排放标准按照下列顺序执行：</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（一）地方污染物排放标准优先于国家污染物排放标准；地方污染物排放标准未规定的项目，应当执行国家污染物排放标准的相关规定。</w:t>
      </w:r>
    </w:p>
    <w:p>
      <w:pPr>
        <w:adjustRightInd w:val="0"/>
        <w:snapToGrid w:val="0"/>
        <w:spacing w:line="336" w:lineRule="auto"/>
        <w:ind w:firstLine="640" w:firstLineChars="200"/>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（二）同属国家污染物排放标准的，行业型污染物排放标准优先于综合型和通用型污染物排放标准；行业型或者综合型污染物排放标准未规定的项目，应当执行通用型污染物排放标准的相关规定。</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染物排放标准的相关规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污染物排放标准规定的污染物排放方式、排放限值等是判定污染物排放是否超标的技术依据。排放污染物或者其他有害因素，应当符合污染物排放标准规定的各项控制要求。</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4" w:name="_Toc42336844"/>
      <w:r>
        <w:rPr>
          <w:rFonts w:hint="eastAsia" w:ascii="Times New Roman" w:hAnsi="Times New Roman"/>
          <w:szCs w:val="32"/>
        </w:rPr>
        <w:t>第五章</w:t>
      </w:r>
      <w:r>
        <w:rPr>
          <w:rFonts w:ascii="Times New Roman" w:hAnsi="Times New Roman"/>
          <w:szCs w:val="32"/>
        </w:rPr>
        <w:t xml:space="preserve">  </w:t>
      </w:r>
      <w:r>
        <w:rPr>
          <w:rFonts w:hint="eastAsia" w:ascii="Times New Roman" w:hAnsi="Times New Roman"/>
          <w:szCs w:val="32"/>
        </w:rPr>
        <w:t>生态环境监测标准</w:t>
      </w:r>
      <w:bookmarkEnd w:id="4"/>
    </w:p>
    <w:p>
      <w:pPr>
        <w:pStyle w:val="8"/>
        <w:adjustRightInd w:val="0"/>
        <w:snapToGrid w:val="0"/>
        <w:spacing w:before="0" w:after="0" w:line="336" w:lineRule="auto"/>
        <w:ind w:left="0"/>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为监测生态环境质量和污染物排放情况，开展达标评定和风险筛查与管控，规范布点采样、分析测试、监测仪器、卫星遥感影像质量、量值传递、质量控制、数据处理等监测技术要求，制定生态环境监测标准。</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生态环境监测标准包括生态环境监测技术规范、生态环境监测分析方法标准、生态环境监测仪器及系统技术要求、生态环境标准样品等。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生态环境监测技术规范应当包括监测方案制定、布点采样、监测项目与分析方法、数据分析与报告、监测质量保证与质量控制等内容。</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生态环境监测分析方法标准应当包括试剂材料、仪器与设备、样品、测定操作步骤、结果表示等内容。</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生态环境监测仪器及系统技术要求应当包括测定范围、性能要求、检验方法、操作说明及校验等内容。</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质量标准、生态环境风险管控标准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pPr>
        <w:adjustRightInd w:val="0"/>
        <w:snapToGrid w:val="0"/>
        <w:spacing w:line="336" w:lineRule="auto"/>
        <w:ind w:firstLine="640" w:firstLineChars="200"/>
        <w:rPr>
          <w:rFonts w:eastAsia="仿宋_GB2312"/>
          <w:sz w:val="32"/>
          <w:szCs w:val="32"/>
        </w:rPr>
      </w:pPr>
      <w:r>
        <w:rPr>
          <w:rFonts w:hint="eastAsia" w:eastAsia="仿宋_GB2312"/>
          <w:sz w:val="32"/>
          <w:szCs w:val="32"/>
        </w:rPr>
        <w:t>对生态环境质量标准、生态环境风险管控标准和污染物排放标准实施后发布的生态环境监测分析方法标准，未明确是否适用于相关标准的，国务院生态环境主管部门可以组织开展适用性、等效性比对；通过比对的，可以用于生态环境质量标准、生态环境风险管控标准和污染物排放标准中控制项目的测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对地方生态环境质量标准、地方生态环境风险管控标准或者地方污染物排放标准中规定的控制项目，国务院生态环境主管部门尚未制定适用的国家生态环境监测分析方法标准的，可以在地方生态环境质量标准、地方生态环境风险管控标准或者地方污染物排放标准中规定相应的监测分析方法，或者采用地方生态环境监测分析方法标准。适用于该控制项目监测的国家生态环境监测分析方法标准实施后，地方生态环境监测分析方法不再执行。</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5" w:name="_Toc42336845"/>
      <w:r>
        <w:rPr>
          <w:rFonts w:hint="eastAsia" w:ascii="Times New Roman" w:hAnsi="Times New Roman"/>
          <w:szCs w:val="32"/>
        </w:rPr>
        <w:t>第六章</w:t>
      </w:r>
      <w:r>
        <w:rPr>
          <w:rFonts w:ascii="Times New Roman" w:hAnsi="Times New Roman"/>
          <w:szCs w:val="32"/>
        </w:rPr>
        <w:t xml:space="preserve">  </w:t>
      </w:r>
      <w:r>
        <w:rPr>
          <w:rFonts w:hint="eastAsia" w:ascii="Times New Roman" w:hAnsi="Times New Roman"/>
          <w:szCs w:val="32"/>
        </w:rPr>
        <w:t>生态环境基础标准</w:t>
      </w:r>
      <w:bookmarkEnd w:id="5"/>
    </w:p>
    <w:p>
      <w:pPr>
        <w:pStyle w:val="8"/>
        <w:adjustRightInd w:val="0"/>
        <w:snapToGrid w:val="0"/>
        <w:spacing w:before="0" w:after="0" w:line="336" w:lineRule="auto"/>
        <w:ind w:left="0" w:firstLine="640" w:firstLineChars="200"/>
        <w:jc w:val="both"/>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制定生态环境标准制订技术导则，应当明确标准的定位、基本原则、技术路线、技术方法和要求，以及对标准文本及编制说明等材料的内容和格式要求。</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制定生态环境通用术语、图形符号、编码和代号（代码）编制规则等，应当借鉴国际标准和国内标准的相关规定，做到准确、通用、可辨识，力求简洁易懂。</w:t>
      </w:r>
    </w:p>
    <w:p>
      <w:pPr>
        <w:numPr>
          <w:ilvl w:val="0"/>
          <w:numId w:val="1"/>
        </w:numPr>
        <w:adjustRightInd w:val="0"/>
        <w:snapToGrid w:val="0"/>
        <w:spacing w:line="336" w:lineRule="auto"/>
        <w:ind w:firstLine="664" w:firstLineChars="200"/>
        <w:rPr>
          <w:rFonts w:eastAsia="仿宋_GB2312"/>
          <w:color w:val="000000"/>
          <w:spacing w:val="6"/>
          <w:sz w:val="32"/>
          <w:szCs w:val="32"/>
        </w:rPr>
      </w:pPr>
      <w:r>
        <w:rPr>
          <w:rFonts w:hint="eastAsia" w:eastAsia="仿宋_GB2312"/>
          <w:color w:val="000000"/>
          <w:spacing w:val="6"/>
          <w:sz w:val="32"/>
          <w:szCs w:val="32"/>
        </w:rPr>
        <w:t>制定生态环境标准，应当符合相应类别生态环境标准制订技术导则的要求，采用生态环境基础标准规定的通用术语、图形符号、编码和代号（代码）编制规则等，做到标准内容衔接、体系协调、格式规范。</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在生态环境保护工作中使用专业用语和名词术语，设置图形标志，对档案信息进行分类、编码等，应当采用相应的术语、图形、编码技术标准。</w:t>
      </w:r>
    </w:p>
    <w:p>
      <w:pPr>
        <w:pStyle w:val="8"/>
        <w:adjustRightInd w:val="0"/>
        <w:snapToGrid w:val="0"/>
        <w:spacing w:before="0" w:after="0" w:line="336" w:lineRule="auto"/>
        <w:ind w:left="0" w:firstLine="640" w:firstLineChars="200"/>
        <w:jc w:val="both"/>
        <w:rPr>
          <w:rFonts w:ascii="Times New Roman" w:hAnsi="Times New Roman"/>
          <w:szCs w:val="32"/>
        </w:rPr>
      </w:pPr>
      <w:bookmarkStart w:id="6" w:name="_Toc42336846"/>
    </w:p>
    <w:p>
      <w:pPr>
        <w:pStyle w:val="8"/>
        <w:adjustRightInd w:val="0"/>
        <w:snapToGrid w:val="0"/>
        <w:spacing w:before="0" w:after="0" w:line="336" w:lineRule="auto"/>
        <w:ind w:left="0"/>
        <w:rPr>
          <w:rFonts w:ascii="Times New Roman" w:hAnsi="Times New Roman"/>
          <w:szCs w:val="32"/>
        </w:rPr>
      </w:pPr>
      <w:r>
        <w:rPr>
          <w:rFonts w:hint="eastAsia" w:ascii="Times New Roman" w:hAnsi="Times New Roman"/>
          <w:szCs w:val="32"/>
        </w:rPr>
        <w:t>第七章</w:t>
      </w:r>
      <w:r>
        <w:rPr>
          <w:rFonts w:ascii="Times New Roman" w:hAnsi="Times New Roman"/>
          <w:szCs w:val="32"/>
        </w:rPr>
        <w:t xml:space="preserve">  </w:t>
      </w:r>
      <w:r>
        <w:rPr>
          <w:rFonts w:hint="eastAsia" w:ascii="Times New Roman" w:hAnsi="Times New Roman"/>
          <w:szCs w:val="32"/>
        </w:rPr>
        <w:t>生态环境管理技术规范</w:t>
      </w:r>
      <w:bookmarkEnd w:id="6"/>
    </w:p>
    <w:p>
      <w:pPr>
        <w:pStyle w:val="8"/>
        <w:adjustRightInd w:val="0"/>
        <w:snapToGrid w:val="0"/>
        <w:spacing w:before="0" w:after="0" w:line="336" w:lineRule="auto"/>
        <w:ind w:left="0" w:firstLine="640" w:firstLineChars="200"/>
        <w:jc w:val="both"/>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规范各类生态环境保护管理工作的技术要求，制定生态环境管理技术规范，包括大气、水、海洋、土壤、固体废物、化学品、核与辐射安全、声与振动、自然生态、应对气候变化等领域的管理技术指南、导则、规程、规范等。</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制定生态环境管理技术规范应当有明确的生态环境管理需求，内容科学合理，针对性和可操作性强，有利于规范生态环境管理工作。</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生态环境管理技术规范为推荐性标准，在相关领域环境管理中实施。</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7" w:name="_Toc42336847"/>
    </w:p>
    <w:p>
      <w:pPr>
        <w:pStyle w:val="8"/>
        <w:adjustRightInd w:val="0"/>
        <w:snapToGrid w:val="0"/>
        <w:spacing w:before="0" w:after="0" w:line="336" w:lineRule="auto"/>
        <w:ind w:left="0"/>
        <w:rPr>
          <w:rFonts w:ascii="Times New Roman" w:hAnsi="Times New Roman"/>
          <w:szCs w:val="32"/>
        </w:rPr>
      </w:pPr>
    </w:p>
    <w:p>
      <w:pPr>
        <w:pStyle w:val="8"/>
        <w:adjustRightInd w:val="0"/>
        <w:snapToGrid w:val="0"/>
        <w:spacing w:before="0" w:after="0" w:line="336" w:lineRule="auto"/>
        <w:ind w:left="0"/>
        <w:rPr>
          <w:rFonts w:ascii="Times New Roman" w:hAnsi="Times New Roman"/>
          <w:szCs w:val="32"/>
        </w:rPr>
      </w:pPr>
      <w:r>
        <w:rPr>
          <w:rFonts w:hint="eastAsia" w:ascii="Times New Roman" w:hAnsi="Times New Roman"/>
          <w:szCs w:val="32"/>
        </w:rPr>
        <w:t>第八章</w:t>
      </w:r>
      <w:r>
        <w:rPr>
          <w:rFonts w:ascii="Times New Roman" w:hAnsi="Times New Roman"/>
          <w:szCs w:val="32"/>
        </w:rPr>
        <w:t xml:space="preserve">  </w:t>
      </w:r>
      <w:r>
        <w:rPr>
          <w:rFonts w:hint="eastAsia" w:ascii="Times New Roman" w:hAnsi="Times New Roman"/>
          <w:szCs w:val="32"/>
        </w:rPr>
        <w:t>地方生态环境标准</w:t>
      </w:r>
      <w:bookmarkEnd w:id="7"/>
    </w:p>
    <w:p>
      <w:pPr>
        <w:pStyle w:val="8"/>
        <w:adjustRightInd w:val="0"/>
        <w:snapToGrid w:val="0"/>
        <w:spacing w:before="0" w:after="0" w:line="336" w:lineRule="auto"/>
        <w:ind w:left="0"/>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地方生态环境质量标准、地方生态环境风险管控标准和地方污染物排放标准可以对国家相应标准中未规定的项目作出补充规定，也可以对国家相应标准中已规定的项目作出更加严格的规定。</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对本行政区域内没有国家污染物排放标准的特色产业、特有污染物，或者国家有明确要求的特定污染源或者污染物，应当补充制定地方污染物排放标准。</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有下列情形之一的，应当制定比国家污染物排放标准更严格的地方污染物排放标准：</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（一）产业密集、环境问题突出的；</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（二）现有污染物排放标准不能满足行政区域内环境质量要求的；</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（三）行政区域环境形势复杂，无法适用统一的污染物排放标准的。</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国务院生态环境主管部门应当加强对地方污染物排放标准制定工作的指导。</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制定地方流域（海域）或者区域型污染物排放标准，应当按照生态环境质量改善要求，进行合理分区，确定污染物排放控制要求，促进流域（海域）或者区域内行业优化布局、调整结构、转型升级。</w:t>
      </w:r>
    </w:p>
    <w:p>
      <w:pPr>
        <w:numPr>
          <w:ilvl w:val="0"/>
          <w:numId w:val="1"/>
        </w:numPr>
        <w:adjustRightInd w:val="0"/>
        <w:snapToGrid w:val="0"/>
        <w:spacing w:line="336" w:lineRule="auto"/>
        <w:ind w:firstLine="620" w:firstLineChars="200"/>
        <w:rPr>
          <w:rFonts w:eastAsia="仿宋_GB2312"/>
          <w:color w:val="000000"/>
          <w:spacing w:val="-5"/>
          <w:sz w:val="32"/>
          <w:szCs w:val="32"/>
        </w:rPr>
      </w:pPr>
      <w:r>
        <w:rPr>
          <w:rFonts w:hint="eastAsia" w:eastAsia="仿宋_GB2312"/>
          <w:color w:val="000000"/>
          <w:spacing w:val="-5"/>
          <w:sz w:val="32"/>
          <w:szCs w:val="32"/>
        </w:rPr>
        <w:t>制定地方生态环境标准，或者提前执行国家污染物排放标准中相应排放控制要求的，应当根据本行政区域生态环境质量改善需求和经济、技术条件，进行全面评估论证，并充分听取各方意见。</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地方生态环境质量标准、地方生态环境风险管控标准和地方污染物排放标准发布后，省级人民政府或者其委托的省级生态环境主管部门应当依法报国务院生态环境主管部门备案。</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地方生态环境质量标准、地方生态环境风险管控标准和地方污染物排放标准报国务院生态环境主管部门备案时，应当提交标准文本、编制说明、发布文件等材料。</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标准编制说明应当设立专章，说明与该标准适用范围相同或者交叉的国家生态环境标准中控制要求的对比分析情况。</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国务院生态环境主管部门收到地方生态环境标准备案材料后，予以备案，并公开相关备案信息；发现问题的，可以告知相关省级生态环境主管部门，建议按照法定程序修改。</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依法提前实施国家机动车大气污染物排放标准中相应阶段排放限值的，应当报国务院生态环境主管部门备案。</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新发布实施的国家生态环境质量标准、生态环境风险管控标准或者污染物排放标准规定的控制要求严于现行的地方生态环境质量标准、生态环境风险管控标准或者污染物排放标准的，地方生态环境质量标准、生态环境风险管控标准或者污染物排放标准，应当依法修订或者废止。</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8" w:name="_Toc42336848"/>
      <w:r>
        <w:rPr>
          <w:rFonts w:hint="eastAsia" w:ascii="Times New Roman" w:hAnsi="Times New Roman"/>
          <w:szCs w:val="32"/>
        </w:rPr>
        <w:t>第九章</w:t>
      </w:r>
      <w:r>
        <w:rPr>
          <w:rFonts w:ascii="Times New Roman" w:hAnsi="Times New Roman"/>
          <w:szCs w:val="32"/>
        </w:rPr>
        <w:t xml:space="preserve">  </w:t>
      </w:r>
      <w:r>
        <w:rPr>
          <w:rFonts w:hint="eastAsia" w:ascii="Times New Roman" w:hAnsi="Times New Roman"/>
          <w:szCs w:val="32"/>
        </w:rPr>
        <w:t>标准实施评估及其他规定</w:t>
      </w:r>
      <w:bookmarkEnd w:id="8"/>
    </w:p>
    <w:p>
      <w:pPr>
        <w:pStyle w:val="8"/>
        <w:adjustRightInd w:val="0"/>
        <w:snapToGrid w:val="0"/>
        <w:spacing w:before="0" w:after="0" w:line="336" w:lineRule="auto"/>
        <w:ind w:left="0" w:firstLine="640" w:firstLineChars="200"/>
        <w:jc w:val="both"/>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强制性生态环境标准应当定期开展实施情况评估，与其配套的推荐性生态环境标准实施情况可以同步开展评估。</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生态环境质量标准实施评估，应当依据生态环境基准研究进展，针对生态环境质量特征的演变，评估标准技术内容的科学合理性。</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生态环境风险管控标准实施评估，应当依据环境背景值、生态环境基准和环境风险评估研究进展，针对环境风险特征的演变，评估标准风险管控要求的科学合理性。</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p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监测标准和生态环境管理技术规范的实施评估，应当结合标准使用过程中反馈的问题、建议和相关技术手段的发展，重点评估标准规定内容的适用性和科学性，以及与生态环境质量标准、生态环境风险管控标准和污染物排放标准的协调性。</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生态环境标准由其制定机关委托的出版机构出版、发行，依法公开。省级以上人民政府生态环境主管部门应当在其网站上公布相关的生态环境标准，供公众免费查阅、下载。</w:t>
      </w: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生态环境标准由其制定机关负责解释，标准解释与标准正文具有同等效力。相关技术单位可以受标准制定机关委托，对标准内容提供技术咨询。</w:t>
      </w:r>
    </w:p>
    <w:p>
      <w:pPr>
        <w:adjustRightInd w:val="0"/>
        <w:snapToGrid w:val="0"/>
        <w:spacing w:line="336" w:lineRule="auto"/>
        <w:ind w:firstLine="640" w:firstLineChars="200"/>
        <w:rPr>
          <w:rFonts w:eastAsia="仿宋_GB2312"/>
          <w:color w:val="000000"/>
          <w:sz w:val="32"/>
          <w:szCs w:val="32"/>
        </w:rPr>
      </w:pPr>
    </w:p>
    <w:p>
      <w:pPr>
        <w:pStyle w:val="8"/>
        <w:adjustRightInd w:val="0"/>
        <w:snapToGrid w:val="0"/>
        <w:spacing w:before="0" w:after="0" w:line="336" w:lineRule="auto"/>
        <w:ind w:left="0"/>
        <w:rPr>
          <w:rFonts w:ascii="Times New Roman" w:hAnsi="Times New Roman"/>
          <w:szCs w:val="32"/>
        </w:rPr>
      </w:pPr>
      <w:bookmarkStart w:id="9" w:name="_Toc42336849"/>
      <w:r>
        <w:rPr>
          <w:rFonts w:hint="eastAsia" w:ascii="Times New Roman" w:hAnsi="Times New Roman"/>
          <w:szCs w:val="32"/>
        </w:rPr>
        <w:t>第十章</w:t>
      </w:r>
      <w:r>
        <w:rPr>
          <w:rFonts w:ascii="Times New Roman" w:hAnsi="Times New Roman"/>
          <w:szCs w:val="32"/>
        </w:rPr>
        <w:t xml:space="preserve">  </w:t>
      </w:r>
      <w:r>
        <w:rPr>
          <w:rFonts w:hint="eastAsia" w:ascii="Times New Roman" w:hAnsi="Times New Roman"/>
          <w:szCs w:val="32"/>
        </w:rPr>
        <w:t>附</w:t>
      </w:r>
      <w:r>
        <w:rPr>
          <w:rFonts w:ascii="Times New Roman" w:hAnsi="Times New Roman"/>
          <w:szCs w:val="32"/>
        </w:rPr>
        <w:t xml:space="preserve">  </w:t>
      </w:r>
      <w:r>
        <w:rPr>
          <w:rFonts w:hint="eastAsia" w:ascii="Times New Roman" w:hAnsi="Times New Roman"/>
          <w:szCs w:val="32"/>
        </w:rPr>
        <w:t>则</w:t>
      </w:r>
      <w:bookmarkEnd w:id="9"/>
    </w:p>
    <w:p>
      <w:pPr>
        <w:pStyle w:val="8"/>
        <w:adjustRightInd w:val="0"/>
        <w:snapToGrid w:val="0"/>
        <w:spacing w:before="0" w:after="0" w:line="336" w:lineRule="auto"/>
        <w:ind w:left="0" w:firstLine="640" w:firstLineChars="200"/>
        <w:jc w:val="both"/>
        <w:rPr>
          <w:rFonts w:hint="eastAsia" w:ascii="Times New Roman" w:hAnsi="Times New Roman"/>
          <w:szCs w:val="32"/>
        </w:rPr>
      </w:pPr>
    </w:p>
    <w:p>
      <w:pPr>
        <w:numPr>
          <w:ilvl w:val="0"/>
          <w:numId w:val="1"/>
        </w:numPr>
        <w:adjustRightInd w:val="0"/>
        <w:snapToGrid w:val="0"/>
        <w:spacing w:line="336" w:lineRule="auto"/>
        <w:ind w:firstLine="640" w:firstLineChars="200"/>
        <w:rPr>
          <w:rFonts w:eastAsia="仿宋_GB2312"/>
          <w:color w:val="000000"/>
          <w:sz w:val="32"/>
          <w:szCs w:val="32"/>
        </w:rPr>
      </w:pPr>
      <w:r>
        <w:rPr>
          <w:rFonts w:hint="eastAsia" w:eastAsia="仿宋_GB2312"/>
          <w:color w:val="000000"/>
          <w:sz w:val="32"/>
          <w:szCs w:val="32"/>
        </w:rPr>
        <w:t>本办法由国务院生态环境主管部门负责解释。</w:t>
      </w:r>
    </w:p>
    <w:p>
      <w:pPr>
        <w:numPr>
          <w:ilvl w:val="0"/>
          <w:numId w:val="1"/>
        </w:numPr>
        <w:adjustRightInd w:val="0"/>
        <w:snapToGrid w:val="0"/>
        <w:spacing w:line="336"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本办法自2021年2月1日起施行。《环境标准管理办法》（国家环境保护总局令第3号）和《地方环境质量标准和污染物排放标准备案管理办法》（环境保护部令第9号）同时废止。</w:t>
      </w:r>
    </w:p>
    <w:p>
      <w:pPr>
        <w:adjustRightInd w:val="0"/>
        <w:snapToGrid w:val="0"/>
        <w:spacing w:line="336" w:lineRule="auto"/>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生态环境部发布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生态环境部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suff w:val="nothing"/>
      <w:lvlText w:val="第%1条  "/>
      <w:lvlJc w:val="left"/>
      <w:pPr>
        <w:ind w:left="0" w:firstLine="0"/>
      </w:pPr>
      <w:rPr>
        <w:rFonts w:hint="eastAsia" w:ascii="黑体" w:hAnsi="黑体" w:eastAsia="黑体" w:cs="Times New Roman"/>
        <w:b w:val="0"/>
      </w:rPr>
    </w:lvl>
    <w:lvl w:ilvl="1" w:tentative="0">
      <w:start w:val="1"/>
      <w:numFmt w:val="decimalZero"/>
      <w:isLgl/>
      <w:lvlText w:val="节 %1.%2"/>
      <w:lvlJc w:val="left"/>
      <w:pPr>
        <w:tabs>
          <w:tab w:val="left" w:pos="0"/>
        </w:tabs>
        <w:ind w:left="0" w:firstLine="0"/>
      </w:pPr>
      <w:rPr>
        <w:rFonts w:hint="eastAsia" w:cs="Times New Roman"/>
      </w:rPr>
    </w:lvl>
    <w:lvl w:ilvl="2" w:tentative="0">
      <w:start w:val="1"/>
      <w:numFmt w:val="lowerLetter"/>
      <w:lvlText w:val="(%3)"/>
      <w:lvlJc w:val="left"/>
      <w:pPr>
        <w:tabs>
          <w:tab w:val="left" w:pos="0"/>
        </w:tabs>
        <w:ind w:left="720" w:hanging="432"/>
      </w:pPr>
      <w:rPr>
        <w:rFonts w:hint="eastAsia" w:cs="Times New Roman"/>
      </w:rPr>
    </w:lvl>
    <w:lvl w:ilvl="3" w:tentative="0">
      <w:start w:val="1"/>
      <w:numFmt w:val="lowerRoman"/>
      <w:lvlText w:val="(%4)"/>
      <w:lvlJc w:val="right"/>
      <w:pPr>
        <w:tabs>
          <w:tab w:val="left" w:pos="0"/>
        </w:tabs>
        <w:ind w:left="864" w:hanging="144"/>
      </w:pPr>
      <w:rPr>
        <w:rFonts w:hint="eastAsia" w:cs="Times New Roman"/>
      </w:rPr>
    </w:lvl>
    <w:lvl w:ilvl="4" w:tentative="0">
      <w:start w:val="1"/>
      <w:numFmt w:val="decimal"/>
      <w:lvlText w:val="%5)"/>
      <w:lvlJc w:val="left"/>
      <w:pPr>
        <w:tabs>
          <w:tab w:val="left" w:pos="0"/>
        </w:tabs>
        <w:ind w:left="1008" w:hanging="432"/>
      </w:pPr>
      <w:rPr>
        <w:rFonts w:hint="eastAsia" w:cs="Times New Roman"/>
      </w:rPr>
    </w:lvl>
    <w:lvl w:ilvl="5" w:tentative="0">
      <w:start w:val="1"/>
      <w:numFmt w:val="lowerLetter"/>
      <w:lvlText w:val="%6)"/>
      <w:lvlJc w:val="left"/>
      <w:pPr>
        <w:tabs>
          <w:tab w:val="left" w:pos="0"/>
        </w:tabs>
        <w:ind w:left="1152" w:hanging="432"/>
      </w:pPr>
      <w:rPr>
        <w:rFonts w:hint="eastAsia" w:cs="Times New Roman"/>
      </w:rPr>
    </w:lvl>
    <w:lvl w:ilvl="6" w:tentative="0">
      <w:start w:val="1"/>
      <w:numFmt w:val="lowerRoman"/>
      <w:lvlText w:val="%7)"/>
      <w:lvlJc w:val="right"/>
      <w:pPr>
        <w:tabs>
          <w:tab w:val="left" w:pos="0"/>
        </w:tabs>
        <w:ind w:left="1296" w:hanging="288"/>
      </w:pPr>
      <w:rPr>
        <w:rFonts w:hint="eastAsia" w:cs="Times New Roman"/>
      </w:rPr>
    </w:lvl>
    <w:lvl w:ilvl="7" w:tentative="0">
      <w:start w:val="1"/>
      <w:numFmt w:val="lowerLetter"/>
      <w:lvlText w:val="%8."/>
      <w:lvlJc w:val="left"/>
      <w:pPr>
        <w:tabs>
          <w:tab w:val="left" w:pos="0"/>
        </w:tabs>
        <w:ind w:left="1440" w:hanging="432"/>
      </w:pPr>
      <w:rPr>
        <w:rFonts w:hint="eastAsia" w:cs="Times New Roman"/>
      </w:rPr>
    </w:lvl>
    <w:lvl w:ilvl="8" w:tentative="0">
      <w:start w:val="1"/>
      <w:numFmt w:val="lowerRoman"/>
      <w:lvlText w:val="%9."/>
      <w:lvlJc w:val="right"/>
      <w:pPr>
        <w:tabs>
          <w:tab w:val="left" w:pos="0"/>
        </w:tabs>
        <w:ind w:left="1584" w:hanging="144"/>
      </w:pPr>
      <w:rPr>
        <w:rFonts w:hint="eastAsia" w:cs="Times New Roman"/>
      </w:rPr>
    </w:lvl>
  </w:abstractNum>
  <w:abstractNum w:abstractNumId="1">
    <w:nsid w:val="09B8014E"/>
    <w:multiLevelType w:val="multilevel"/>
    <w:tmpl w:val="09B8014E"/>
    <w:lvl w:ilvl="0" w:tentative="0">
      <w:start w:val="1"/>
      <w:numFmt w:val="japaneseCounting"/>
      <w:lvlText w:val="（%1）"/>
      <w:lvlJc w:val="left"/>
      <w:pPr>
        <w:ind w:left="1800" w:hanging="108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2">
    <w:nsid w:val="758A7143"/>
    <w:multiLevelType w:val="multilevel"/>
    <w:tmpl w:val="758A7143"/>
    <w:lvl w:ilvl="0" w:tentative="0">
      <w:start w:val="1"/>
      <w:numFmt w:val="japaneseCounting"/>
      <w:lvlText w:val="（%1）"/>
      <w:lvlJc w:val="left"/>
      <w:pPr>
        <w:ind w:left="1800" w:hanging="108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078"/>
    <w:rsid w:val="00172A27"/>
    <w:rsid w:val="00236708"/>
    <w:rsid w:val="002429B5"/>
    <w:rsid w:val="005A0DE8"/>
    <w:rsid w:val="006677D9"/>
    <w:rsid w:val="007929A0"/>
    <w:rsid w:val="007E6464"/>
    <w:rsid w:val="008D3715"/>
    <w:rsid w:val="00B123F7"/>
    <w:rsid w:val="019E71BD"/>
    <w:rsid w:val="04B679C3"/>
    <w:rsid w:val="073A4E43"/>
    <w:rsid w:val="080F63D8"/>
    <w:rsid w:val="09341458"/>
    <w:rsid w:val="0B0912D7"/>
    <w:rsid w:val="152D2DCA"/>
    <w:rsid w:val="177C260B"/>
    <w:rsid w:val="19EF4A15"/>
    <w:rsid w:val="1DEC284C"/>
    <w:rsid w:val="1E6523AC"/>
    <w:rsid w:val="1FDF47B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iPriority w:val="0"/>
    <w:rPr>
      <w:rFonts w:cs="Times New Roman"/>
    </w:rPr>
  </w:style>
  <w:style w:type="paragraph" w:customStyle="1" w:styleId="8">
    <w:name w:val="样式1"/>
    <w:basedOn w:val="1"/>
    <w:uiPriority w:val="0"/>
    <w:pPr>
      <w:spacing w:before="240" w:after="240"/>
      <w:ind w:left="482"/>
      <w:jc w:val="center"/>
    </w:pPr>
    <w:rPr>
      <w:rFonts w:ascii="黑体" w:hAnsi="黑体" w:eastAsia="黑体"/>
      <w:color w:val="000000"/>
      <w:kern w:val="0"/>
      <w:sz w:val="32"/>
      <w:szCs w:val="28"/>
    </w:rPr>
  </w:style>
  <w:style w:type="paragraph" w:customStyle="1" w:styleId="9">
    <w:name w:val="列出段落1"/>
    <w:basedOn w:val="1"/>
    <w:uiPriority w:val="0"/>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1020</Words>
  <Characters>5820</Characters>
  <Lines>48</Lines>
  <Paragraphs>13</Paragraphs>
  <TotalTime>15</TotalTime>
  <ScaleCrop>false</ScaleCrop>
  <LinksUpToDate>false</LinksUpToDate>
  <CharactersWithSpaces>6827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2021-12-23T09:32:39Z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